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1D959">
      <w:pPr>
        <w:pStyle w:val="33"/>
        <w:ind w:left="0" w:firstLine="709"/>
        <w:rPr>
          <w:lang w:val="en-US"/>
        </w:rPr>
      </w:pPr>
      <w:r>
        <w:rPr>
          <w:lang w:val="en-US" w:eastAsia="en-US"/>
        </w:rPr>
        <w:t xml:space="preserve">Проект контракта</w:t>
      </w:r>
      <w:r>
        <w:rPr>
          <w:lang w:val="en-US"/>
        </w:rPr>
        <w:t xml:space="preserve"> № ________________</w:t>
      </w:r>
    </w:p>
    <w:p w14:paraId="112BF1FE">
      <w:pPr>
        <w:jc w:val="center"/>
        <w:rPr>
          <w:lang w:val="en-US"/>
        </w:rPr>
      </w:pPr>
      <w:r>
        <w:rPr>
          <w:lang w:val="en-US"/>
        </w:rPr>
        <w:t xml:space="preserve">Поставка ППУ-ПЭ стальных труб, отводов и переходников для нужд МУП «РКС»</w:t>
      </w:r>
      <w:r>
        <w:rPr>
          <w:lang w:val="en-AU"/>
        </w:rPr>
        <w:t/>
      </w:r>
      <w:r>
        <w:rPr>
          <w:lang w:val="en-US"/>
        </w:rPr>
        <w:t xml:space="preserve"/>
      </w:r>
    </w:p>
    <w:p w14:paraId="4831E2AD">
      <w:pPr>
        <w:jc w:val="center"/>
        <w:rPr>
          <w:lang w:val="en-US"/>
        </w:rPr>
      </w:pPr>
    </w:p>
    <w:p w14:paraId="3CD1E5A2">
      <w:pPr>
        <w:jc w:val="center"/>
        <w:rPr>
          <w:lang w:eastAsia="en-US"/>
        </w:rPr>
      </w:pPr>
      <w:r>
        <w:t xml:space="preserve">Идентификационный код закупки – ИКЗ: 263504214355350420100100050080000000</w:t>
      </w:r>
    </w:p>
    <w:p w14:paraId="5DEF5BC3">
      <w:pPr>
        <w:rPr>
          <w:lang w:eastAsia="en-US"/>
        </w:rPr>
      </w:pPr>
    </w:p>
    <w:p w14:paraId="42A03469">
      <w:pPr>
        <w:jc w:val="right"/>
        <w:rPr>
          <w:lang w:val="en-US"/>
        </w:rPr>
      </w:pPr>
      <w:r>
        <w:rPr>
          <w:lang w:val="en-US"/>
        </w:rPr>
        <w:t xml:space="preserve">«___» _____________ 20___ год</w:t>
      </w:r>
      <w:r>
        <w:rPr>
          <w:lang w:val="en-AU"/>
        </w:rPr>
        <w:t/>
      </w:r>
      <w:r>
        <w:rPr>
          <w:lang w:val="en-US"/>
        </w:rPr>
        <w:t xml:space="preserve"/>
      </w:r>
    </w:p>
    <w:p w14:paraId="6C9205E9">
      <w:pPr>
        <w:jc w:val="right"/>
        <w:rPr>
          <w:lang w:val="en-US"/>
        </w:rPr>
      </w:pPr>
    </w:p>
    <w:p w14:paraId="608E26B0">
      <w:pPr>
        <w:rPr>
          <w:lang w:val="en-US"/>
        </w:rPr>
      </w:pPr>
      <w:r>
        <w:rPr>
          <w:lang w:val="en-US"/>
        </w:rPr>
        <w:t xml:space="preserve">МУНИЦИПАЛЬНОЕ УНИТАРНОЕ ПРЕДПРИЯТИЕ СЕРГИЕВО-ПОСАДСКОГО ГОРОДСКОГО ОКРУГА МОСКОВСКОЙ ОБЛАСТИ"РАЙОННЫЕ КОММУНАЛЬНЫЕ СИСТЕМЫ", </w:t>
      </w:r>
      <w:r>
        <w:t>именуемое</w:t>
      </w:r>
      <w:r>
        <w:rPr>
          <w:lang w:val="en-US"/>
        </w:rPr>
        <w:t>(</w:t>
      </w:r>
      <w:r>
        <w:t>ая</w:t>
      </w:r>
      <w:r>
        <w:rPr>
          <w:lang w:val="en-US"/>
        </w:rPr>
        <w:t>,</w:t>
      </w:r>
      <w:r>
        <w:t>ый</w:t>
      </w:r>
      <w:r>
        <w:rPr>
          <w:lang w:val="en-US"/>
        </w:rPr>
        <w:t xml:space="preserve">) </w:t>
      </w:r>
      <w:r>
        <w:t>в</w:t>
      </w:r>
      <w:r>
        <w:rPr>
          <w:lang w:val="en-US"/>
        </w:rPr>
        <w:t xml:space="preserve"> </w:t>
      </w:r>
      <w:r>
        <w:t>дальнейшем</w:t>
      </w:r>
      <w:r>
        <w:rPr>
          <w:lang w:val="en-US"/>
        </w:rPr>
        <w:t xml:space="preserve"> «Заказчик</w:t>
      </w:r>
      <w:r>
        <w:rPr>
          <w:rStyle w:val="10"/>
          <w:color w:val="auto"/>
          <w:u w:val="none"/>
          <w:lang w:val="en-US" w:eastAsia="en-US"/>
        </w:rPr>
        <w:t/>
      </w:r>
      <w:r>
        <w:rPr>
          <w:lang w:val="en-US"/>
        </w:rPr>
        <w:t xml:space="preserve">», </w:t>
      </w:r>
      <w:r>
        <w:t>в</w:t>
      </w:r>
      <w:r>
        <w:rPr>
          <w:lang w:val="en-US"/>
        </w:rPr>
        <w:t xml:space="preserve"> </w:t>
      </w:r>
      <w:r>
        <w:t>лице</w:t>
      </w:r>
      <w:r>
        <w:rPr>
          <w:lang w:val="en-US"/>
        </w:rPr>
        <w:t xml:space="preserve"> Заместитель директора по развитию Сороченковой Марии Александровны, </w:t>
      </w:r>
      <w:r>
        <w:t>действующего</w:t>
      </w:r>
      <w:r>
        <w:rPr>
          <w:lang w:val="en-US"/>
        </w:rPr>
        <w:t xml:space="preserve"> </w:t>
      </w:r>
      <w:r>
        <w:t>на</w:t>
      </w:r>
      <w:r>
        <w:rPr>
          <w:lang w:val="en-US"/>
        </w:rPr>
        <w:t xml:space="preserve"> </w:t>
      </w:r>
      <w:r>
        <w:t>основании</w:t>
      </w:r>
      <w:r>
        <w:rPr>
          <w:lang w:val="en-US"/>
        </w:rPr>
        <w:t xml:space="preserve"> Доверенности от 21.08.2026г № 7b484884-c575-4ae7-b4c5-a5fca11d366a, </w:t>
      </w:r>
      <w:r>
        <w:t>с</w:t>
      </w:r>
      <w:r>
        <w:rPr>
          <w:lang w:val="en-US"/>
        </w:rPr>
        <w:t xml:space="preserve"> </w:t>
      </w:r>
      <w:r>
        <w:t>одной</w:t>
      </w:r>
      <w:r>
        <w:rPr>
          <w:lang w:val="en-US"/>
        </w:rPr>
        <w:t xml:space="preserve"> </w:t>
      </w:r>
      <w:r>
        <w:t>стороны</w:t>
      </w:r>
      <w:r>
        <w:rPr>
          <w:lang w:val="en-US"/>
        </w:rPr>
        <w:t xml:space="preserve">, </w:t>
      </w:r>
      <w:r>
        <w:t>и</w:t>
      </w:r>
      <w:r>
        <w:rPr>
          <w:lang w:val="en-US"/>
        </w:rPr>
        <w:t xml:space="preserve"> </w:t>
      </w:r>
      <w:r>
        <w:rPr>
          <w:rStyle w:val="10"/>
          <w:color w:val="auto"/>
          <w:u w:val="none"/>
          <w:lang w:val="en-US" w:eastAsia="en-US"/>
        </w:rPr>
        <w:t xml:space="preserve">________________, </w:t>
      </w:r>
      <w:r>
        <w:t>именуемое</w:t>
      </w:r>
      <w:r>
        <w:rPr>
          <w:lang w:val="en-US"/>
        </w:rPr>
        <w:t>(</w:t>
      </w:r>
      <w:r>
        <w:t>ая</w:t>
      </w:r>
      <w:r>
        <w:rPr>
          <w:lang w:val="en-US"/>
        </w:rPr>
        <w:t>,</w:t>
      </w:r>
      <w:r>
        <w:t>ый</w:t>
      </w:r>
      <w:r>
        <w:rPr>
          <w:lang w:val="en-US"/>
        </w:rPr>
        <w:t xml:space="preserve">) </w:t>
      </w:r>
      <w:r>
        <w:t>в</w:t>
      </w:r>
      <w:r>
        <w:rPr>
          <w:lang w:val="en-US"/>
        </w:rPr>
        <w:t xml:space="preserve"> </w:t>
      </w:r>
      <w:r>
        <w:t>дальнейшем</w:t>
      </w:r>
      <w:r>
        <w:rPr>
          <w:lang w:val="en-US"/>
        </w:rPr>
        <w:t xml:space="preserve"> «Поставщик</w:t>
      </w:r>
      <w:r>
        <w:rPr>
          <w:rStyle w:val="10"/>
          <w:color w:val="auto"/>
          <w:u w:val="none"/>
          <w:lang w:val="en-US" w:eastAsia="en-US"/>
        </w:rPr>
        <w:t/>
      </w:r>
      <w:r>
        <w:rPr>
          <w:lang w:val="en-US"/>
        </w:rPr>
        <w:t xml:space="preserve">», </w:t>
      </w:r>
      <w:r>
        <w:t>в</w:t>
      </w:r>
      <w:r>
        <w:rPr>
          <w:lang w:val="en-US"/>
        </w:rPr>
        <w:t xml:space="preserve"> </w:t>
      </w:r>
      <w:r>
        <w:t>лице</w:t>
      </w:r>
      <w:r>
        <w:rPr>
          <w:lang w:val="en-US"/>
        </w:rPr>
        <w:t xml:space="preserve"> ________________ ________________, </w:t>
      </w:r>
      <w:r>
        <w:t>действующего</w:t>
      </w:r>
      <w:r>
        <w:rPr>
          <w:lang w:val="en-US"/>
        </w:rPr>
        <w:t xml:space="preserve"> </w:t>
      </w:r>
      <w:r>
        <w:t>на</w:t>
      </w:r>
      <w:r>
        <w:rPr>
          <w:lang w:val="en-US"/>
        </w:rPr>
        <w:t xml:space="preserve"> </w:t>
      </w:r>
      <w:r>
        <w:t>основании</w:t>
      </w:r>
      <w:r>
        <w:rPr>
          <w:lang w:val="en-US"/>
        </w:rPr>
        <w:t xml:space="preserve"> ________________, </w:t>
      </w:r>
      <w:r>
        <w:t>с</w:t>
      </w:r>
      <w:r>
        <w:rPr>
          <w:lang w:val="en-US"/>
        </w:rPr>
        <w:t xml:space="preserve"> </w:t>
      </w:r>
      <w:r>
        <w:t>другой</w:t>
      </w:r>
      <w:r>
        <w:rPr>
          <w:lang w:val="en-US"/>
        </w:rPr>
        <w:t xml:space="preserve"> </w:t>
      </w:r>
      <w:r>
        <w:t>стороны</w:t>
      </w:r>
      <w:r>
        <w:rPr>
          <w:lang w:val="en-US"/>
        </w:rPr>
        <w:t xml:space="preserve">, </w:t>
      </w:r>
      <w:r>
        <w:t>а</w:t>
      </w:r>
      <w:r>
        <w:rPr>
          <w:lang w:val="en-US"/>
        </w:rPr>
        <w:t xml:space="preserve"> </w:t>
      </w:r>
      <w:r>
        <w:t>вместе</w:t>
      </w:r>
      <w:r>
        <w:rPr>
          <w:lang w:val="en-US"/>
        </w:rPr>
        <w:t xml:space="preserve"> </w:t>
      </w:r>
      <w:r>
        <w:t>именуемые</w:t>
      </w:r>
      <w:r>
        <w:rPr>
          <w:lang w:val="en-US"/>
        </w:rPr>
        <w:t xml:space="preserve"> «</w:t>
      </w:r>
      <w:r>
        <w:t>Стороны</w:t>
      </w:r>
      <w:r>
        <w:rPr>
          <w:lang w:val="en-US"/>
        </w:rPr>
        <w:t xml:space="preserve">» </w:t>
      </w:r>
      <w:r>
        <w:t>и</w:t>
      </w:r>
      <w:r>
        <w:rPr>
          <w:lang w:val="en-US"/>
        </w:rPr>
        <w:t xml:space="preserve"> </w:t>
      </w:r>
      <w:r>
        <w:t>каждый</w:t>
      </w:r>
      <w:r>
        <w:rPr>
          <w:lang w:val="en-US"/>
        </w:rPr>
        <w:t xml:space="preserve"> </w:t>
      </w:r>
      <w:r>
        <w:t>в</w:t>
      </w:r>
      <w:r>
        <w:rPr>
          <w:lang w:val="en-US"/>
        </w:rPr>
        <w:t xml:space="preserve"> </w:t>
      </w:r>
      <w:r>
        <w:t>отдельности</w:t>
      </w:r>
      <w:r>
        <w:rPr>
          <w:lang w:val="en-US"/>
        </w:rPr>
        <w:t xml:space="preserve"> «</w:t>
      </w:r>
      <w:r>
        <w:t>Сторона</w:t>
      </w:r>
      <w:r>
        <w:rPr>
          <w:lang w:val="en-US"/>
        </w:rPr>
        <w:t xml:space="preserve">», </w:t>
      </w:r>
      <w:r>
        <w:t>с</w:t>
      </w:r>
      <w:r>
        <w:rPr>
          <w:lang w:val="en-US"/>
        </w:rPr>
        <w:t xml:space="preserve"> </w:t>
      </w:r>
      <w:r>
        <w:t>соблюдением</w:t>
      </w:r>
      <w:r>
        <w:rPr>
          <w:lang w:val="en-US"/>
        </w:rPr>
        <w:t xml:space="preserve"> </w:t>
      </w:r>
      <w:r>
        <w:t>требований</w:t>
      </w:r>
      <w:r>
        <w:rPr>
          <w:lang w:val="en-US"/>
        </w:rPr>
        <w:t xml:space="preserve"> </w:t>
      </w:r>
      <w:r>
        <w:t>Гражданского</w:t>
      </w:r>
      <w:r>
        <w:rPr>
          <w:lang w:val="en-US"/>
        </w:rPr>
        <w:t xml:space="preserve"> </w:t>
      </w:r>
      <w:r>
        <w:t>кодекса</w:t>
      </w:r>
      <w:r>
        <w:rPr>
          <w:lang w:val="en-US"/>
        </w:rPr>
        <w:t xml:space="preserve"> </w:t>
      </w:r>
      <w:r>
        <w:t>Российской</w:t>
      </w:r>
      <w:r>
        <w:rPr>
          <w:lang w:val="en-US"/>
        </w:rPr>
        <w:t xml:space="preserve"> </w:t>
      </w:r>
      <w:r>
        <w:t>Федерации</w:t>
      </w:r>
      <w:r>
        <w:rPr>
          <w:lang w:val="en-US"/>
        </w:rPr>
        <w:t xml:space="preserve"> (</w:t>
      </w:r>
      <w:r>
        <w:t>далее</w:t>
      </w:r>
      <w:r>
        <w:rPr>
          <w:lang w:val="en-US"/>
        </w:rPr>
        <w:t xml:space="preserve"> – </w:t>
      </w:r>
      <w:r>
        <w:t>Гражданский</w:t>
      </w:r>
      <w:r>
        <w:rPr>
          <w:lang w:val="en-US"/>
        </w:rPr>
        <w:t xml:space="preserve"> </w:t>
      </w:r>
      <w:r>
        <w:t>кодекс</w:t>
      </w:r>
      <w:r>
        <w:rPr>
          <w:lang w:val="en-US"/>
        </w:rPr>
        <w:t xml:space="preserve">), </w:t>
      </w:r>
      <w:r>
        <w:t>Федерального</w:t>
      </w:r>
      <w:r>
        <w:rPr>
          <w:lang w:val="en-US"/>
        </w:rPr>
        <w:t xml:space="preserve"> </w:t>
      </w:r>
      <w:r>
        <w:t>закона</w:t>
      </w:r>
      <w:r>
        <w:rPr>
          <w:lang w:val="en-US"/>
        </w:rPr>
        <w:t xml:space="preserve"> </w:t>
      </w:r>
      <w:r>
        <w:t>от</w:t>
      </w:r>
      <w:r>
        <w:rPr>
          <w:lang w:val="en-US"/>
        </w:rPr>
        <w:t xml:space="preserve"> 05.04.2013 № 44-</w:t>
      </w:r>
      <w:r>
        <w:t>ФЗ</w:t>
      </w:r>
      <w:r>
        <w:rPr>
          <w:lang w:val="en-US"/>
        </w:rPr>
        <w:t xml:space="preserve"> «</w:t>
      </w:r>
      <w:r>
        <w:t>О</w:t>
      </w:r>
      <w:r>
        <w:rPr>
          <w:lang w:val="en-US"/>
        </w:rPr>
        <w:t xml:space="preserve"> </w:t>
      </w:r>
      <w:r>
        <w:t>контрактной</w:t>
      </w:r>
      <w:r>
        <w:rPr>
          <w:lang w:val="en-US"/>
        </w:rPr>
        <w:t xml:space="preserve"> </w:t>
      </w:r>
      <w:r>
        <w:t>системе</w:t>
      </w:r>
      <w:r>
        <w:rPr>
          <w:lang w:val="en-US"/>
        </w:rPr>
        <w:t xml:space="preserve"> </w:t>
      </w:r>
      <w:r>
        <w:t>в</w:t>
      </w:r>
      <w:r>
        <w:rPr>
          <w:lang w:val="en-US"/>
        </w:rPr>
        <w:t xml:space="preserve"> </w:t>
      </w:r>
      <w:r>
        <w:t>сфере</w:t>
      </w:r>
      <w:r>
        <w:rPr>
          <w:lang w:val="en-US"/>
        </w:rPr>
        <w:t xml:space="preserve"> </w:t>
      </w:r>
      <w:r>
        <w:t>закупок</w:t>
      </w:r>
      <w:r>
        <w:rPr>
          <w:lang w:val="en-US"/>
        </w:rPr>
        <w:t xml:space="preserve"> </w:t>
      </w:r>
      <w:r>
        <w:t>товаров</w:t>
      </w:r>
      <w:r>
        <w:rPr>
          <w:lang w:val="en-US"/>
        </w:rPr>
        <w:t xml:space="preserve">, </w:t>
      </w:r>
      <w:r>
        <w:t>работ</w:t>
      </w:r>
      <w:r>
        <w:rPr>
          <w:lang w:val="en-US"/>
        </w:rPr>
        <w:t xml:space="preserve">, </w:t>
      </w:r>
      <w:r>
        <w:t>услуг</w:t>
      </w:r>
      <w:r>
        <w:rPr>
          <w:lang w:val="en-US"/>
        </w:rPr>
        <w:t xml:space="preserve"> </w:t>
      </w:r>
      <w:r>
        <w:t>для</w:t>
      </w:r>
      <w:r>
        <w:rPr>
          <w:lang w:val="en-US"/>
        </w:rPr>
        <w:t xml:space="preserve"> </w:t>
      </w:r>
      <w:r>
        <w:t>обеспечения</w:t>
      </w:r>
      <w:r>
        <w:rPr>
          <w:lang w:val="en-US"/>
        </w:rPr>
        <w:t xml:space="preserve"> </w:t>
      </w:r>
      <w:r>
        <w:t>государственных</w:t>
      </w:r>
      <w:r>
        <w:rPr>
          <w:lang w:val="en-US"/>
        </w:rPr>
        <w:t xml:space="preserve"> </w:t>
      </w:r>
      <w:r>
        <w:t>и</w:t>
      </w:r>
      <w:r>
        <w:rPr>
          <w:lang w:val="en-US"/>
        </w:rPr>
        <w:t xml:space="preserve"> </w:t>
      </w:r>
      <w:r>
        <w:t>муниципальных</w:t>
      </w:r>
      <w:r>
        <w:rPr>
          <w:lang w:val="en-US"/>
        </w:rPr>
        <w:t xml:space="preserve"> </w:t>
      </w:r>
      <w:r>
        <w:t>нужд</w:t>
      </w:r>
      <w:r>
        <w:rPr>
          <w:lang w:val="en-US"/>
        </w:rPr>
        <w:t>» (</w:t>
      </w:r>
      <w:r>
        <w:t>далее</w:t>
      </w:r>
      <w:r>
        <w:rPr>
          <w:lang w:val="en-US"/>
        </w:rPr>
        <w:t xml:space="preserve"> – </w:t>
      </w:r>
      <w:r>
        <w:t>Федеральный</w:t>
      </w:r>
      <w:r>
        <w:rPr>
          <w:lang w:val="en-US"/>
        </w:rPr>
        <w:t xml:space="preserve"> </w:t>
      </w:r>
      <w:r>
        <w:t>закон</w:t>
      </w:r>
      <w:r>
        <w:rPr>
          <w:lang w:val="en-US"/>
        </w:rPr>
        <w:t xml:space="preserve"> № 44-</w:t>
      </w:r>
      <w:r>
        <w:t>ФЗ</w:t>
      </w:r>
      <w:r>
        <w:rPr>
          <w:lang w:val="en-US"/>
        </w:rPr>
        <w:t xml:space="preserve">) </w:t>
      </w:r>
      <w:r>
        <w:t>и</w:t>
      </w:r>
      <w:r>
        <w:rPr>
          <w:lang w:val="en-US"/>
        </w:rPr>
        <w:t xml:space="preserve"> </w:t>
      </w:r>
      <w:r>
        <w:t>иных</w:t>
      </w:r>
      <w:r>
        <w:rPr>
          <w:lang w:val="en-US"/>
        </w:rPr>
        <w:t xml:space="preserve"> </w:t>
      </w:r>
      <w:r>
        <w:t>правовых</w:t>
      </w:r>
      <w:r>
        <w:rPr>
          <w:lang w:val="en-US"/>
        </w:rPr>
        <w:t xml:space="preserve"> </w:t>
      </w:r>
      <w:r>
        <w:t>актов</w:t>
      </w:r>
      <w:r>
        <w:rPr>
          <w:lang w:val="en-US"/>
        </w:rPr>
        <w:t xml:space="preserve"> </w:t>
      </w:r>
      <w:r>
        <w:t>Российской</w:t>
      </w:r>
      <w:r>
        <w:rPr>
          <w:lang w:val="en-US"/>
        </w:rPr>
        <w:t xml:space="preserve"> </w:t>
      </w:r>
      <w:r>
        <w:t>Федерации</w:t>
      </w:r>
      <w:r>
        <w:rPr>
          <w:lang w:val="en-US"/>
        </w:rPr>
        <w:t xml:space="preserve"> </w:t>
      </w:r>
      <w:r>
        <w:t>и</w:t>
      </w:r>
      <w:r>
        <w:rPr>
          <w:lang w:val="en-US"/>
        </w:rPr>
        <w:t xml:space="preserve"> </w:t>
      </w:r>
      <w:r>
        <w:t>Московской</w:t>
      </w:r>
      <w:r>
        <w:rPr>
          <w:lang w:val="en-US"/>
        </w:rPr>
        <w:t xml:space="preserve"> </w:t>
      </w:r>
      <w:r>
        <w:t>области</w:t>
      </w:r>
      <w:r>
        <w:rPr>
          <w:lang w:val="en-US"/>
        </w:rPr>
        <w:t xml:space="preserve">, </w:t>
      </w:r>
      <w:r>
        <w:t>на</w:t>
      </w:r>
      <w:r>
        <w:rPr>
          <w:lang w:val="en-US"/>
        </w:rPr>
        <w:t xml:space="preserve"> </w:t>
      </w:r>
      <w:r>
        <w:t>основании</w:t>
      </w:r>
      <w:r>
        <w:rPr>
          <w:lang w:val="en-US"/>
        </w:rPr>
        <w:t xml:space="preserve"> ____________________ </w:t>
      </w:r>
      <w:r>
        <w:t>заключили</w:t>
      </w:r>
      <w:r>
        <w:rPr>
          <w:lang w:val="en-US"/>
        </w:rPr>
        <w:t xml:space="preserve"> </w:t>
      </w:r>
      <w:r>
        <w:t>настоящий</w:t>
      </w:r>
      <w:r>
        <w:rPr>
          <w:lang w:val="en-US"/>
        </w:rPr>
        <w:t xml:space="preserve"> контракт (</w:t>
      </w:r>
      <w:r>
        <w:t>далее</w:t>
      </w:r>
      <w:r>
        <w:rPr>
          <w:lang w:val="en-US"/>
        </w:rPr>
        <w:t xml:space="preserve"> – </w:t>
      </w:r>
      <w:r>
        <w:t>Контракт</w:t>
      </w:r>
      <w:r>
        <w:rPr>
          <w:lang w:val="en-US"/>
        </w:rPr>
        <w:t xml:space="preserve">) </w:t>
      </w:r>
      <w:r>
        <w:t>о</w:t>
      </w:r>
      <w:r>
        <w:rPr>
          <w:lang w:val="en-US"/>
        </w:rPr>
        <w:t xml:space="preserve"> </w:t>
      </w:r>
      <w:r>
        <w:t>нижеследующем</w:t>
      </w:r>
      <w:r>
        <w:rPr>
          <w:lang w:val="en-US"/>
        </w:rPr>
        <w:t>.</w:t>
      </w:r>
    </w:p>
    <w:p w14:paraId="6A7841B3">
      <w:pPr>
        <w:pStyle w:val="32"/>
        <w:ind w:firstLine="709"/>
      </w:pPr>
      <w:r>
        <w:t>Предмет Контракта</w:t>
      </w:r>
    </w:p>
    <w:p>
      <w:r>
        <w:t>1.1. Предмет Контракта - Поставка ППУ-ПЭ стальных труб, отводов и переходников для нужд МУП «РКС».</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pPr>
        <w:pStyle w:val="32"/>
        <w:ind w:firstLine="709"/>
        <w:rPr>
          <w:lang w:val="en-US"/>
        </w:rPr>
      </w:pPr>
      <w:r>
        <w:rPr>
          <w:lang w:val="en-US"/>
        </w:rPr>
        <w:t xml:space="preserve">Цена Контракта, </w:t>
      </w:r>
      <w:r>
        <w:t>порядок</w:t>
      </w:r>
      <w:r>
        <w:rPr>
          <w:lang w:val="en-US"/>
        </w:rPr>
        <w:t xml:space="preserve"> </w:t>
      </w:r>
      <w:r>
        <w:t>и</w:t>
      </w:r>
      <w:r>
        <w:rPr>
          <w:lang w:val="en-US"/>
        </w:rPr>
        <w:t xml:space="preserve"> </w:t>
      </w:r>
      <w:r>
        <w:t>сроки</w:t>
      </w:r>
      <w:r>
        <w:rPr>
          <w:lang w:val="en-US"/>
        </w:rPr>
        <w:t xml:space="preserve"> </w:t>
      </w:r>
      <w:r>
        <w:t>оплаты</w:t>
      </w:r>
      <w:r>
        <w:rPr>
          <w:lang w:val="en-US"/>
        </w:rPr>
        <w:t xml:space="preserve"> </w:t>
      </w:r>
      <w:r>
        <w:rPr>
          <w:lang w:val="en-AU"/>
        </w:rPr>
        <w:t/>
      </w:r>
      <w:r>
        <w:rPr>
          <w:lang w:val="en-US"/>
        </w:rPr>
        <w:t/>
      </w:r>
      <w:r>
        <w:rPr>
          <w:lang w:val="en-AU"/>
        </w:rPr>
        <w:t/>
      </w:r>
      <w:r>
        <w:rPr>
          <w:lang w:val="en-US"/>
        </w:rPr>
        <w:t/>
      </w:r>
      <w:r>
        <w:rPr>
          <w:lang w:val="en-AU"/>
        </w:rPr>
        <w:t/>
      </w:r>
      <w:r>
        <w:rPr>
          <w:lang w:val="en-US"/>
        </w:rPr>
        <w:t xml:space="preserve"/>
      </w:r>
      <w:r>
        <w:rPr>
          <w:lang w:val="en-AU"/>
        </w:rPr>
        <w:t/>
      </w:r>
      <w:r>
        <w:rPr>
          <w:lang w:val="en-US"/>
        </w:rPr>
        <w:t/>
      </w:r>
      <w:r>
        <w:rPr>
          <w:lang w:val="en-AU"/>
        </w:rPr>
        <w:t/>
      </w:r>
      <w:r>
        <w:rPr>
          <w:lang w:val="en-US"/>
        </w:rPr>
        <w:t/>
      </w:r>
      <w:r>
        <w:rPr>
          <w:lang w:val="en-AU"/>
        </w:rPr>
        <w:t/>
      </w:r>
      <w:r>
        <w:rPr>
          <w:lang w:val="en-US"/>
        </w:rPr>
        <w:t/>
      </w:r>
      <w:r>
        <w:rPr>
          <w:lang w:val="en-AU"/>
        </w:rPr>
        <w:t/>
      </w:r>
      <w:r>
        <w:rPr>
          <w:lang w:val="en-US"/>
        </w:rPr>
        <w:t xml:space="preserve">товара</w:t>
      </w:r>
      <w:r>
        <w:rPr>
          <w:lang w:val="en-AU"/>
        </w:rPr>
        <w:t/>
      </w:r>
      <w:r>
        <w:rPr>
          <w:lang w:val="en-US"/>
        </w:rPr>
        <w:t/>
      </w:r>
      <w:r>
        <w:rPr>
          <w:lang w:val="en-AU"/>
        </w:rPr>
        <w:t/>
      </w:r>
      <w:r>
        <w:rPr>
          <w:lang w:val="en-US"/>
        </w:rPr>
        <w:t/>
      </w:r>
      <w:r>
        <w:rPr>
          <w:lang w:val="en-AU"/>
        </w:rPr>
        <w:t/>
      </w:r>
      <w:r>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поставка товара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r>
        <w:t xml:space="preserve">2.7. Обязательства Заказчика по оплате поставленного товара считаются исполненными с момента списания денежных средств со счетов Заказчика.</w:t>
      </w:r>
    </w:p>
    <w:p w14:paraId="5746F9AD">
      <w:r>
        <w:t>2.8. Источники финансирования:</w:t>
      </w:r>
    </w:p>
    <w:tbl>
      <w:tblPr>
        <w:tblStyle w:val="17"/>
        <w:tblW w:w="102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1559"/>
        <w:gridCol w:w="2638"/>
        <w:gridCol w:w="1615"/>
        <w:gridCol w:w="1674"/>
        <w:gridCol w:w="878"/>
      </w:tblGrid>
      <w:tr w14:paraId="3721D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D496D7D">
            <w:pPr>
              <w:ind w:firstLine="0"/>
              <w:jc w:val="center"/>
              <w:rPr>
                <w:lang w:val="ru-RU" w:eastAsia="en-US"/>
              </w:rPr>
            </w:pPr>
            <w:r>
              <w:rPr>
                <w:lang w:val="ru-RU" w:eastAsia="en-US"/>
              </w:rPr>
              <w:t>Бюджет \ Внебюджетные средства</w:t>
            </w:r>
          </w:p>
        </w:tc>
        <w:tc>
          <w:tcPr>
            <w:tcW w:w="1559" w:type="dxa"/>
            <w:vAlign w:val="center"/>
          </w:tcPr>
          <w:p w14:paraId="53133300">
            <w:pPr>
              <w:ind w:firstLine="0"/>
              <w:jc w:val="center"/>
              <w:rPr>
                <w:lang w:val="ru-RU" w:eastAsia="en-US"/>
              </w:rPr>
            </w:pPr>
            <w:r>
              <w:rPr>
                <w:lang w:val="ru-RU" w:eastAsia="en-US"/>
              </w:rPr>
              <w:t>Тип средств</w:t>
            </w:r>
          </w:p>
        </w:tc>
        <w:tc>
          <w:tcPr>
            <w:tcW w:w="2638" w:type="dxa"/>
            <w:vAlign w:val="center"/>
          </w:tcPr>
          <w:p w14:paraId="04FA55BE">
            <w:pPr>
              <w:ind w:firstLine="0"/>
              <w:jc w:val="center"/>
              <w:rPr>
                <w:lang w:val="ru-RU" w:eastAsia="en-US"/>
              </w:rPr>
            </w:pPr>
            <w:r>
              <w:rPr>
                <w:lang w:val="ru-RU" w:eastAsia="en-US"/>
              </w:rPr>
              <w:t>Код бюджетной классификации расходов</w:t>
            </w:r>
          </w:p>
        </w:tc>
        <w:tc>
          <w:tcPr>
            <w:tcW w:w="1615" w:type="dxa"/>
            <w:vAlign w:val="center"/>
          </w:tcPr>
          <w:p w14:paraId="72EB3A1E">
            <w:pPr>
              <w:ind w:firstLine="0"/>
              <w:jc w:val="center"/>
              <w:rPr>
                <w:lang w:val="ru-RU" w:eastAsia="en-US"/>
              </w:rPr>
            </w:pPr>
            <w:r>
              <w:rPr>
                <w:lang w:val="ru-RU" w:eastAsia="en-US"/>
              </w:rPr>
              <w:t>Сумма, руб.</w:t>
            </w:r>
          </w:p>
        </w:tc>
        <w:tc>
          <w:tcPr>
            <w:tcW w:w="1674" w:type="dxa"/>
            <w:vAlign w:val="center"/>
          </w:tcPr>
          <w:p w14:paraId="12B7FAEC">
            <w:pPr>
              <w:ind w:firstLine="0"/>
              <w:jc w:val="center"/>
              <w:rPr>
                <w:lang w:val="ru-RU" w:eastAsia="en-US"/>
              </w:rPr>
            </w:pPr>
            <w:r>
              <w:rPr>
                <w:lang w:val="ru-RU" w:eastAsia="en-US"/>
              </w:rPr>
              <w:t>Лицевой счет</w:t>
            </w:r>
          </w:p>
        </w:tc>
        <w:tc>
          <w:tcPr>
            <w:tcW w:w="878" w:type="dxa"/>
            <w:vAlign w:val="center"/>
          </w:tcPr>
          <w:p w14:paraId="5A3368CA">
            <w:pPr>
              <w:ind w:firstLine="0"/>
              <w:jc w:val="center"/>
              <w:rPr>
                <w:lang w:val="ru-RU" w:eastAsia="en-US"/>
              </w:rPr>
            </w:pPr>
            <w:r>
              <w:rPr>
                <w:lang w:val="ru-RU" w:eastAsia="en-US"/>
              </w:rPr>
              <w:t>Год</w:t>
            </w:r>
          </w:p>
        </w:tc>
      </w:tr>
      <w:tr w14:paraId="6599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898117E">
            <w:pPr>
              <w:ind w:firstLine="0"/>
              <w:jc w:val="center"/>
              <w:rPr>
                <w:lang w:val="en-US"/>
              </w:rPr>
            </w:pPr>
            <w:r>
              <w:rPr>
                <w:lang w:val="ru-RU"/>
              </w:rPr>
              <w:t/>
            </w:r>
            <w:r>
              <w:rPr>
                <w:lang w:val="en-US"/>
              </w:rPr>
              <w:t xml:space="preserve">За счет внебюджетных средств</w:t>
            </w:r>
          </w:p>
        </w:tc>
        <w:tc>
          <w:tcPr>
            <w:tcW w:w="1559" w:type="dxa"/>
            <w:vAlign w:val="center"/>
          </w:tcPr>
          <w:p w14:paraId="4E9EFD8C">
            <w:pPr>
              <w:ind w:firstLine="0"/>
              <w:jc w:val="center"/>
              <w:rPr>
                <w:lang w:val="en-US"/>
              </w:rPr>
            </w:pPr>
            <w:r>
              <w:rPr>
                <w:lang w:val="en-US"/>
              </w:rPr>
              <w:t xml:space="preserve">Неуказанный тип средств</w:t>
            </w:r>
          </w:p>
        </w:tc>
        <w:tc>
          <w:tcPr>
            <w:tcW w:w="2638" w:type="dxa"/>
            <w:vAlign w:val="center"/>
          </w:tcPr>
          <w:p w14:paraId="6CE3CCD0">
            <w:pPr>
              <w:ind w:firstLine="0"/>
              <w:jc w:val="center"/>
              <w:rPr>
                <w:lang w:val="en-US" w:eastAsia="en-US"/>
              </w:rPr>
            </w:pPr>
            <w:r>
              <w:rPr>
                <w:lang w:val="en-US"/>
              </w:rPr>
              <w:t xml:space="preserve">00000000000000000000</w:t>
            </w:r>
          </w:p>
        </w:tc>
        <w:tc>
          <w:tcPr>
            <w:tcW w:w="1615" w:type="dxa"/>
            <w:vAlign w:val="center"/>
          </w:tcPr>
          <w:p w14:paraId="2FCED1FA">
            <w:pPr>
              <w:ind w:firstLine="0"/>
              <w:jc w:val="center"/>
              <w:rPr>
                <w:shd w:val="clear" w:color="auto" w:fill="FFFFFF"/>
                <w:lang w:val="en-US"/>
              </w:rPr>
            </w:pPr>
            <w:r>
              <w:rPr>
                <w:lang w:val="en-US" w:eastAsia="en-US"/>
              </w:rPr>
              <w:t xml:space="preserve"/>
            </w:r>
          </w:p>
        </w:tc>
        <w:tc>
          <w:tcPr>
            <w:tcW w:w="1674" w:type="dxa"/>
            <w:vAlign w:val="center"/>
          </w:tcPr>
          <w:p w14:paraId="7A3530AF">
            <w:pPr>
              <w:ind w:firstLine="0"/>
              <w:jc w:val="center"/>
              <w:rPr>
                <w:lang w:val="en-US" w:eastAsia="en-US"/>
              </w:rPr>
            </w:pPr>
            <w:r>
              <w:rPr>
                <w:shd w:val="clear" w:color="auto" w:fill="FFFFFF"/>
                <w:lang w:val="en-US"/>
              </w:rPr>
              <w:t xml:space="preserve">Отсутствует</w:t>
            </w:r>
            <w:r>
              <w:rPr>
                <w:lang w:val="en-AU"/>
              </w:rPr>
              <w:t/>
            </w:r>
            <w:r>
              <w:rPr>
                <w:shd w:val="clear" w:color="auto" w:fill="FFFFFF"/>
                <w:lang w:val="en-US"/>
              </w:rPr>
              <w:t xml:space="preserve"/>
            </w:r>
          </w:p>
        </w:tc>
        <w:tc>
          <w:tcPr>
            <w:tcW w:w="878" w:type="dxa"/>
            <w:vAlign w:val="center"/>
          </w:tcPr>
          <w:p w14:paraId="3FC8D882">
            <w:pPr>
              <w:ind w:firstLine="0"/>
              <w:jc w:val="center"/>
              <w:rPr>
                <w:lang w:val="en-US"/>
              </w:rPr>
            </w:pPr>
            <w:r>
              <w:rPr>
                <w:lang w:val="en-US" w:eastAsia="en-US"/>
              </w:rPr>
              <w:t xml:space="preserve">2026</w:t>
            </w:r>
            <w:r>
              <w:rPr>
                <w:lang w:val="en-US"/>
              </w:rPr>
              <w:t/>
            </w:r>
          </w:p>
        </w:tc>
      </w:tr>
    </w:tbl>
    <w:p w14:paraId="0329A625">
      <w:pPr>
        <w:rPr>
          <w:lang w:val="en-US"/>
        </w:rPr>
      </w:pPr>
      <w:r>
        <w:rPr>
          <w:lang w:val="en-US"/>
        </w:rPr>
        <w:t xml:space="preserve">2.9. 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r>
        <w:rPr>
          <w:color w:val="000000"/>
          <w:lang w:val="en-US"/>
        </w:rPr>
        <w:t/>
      </w:r>
      <w:r>
        <w:rPr>
          <w:lang w:val="en-US"/>
        </w:rPr>
        <w:t xml:space="preserve"> </w:t>
      </w:r>
    </w:p>
    <w:p>
      <w:r>
        <w:t>2.10. Выплата аванса не предусмотрена.</w:t>
      </w:r>
    </w:p>
    <w:p w14:paraId="45AF2D85">
      <w:pPr>
        <w:pStyle w:val="32"/>
        <w:ind w:firstLine="709"/>
      </w:pPr>
      <w:r>
        <w:t>Сроки, порядок и место поставки 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r>
        <w:t>3.7.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w:t>
      </w:r>
    </w:p>
    <w:p>
      <w:r>
        <w:t>Упаковка товара должна обеспечивать его сохранность при транспортировке, погрузочно-разгрузочных работах и хранении.</w:t>
      </w:r>
    </w:p>
    <w:p>
      <w:r>
        <w:t>Уборка и вывоз упаковки производятся силами и за счет Поставщика.</w:t>
      </w:r>
    </w:p>
    <w:p w14:paraId="75629862">
      <w:pPr>
        <w:pStyle w:val="32"/>
        <w:ind w:firstLine="709"/>
      </w:pPr>
      <w:r>
        <w:t>Порядок и сроки осуществления приемки поставленного товара 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комплекта документов, указанного в приложении 3 к Контракту,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pPr>
        <w:pStyle w:val="32"/>
        <w:ind w:firstLine="709"/>
      </w:pPr>
      <w:r>
        <w:t>Права и обязанности Сторон</w:t>
      </w:r>
    </w:p>
    <w:p w14:paraId="45409780">
      <w:pPr>
        <w:pStyle w:val="30"/>
        <w:ind w:left="0"/>
      </w:pPr>
      <w:r>
        <w:t xml:space="preserve">Заказчик вправе</w:t>
      </w:r>
      <w:r>
        <w:rPr>
          <w:lang w:val="ru-RU"/>
        </w:rPr>
        <w:t>:</w:t>
      </w:r>
    </w:p>
    <w:p w14:paraId="5A00E36A">
      <w:pPr>
        <w:pStyle w:val="31"/>
      </w:pPr>
      <w:r>
        <w:t xml:space="preserve">Требовать от Поставщика</w:t>
      </w:r>
      <w:r>
        <w:rPr>
          <w:lang w:val="en-AU"/>
        </w:rPr>
        <w:t/>
      </w:r>
      <w:r>
        <w:t/>
      </w:r>
      <w:r>
        <w:rPr>
          <w:lang w:val="en-AU"/>
        </w:rPr>
        <w:t/>
      </w:r>
      <w:r>
        <w:t/>
      </w:r>
      <w:r>
        <w:rPr>
          <w:lang w:val="en-AU"/>
        </w:rPr>
        <w:t/>
      </w:r>
      <w:r>
        <w:t xml:space="preserve"> надлежащего исполнения обязательств в соответствии с условиями Контракта, а также требовать своевременного устранения выявленных недостатков.</w:t>
      </w:r>
    </w:p>
    <w:p w14:paraId="6F213225">
      <w:pPr>
        <w:pStyle w:val="31"/>
      </w:pPr>
      <w:r>
        <w:t xml:space="preserve">Требовать от Поставщика</w:t>
      </w:r>
      <w:r>
        <w:rPr>
          <w:lang w:val="en-AU"/>
        </w:rPr>
        <w:t/>
      </w:r>
      <w:r>
        <w:t/>
      </w:r>
      <w:r>
        <w:rPr>
          <w:lang w:val="en-AU"/>
        </w:rPr>
        <w:t/>
      </w:r>
      <w:r>
        <w:t/>
      </w:r>
      <w:r>
        <w:rPr>
          <w:lang w:val="en-AU"/>
        </w:rPr>
        <w:t/>
      </w:r>
      <w:r>
        <w:t xml:space="preserve"> представления надлежащим образом оформленных документов, подтверждающих исполнение обязательств в соответствии с условиями Контракта.</w:t>
      </w:r>
    </w:p>
    <w:p w14:paraId="678DB112">
      <w:pPr>
        <w:pStyle w:val="31"/>
      </w:pPr>
      <w:r>
        <w:t xml:space="preserve">Запрашивать у Поставщика</w:t>
      </w:r>
      <w:r>
        <w:rPr>
          <w:lang w:val="en-AU"/>
        </w:rPr>
        <w:t/>
      </w:r>
      <w:r>
        <w:t/>
      </w:r>
      <w:r>
        <w:rPr>
          <w:lang w:val="en-AU"/>
        </w:rPr>
        <w:t/>
      </w:r>
      <w:r>
        <w:t/>
      </w:r>
      <w:r>
        <w:rPr>
          <w:lang w:val="en-AU"/>
        </w:rPr>
        <w:t/>
      </w:r>
      <w:r>
        <w:t xml:space="preserve"> информацию об исполнении им обязательств по Контракту.</w:t>
      </w:r>
    </w:p>
    <w:p w14:paraId="41CEF4A7">
      <w:pPr>
        <w:pStyle w:val="31"/>
      </w:pPr>
      <w:r>
        <w:t>Провести экспертизу поставленного товара с привлечением экспертов, экспертных организаций до принятия решения об одностороннем отказе от исполнения Контракта.</w:t>
      </w:r>
    </w:p>
    <w:p w14:paraId="3B8C80D6">
      <w:pPr>
        <w:pStyle w:val="31"/>
      </w:pPr>
      <w:r>
        <w:t xml:space="preserve">Требовать возмещения убытков, причиненных в связи с неисполнением и (или) нарушением установленных сроков исполнения Поставщиком</w:t>
      </w:r>
      <w:r>
        <w:rPr>
          <w:lang w:val="en-AU"/>
        </w:rPr>
        <w:t/>
      </w:r>
      <w:r>
        <w:t/>
      </w:r>
      <w:r>
        <w:rPr>
          <w:lang w:val="en-AU"/>
        </w:rPr>
        <w:t/>
      </w:r>
      <w:r>
        <w:t/>
      </w:r>
      <w:r>
        <w:rPr>
          <w:lang w:val="en-AU"/>
        </w:rPr>
        <w:t/>
      </w:r>
      <w:r>
        <w:t xml:space="preserve"> обязательств, предусмотренных Контрактом.</w:t>
      </w:r>
    </w:p>
    <w:p w14:paraId="1837673D">
      <w:pPr>
        <w:pStyle w:val="31"/>
      </w:pPr>
      <w:r>
        <w:t>Осуществлять иные права, предусмотренные законодательством Российской Федерации и Контрактом.</w:t>
      </w:r>
    </w:p>
    <w:p w14:paraId="20804C4E">
      <w:pPr>
        <w:pStyle w:val="30"/>
        <w:ind w:left="0"/>
      </w:pPr>
      <w:bookmarkStart w:id="0" w:name="_Ref45540162"/>
      <w:r>
        <w:t xml:space="preserve">Заказчик обязан</w:t>
      </w:r>
      <w:r>
        <w:rPr>
          <w:lang w:val="ru-RU"/>
        </w:rPr>
        <w:t>:</w:t>
      </w:r>
      <w:bookmarkEnd w:id="0"/>
    </w:p>
    <w:p w14:paraId="74FC0833">
      <w:pPr>
        <w:pStyle w:val="31"/>
      </w:pPr>
      <w:r>
        <w:t>Осуществлять приемку поставленного товара и производить оплату принятого товара в порядке и сроки, установленные Контрактом.</w:t>
      </w:r>
    </w:p>
    <w:p w14:paraId="03D391C1">
      <w:pPr>
        <w:pStyle w:val="31"/>
      </w:pPr>
      <w:r>
        <w:t xml:space="preserve">Сообщать в письменной форме Поставщику</w:t>
      </w:r>
      <w:r>
        <w:rPr>
          <w:lang w:val="en-AU"/>
        </w:rPr>
        <w:t/>
      </w:r>
      <w:r>
        <w:t/>
      </w:r>
      <w:r>
        <w:rPr>
          <w:lang w:val="en-AU"/>
        </w:rPr>
        <w:t/>
      </w:r>
      <w:r>
        <w:t/>
      </w:r>
      <w:r>
        <w:rPr>
          <w:lang w:val="en-AU"/>
        </w:rPr>
        <w:t/>
      </w:r>
      <w:r>
        <w:t xml:space="preserve"> о недостатках, обнаруженных в ходе исполнения Поставщиком</w:t>
      </w:r>
      <w:r>
        <w:rPr>
          <w:lang w:val="en-AU"/>
        </w:rPr>
        <w:t/>
      </w:r>
      <w:r>
        <w:t/>
      </w:r>
      <w:r>
        <w:rPr>
          <w:lang w:val="en-AU"/>
        </w:rPr>
        <w:t/>
      </w:r>
      <w:r>
        <w:t/>
      </w:r>
      <w:r>
        <w:rPr>
          <w:lang w:val="en-AU"/>
        </w:rPr>
        <w:t/>
      </w:r>
      <w:r>
        <w:t xml:space="preserve"> своих обязательств по Контракту, </w:t>
      </w:r>
      <w:r>
        <w:rPr>
          <w:color w:val="000000"/>
        </w:rPr>
        <w:t>в течение 5 (пяти) рабочих дней со дня обнаружения таких недостатков</w:t>
      </w:r>
      <w:r>
        <w:t>.</w:t>
      </w:r>
    </w:p>
    <w:p w14:paraId="668B4B17">
      <w:pPr>
        <w:pStyle w:val="31"/>
      </w:pPr>
      <w:r>
        <w:t>Требовать уплаты неустойки (штрафов, пеней) в соответствии с условиями Контракта.</w:t>
      </w:r>
    </w:p>
    <w:p w14:paraId="08CC911E">
      <w:pPr>
        <w:pStyle w:val="31"/>
      </w:pPr>
      <w:r>
        <w:t>Осуществлять контроль за исполнением</w:t>
      </w:r>
      <w:r>
        <w:rPr>
          <w:b/>
        </w:rPr>
        <w:t xml:space="preserve"> </w:t>
      </w:r>
      <w:r>
        <w:t xml:space="preserve">Поставщиком</w:t>
      </w:r>
      <w:r>
        <w:rPr>
          <w:lang w:val="en-AU"/>
        </w:rPr>
        <w:t/>
      </w:r>
      <w:r>
        <w:t/>
      </w:r>
      <w:r>
        <w:rPr>
          <w:lang w:val="en-AU"/>
        </w:rPr>
        <w:t/>
      </w:r>
      <w:r>
        <w:t/>
      </w:r>
      <w:r>
        <w:rPr>
          <w:lang w:val="en-AU"/>
        </w:rPr>
        <w:t/>
      </w:r>
      <w:r>
        <w:t xml:space="preserve"/>
      </w:r>
      <w:r>
        <w:rPr>
          <w:b/>
        </w:rPr>
        <w:t xml:space="preserve"> </w:t>
      </w:r>
      <w:r>
        <w:t>условий Контракта в соответствии с законодательством Российской Федерации.</w:t>
      </w:r>
    </w:p>
    <w:p w14:paraId="2AE7E49F">
      <w:pPr>
        <w:pStyle w:val="31"/>
      </w:pPr>
      <w:r>
        <w:t xml:space="preserve">Представлять Поставщику</w:t>
      </w:r>
      <w:r>
        <w:rPr>
          <w:lang w:val="en-AU"/>
        </w:rPr>
        <w:t/>
      </w:r>
      <w:r>
        <w:t/>
      </w:r>
      <w:r>
        <w:rPr>
          <w:lang w:val="en-AU"/>
        </w:rPr>
        <w:t/>
      </w:r>
      <w:r>
        <w:t/>
      </w:r>
      <w:r>
        <w:rPr>
          <w:lang w:val="en-AU"/>
        </w:rPr>
        <w:t/>
      </w:r>
      <w:r>
        <w:t xml:space="preserve"> информацию об изменении реквизитов Заказчика,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14:paraId="1D3A6E7F">
      <w:pPr>
        <w:pStyle w:val="31"/>
      </w:pPr>
      <w:r>
        <w:t xml:space="preserve">В течение 5 (пяти) рабочих дней со дня получения от Поставщика</w:t>
      </w:r>
      <w:r>
        <w:rPr>
          <w:lang w:val="en-AU"/>
        </w:rPr>
        <w:t/>
      </w:r>
      <w:r>
        <w:t/>
      </w:r>
      <w:r>
        <w:rPr>
          <w:lang w:val="en-AU"/>
        </w:rPr>
        <w:t/>
      </w:r>
      <w:r>
        <w:t xml:space="preserve"> информации об изменении реквизитов Поставщика</w:t>
      </w:r>
      <w:r>
        <w:rPr>
          <w:lang w:val="en-AU"/>
        </w:rPr>
        <w:t/>
      </w:r>
      <w:r>
        <w:t/>
      </w:r>
      <w:r>
        <w:rPr>
          <w:lang w:val="en-AU"/>
        </w:rPr>
        <w:t/>
      </w:r>
      <w:r>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14:paraId="65ADC398">
      <w:pPr>
        <w:pStyle w:val="31"/>
      </w:pPr>
      <w:r>
        <w:t xml:space="preserve">Представлять Поставщику</w:t>
      </w:r>
      <w:r>
        <w:rPr>
          <w:lang w:val="en-AU"/>
        </w:rPr>
        <w:t/>
      </w:r>
      <w:r>
        <w:t/>
      </w:r>
      <w:r>
        <w:rPr>
          <w:lang w:val="en-AU"/>
        </w:rPr>
        <w:t/>
      </w:r>
      <w:r>
        <w:t/>
      </w:r>
      <w:r>
        <w:rPr>
          <w:lang w:val="en-AU"/>
        </w:rPr>
        <w:t/>
      </w:r>
      <w:r>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p>
    <w:p w14:paraId="563586AB">
      <w:pPr>
        <w:pStyle w:val="31"/>
      </w:pPr>
      <w:r>
        <w:t>Исполнять иные обязанности в соответствии с законодательством Российской Федерации и Контрактом.</w:t>
      </w:r>
    </w:p>
    <w:p w14:paraId="5E7C2FE7">
      <w:pPr>
        <w:pStyle w:val="31"/>
      </w:pPr>
      <w:r>
        <w:t>Выполнить обязательства в соответствии с разделом «Иные обязательства» приложения 2 к Контракту (при наличии таких обязательств).</w:t>
      </w:r>
    </w:p>
    <w:p w14:paraId="5D468C54">
      <w:pPr>
        <w:pStyle w:val="30"/>
        <w:ind w:left="0"/>
      </w:pPr>
      <w:r>
        <w:t xml:space="preserve">Поставщик вправе:</w:t>
      </w:r>
    </w:p>
    <w:p w14:paraId="032D68E7">
      <w:pPr>
        <w:pStyle w:val="31"/>
      </w:pPr>
      <w:r>
        <w:t xml:space="preserve">Требовать от Заказчика надлежащего исполнения обязательств в соответствии с Контрактом.</w:t>
      </w:r>
    </w:p>
    <w:p w14:paraId="001E15CD">
      <w:pPr>
        <w:pStyle w:val="31"/>
      </w:pPr>
      <w:r>
        <w:t xml:space="preserve">Привлечь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Pr>
          <w:lang w:val="en-AU"/>
        </w:rPr>
        <w:t/>
      </w:r>
      <w:r>
        <w:t/>
      </w:r>
      <w:r>
        <w:rPr>
          <w:lang w:val="en-AU"/>
        </w:rPr>
        <w:t/>
      </w:r>
      <w:r>
        <w:t/>
      </w:r>
      <w:r>
        <w:rPr>
          <w:lang w:val="en-AU"/>
        </w:rPr>
        <w:t/>
      </w:r>
      <w:r>
        <w:t xml:space="preserve"> несет ответственность перед Заказчиком за неисполнение или ненадлежащее исполнение обязательств соисполнителями.</w:t>
      </w:r>
    </w:p>
    <w:p w14:paraId="1D370F93">
      <w:pPr>
        <w:pStyle w:val="31"/>
      </w:pPr>
      <w:r>
        <w:t xml:space="preserve">Запрашивать у Заказчика разъяснения и уточнения относительно исполнения обязательств в рамках Контракта.</w:t>
      </w:r>
    </w:p>
    <w:p w14:paraId="69FCDA83">
      <w:pPr>
        <w:pStyle w:val="31"/>
      </w:pPr>
      <w:r>
        <w:t>Осуществлять иные права, предусмотренные законодательством Российской Федерации и Контрактом.</w:t>
      </w:r>
    </w:p>
    <w:p w14:paraId="64E6B24F">
      <w:pPr>
        <w:pStyle w:val="31"/>
        <w:numPr>
          <w:ilvl w:val="0"/>
          <w:numId w:val="0"/>
        </w:numPr>
        <w:ind w:firstLine="709"/>
      </w:pPr>
      <w:r>
        <w:rPr>
          <w:lang w:eastAsia="en-US"/>
        </w:rPr>
        <w:t xml:space="preserve"/>
      </w:r>
    </w:p>
    <w:p w14:paraId="656AF1A9">
      <w:pPr>
        <w:pStyle w:val="30"/>
        <w:ind w:left="0"/>
      </w:pPr>
      <w:bookmarkStart w:id="1" w:name="_Ref40978815"/>
      <w:r>
        <w:t xml:space="preserve">Поставщик обязан:</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pPr>
        <w:pStyle w:val="32"/>
        <w:ind w:firstLine="709"/>
      </w:pPr>
      <w:r>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 </w:t>
      </w:r>
    </w:p>
    <w:p>
      <w:r>
        <w:t>6.2. Требования к гарантийному сроку Поставщика и производителя (при наличии), к гарантийному обслуживанию (при наличии), к объему предоставления гарантий качества на поставленный товар (при наличии) указаны в разделе «Сведения о гарантии качества товара, работы, услуги» приложения 1 к Контракту.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Контракту, а в случае расторжения Контракта - с даты, с которой в соответствии с законодательством Российской Федерации Контракт признается расторгнутым. </w:t>
      </w:r>
    </w:p>
    <w:p>
      <w:r>
        <w:t>6.4. В ходе исполнения гарантийных обязательств Поставщик обязуется за свой счет устранять недостатки поставленных товаров в соответствии с требованиями законодательства Российской Федерации. </w:t>
      </w:r>
    </w:p>
    <w:p>
      <w:r>
        <w:t>6.5. Если в течение гарантийного срока будут выявлены недостатки товара, Заказчик не позднее 2 (двух) рабочих дней с даты обнаружения недостатков товара уведомляет об этом Поставщика в порядке, предусмотренном Контрактом для направления уведомлений. </w:t>
      </w:r>
    </w:p>
    <w:p>
      <w:r>
        <w:t>6.6. Поставщик обязуется устранить выявленные недостатки товара в срок, установленный в уведомлении. Если в уведомлении срок не указан, то Поставщикобязуется устранить выявленные недостатки товара в течение 10 (десяти) дней с даты получения уведомления.</w:t>
      </w:r>
    </w:p>
    <w:p>
      <w:r>
        <w:t>6.7. В случае отказа Поставщика от устранения выявленных недостатков товара или в случае неустранения недостатков товара в установленный срок Заказчик вправе для устранения недостатков товара привлечь третьих лиц и потребовать от Поставщика возмещения расходов на устранение недостатков товара. </w:t>
      </w:r>
    </w:p>
    <w:p>
      <w:r>
        <w:t>6.8. Течение гарантийного срока прерывается на все время, которое потребовалось для устранения недостатков товара.</w:t>
      </w:r>
    </w:p>
    <w:p w14:paraId="7DFFED94">
      <w:r>
        <w:rPr>
          <w:lang w:val="en-US"/>
        </w:rPr>
        <w:t xml:space="preserve"/>
      </w:r>
      <w:r>
        <w:t xml:space="preserve"/>
      </w:r>
    </w:p>
    <w:p w14:paraId="72C5733E">
      <w:pPr>
        <w:pStyle w:val="32"/>
        <w:ind w:firstLine="709"/>
      </w:pPr>
      <w:r>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p w14:paraId="08AE8DAF">
      <w:pPr>
        <w:rPr>
          <w:lang w:val="en-US" w:eastAsia="en-US"/>
        </w:rPr>
      </w:pPr>
      <w:r>
        <w:rPr>
          <w:lang w:val="en-US" w:eastAsia="en-US"/>
        </w:rPr>
        <w:t xml:space="preserve"/>
      </w:r>
    </w:p>
    <w:p w14:paraId="2B7E24B4">
      <w:pPr>
        <w:rPr>
          <w:lang w:val="en-US" w:eastAsia="en-US"/>
        </w:rPr>
      </w:pPr>
      <w:r>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
    <w:p w14:paraId="4C1B9D56">
      <w:pPr>
        <w:pStyle w:val="30"/>
        <w:numPr>
          <w:ilvl w:val="0"/>
          <w:numId w:val="0"/>
        </w:numPr>
        <w:ind w:firstLine="709"/>
        <w:rPr>
          <w:lang w:val="ru-RU"/>
        </w:rPr>
      </w:pPr>
      <w:r>
        <w:t xml:space="preserve"/>
      </w:r>
    </w:p>
    <w:p w14:paraId="03EC4B09">
      <w:pPr>
        <w:pStyle w:val="32"/>
        <w:ind w:firstLine="709"/>
      </w:pPr>
      <w:r>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pPr>
        <w:pStyle w:val="32"/>
        <w:ind w:firstLine="709"/>
      </w:pPr>
      <w:r>
        <w:t>Обеспечение исполнения Контракта</w:t>
      </w:r>
    </w:p>
    <w:p>
      <w:r>
        <w:t>9.1. Обеспечение исполнения Контракта устанавливается в размере 10 процент(ов,а) от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15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
        <w:t>9.10.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pPr>
        <w:pStyle w:val="32"/>
        <w:ind w:firstLine="709"/>
      </w:pPr>
      <w:r>
        <w:t>Обеспечение гарантийных обязательств</w:t>
      </w:r>
    </w:p>
    <w:p>
      <w:r>
        <w:t>10.1. Требования к обеспечению гарантийных обязательств не установлены.</w:t>
      </w:r>
    </w:p>
    <w:p w14:paraId="2ACD0694">
      <w:pPr>
        <w:pStyle w:val="32"/>
        <w:ind w:firstLine="709"/>
      </w:pPr>
      <w:r>
        <w:t>Обстоятельства непреодолимой силы</w:t>
      </w:r>
    </w:p>
    <w:p w14:paraId="18EE13E9">
      <w:pPr>
        <w:pStyle w:val="30"/>
        <w:ind w:left="0"/>
        <w:rPr>
          <w:lang w:val="ru-RU"/>
        </w:rPr>
      </w:pPr>
      <w:r>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pPr>
        <w:pStyle w:val="30"/>
        <w:ind w:left="0"/>
        <w:rPr>
          <w:lang w:val="ru-RU"/>
        </w:rPr>
      </w:pPr>
      <w:r>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pPr>
        <w:pStyle w:val="32"/>
        <w:ind w:firstLine="709"/>
      </w:pPr>
      <w:r>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pPr>
        <w:pStyle w:val="32"/>
        <w:ind w:firstLine="709"/>
      </w:pPr>
      <w:r>
        <w:t>Срок действия, порядок изменения Контракта</w:t>
      </w:r>
    </w:p>
    <w:p w14:paraId="621BCE47">
      <w:r>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субсидий.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pPr>
        <w:pStyle w:val="32"/>
        <w:ind w:firstLine="709"/>
      </w:pPr>
      <w:r>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pPr>
        <w:pStyle w:val="32"/>
        <w:widowControl w:val="0"/>
        <w:ind w:firstLine="709"/>
      </w:pPr>
      <w:r>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pPr>
        <w:pStyle w:val="32"/>
      </w:pPr>
      <w:r>
        <w:t>Адреса, реквизиты и подписи Сторон</w:t>
      </w:r>
    </w:p>
    <w:tbl>
      <w:tblPr>
        <w:tblStyle w:val="6"/>
        <w:tblW w:w="10708" w:type="dxa"/>
        <w:tblInd w:w="0" w:type="dxa"/>
        <w:tblLayout w:type="fixed"/>
        <w:tblCellMar>
          <w:top w:w="0" w:type="dxa"/>
          <w:left w:w="108" w:type="dxa"/>
          <w:bottom w:w="0" w:type="dxa"/>
          <w:right w:w="108" w:type="dxa"/>
        </w:tblCellMar>
      </w:tblPr>
      <w:tblGrid>
        <w:gridCol w:w="4962"/>
        <w:gridCol w:w="5746"/>
      </w:tblGrid>
      <w:tr w14:paraId="0C8D3C6D">
        <w:tblPrEx>
          <w:tblCellMar>
            <w:top w:w="0" w:type="dxa"/>
            <w:left w:w="108" w:type="dxa"/>
            <w:bottom w:w="0" w:type="dxa"/>
            <w:right w:w="108" w:type="dxa"/>
          </w:tblCellMar>
        </w:tblPrEx>
        <w:trPr>
          <w:trHeight w:val="988" w:hRule="atLeast"/>
        </w:trPr>
        <w:tc>
          <w:tcPr>
            <w:tcW w:w="4962" w:type="dxa"/>
            <w:shd w:val="clear" w:color="auto" w:fill="auto"/>
          </w:tcPr>
          <w:p w14:paraId="7DD60B44">
            <w:pPr>
              <w:ind w:firstLine="0"/>
              <w:jc w:val="left"/>
              <w:rPr>
                <w:bCs/>
                <w:lang w:eastAsia="en-US"/>
              </w:rPr>
            </w:pPr>
            <w:r>
              <w:rPr>
                <w:bCs/>
                <w:lang w:eastAsia="en-US"/>
              </w:rPr>
              <w:t xml:space="preserve">Заказчик:</w:t>
            </w:r>
          </w:p>
          <w:p w14:paraId="25D2DAEA">
            <w:pPr>
              <w:ind w:firstLine="0"/>
              <w:jc w:val="left"/>
              <w:rPr>
                <w:bCs/>
                <w:lang w:eastAsia="en-US"/>
              </w:rPr>
            </w:pPr>
          </w:p>
          <w:p w14:paraId="177B1D40">
            <w:pPr>
              <w:ind w:firstLine="0"/>
              <w:jc w:val="left"/>
              <w:rPr>
                <w:bCs/>
                <w:lang w:eastAsia="en-US"/>
              </w:rPr>
            </w:pPr>
            <w:r>
              <w:rPr>
                <w:lang w:eastAsia="en-US"/>
              </w:rPr>
              <w:t xml:space="preserve">МУНИЦИПАЛЬНОЕ УНИТАРНОЕ ПРЕДПРИЯТИЕ СЕРГИЕВО-ПОСАДСКОГО ГОРОДСКОГО ОКРУГА МОСКОВСКОЙ ОБЛАСТИ"РАЙОННЫЕ КОММУНАЛЬНЫЕ СИСТЕМЫ"</w:t>
            </w:r>
            <w:r>
              <w:rPr>
                <w:lang w:val="en-US"/>
              </w:rPr>
              <w:t/>
            </w:r>
            <w:r>
              <w:rPr>
                <w:lang w:eastAsia="en-US"/>
              </w:rPr>
              <w:t xml:space="preserve"/>
            </w:r>
          </w:p>
        </w:tc>
        <w:tc>
          <w:tcPr>
            <w:tcW w:w="5746" w:type="dxa"/>
            <w:shd w:val="clear" w:color="auto" w:fill="auto"/>
          </w:tcPr>
          <w:p w14:paraId="691DE94E">
            <w:pPr>
              <w:ind w:right="1451" w:firstLine="0"/>
              <w:jc w:val="left"/>
              <w:rPr>
                <w:bCs/>
                <w:lang w:eastAsia="en-US"/>
              </w:rPr>
            </w:pPr>
            <w:r>
              <w:t xml:space="preserve">Поставщик</w:t>
            </w:r>
            <w:r>
              <w:rPr>
                <w:lang w:val="en-AU"/>
              </w:rPr>
              <w:t/>
            </w:r>
            <w:r>
              <w:t/>
            </w:r>
            <w:r>
              <w:rPr>
                <w:lang w:val="en-AU"/>
              </w:rPr>
              <w:t/>
            </w:r>
            <w:r>
              <w:t/>
            </w:r>
            <w:r>
              <w:rPr>
                <w:lang w:val="en-AU"/>
              </w:rPr>
              <w:t/>
            </w:r>
            <w:r>
              <w:t xml:space="preserve"/>
            </w:r>
            <w:r>
              <w:rPr>
                <w:bCs/>
                <w:lang w:eastAsia="en-US"/>
              </w:rPr>
              <w:t>:</w:t>
            </w:r>
          </w:p>
          <w:p w14:paraId="252519A0">
            <w:pPr>
              <w:ind w:right="1451" w:firstLine="0"/>
              <w:jc w:val="left"/>
              <w:rPr>
                <w:bCs/>
                <w:lang w:eastAsia="en-US"/>
              </w:rPr>
            </w:pPr>
          </w:p>
          <w:p w14:paraId="3B8C32FF">
            <w:pPr>
              <w:ind w:right="1451" w:firstLine="0"/>
              <w:jc w:val="left"/>
              <w:rPr>
                <w:lang w:eastAsia="en-US"/>
              </w:rPr>
            </w:pPr>
            <w:r>
              <w:rPr>
                <w:rStyle w:val="10"/>
                <w:color w:val="auto"/>
                <w:u w:val="none"/>
                <w:lang w:eastAsia="en-US"/>
              </w:rPr>
              <w:t xml:space="preserve">________________</w:t>
            </w:r>
          </w:p>
        </w:tc>
      </w:tr>
      <w:tr w14:paraId="0D6226F0">
        <w:tblPrEx>
          <w:tblCellMar>
            <w:top w:w="0" w:type="dxa"/>
            <w:left w:w="108" w:type="dxa"/>
            <w:bottom w:w="0" w:type="dxa"/>
            <w:right w:w="108" w:type="dxa"/>
          </w:tblCellMar>
        </w:tblPrEx>
        <w:trPr>
          <w:trHeight w:val="397" w:hRule="atLeast"/>
        </w:trPr>
        <w:tc>
          <w:tcPr>
            <w:tcW w:w="4962" w:type="dxa"/>
            <w:shd w:val="clear" w:color="auto" w:fill="auto"/>
          </w:tcPr>
          <w:p w14:paraId="09CE5F50">
            <w:pPr>
              <w:ind w:firstLine="0"/>
              <w:rPr>
                <w:bCs/>
                <w:lang w:eastAsia="en-US"/>
              </w:rPr>
            </w:pPr>
            <w:r>
              <w:rPr>
                <w:lang w:eastAsia="en-US"/>
              </w:rPr>
              <w:t xml:space="preserve">Сокращенное наименование: МУП "РКС"</w:t>
            </w:r>
          </w:p>
        </w:tc>
        <w:tc>
          <w:tcPr>
            <w:tcW w:w="5746" w:type="dxa"/>
            <w:shd w:val="clear" w:color="auto" w:fill="auto"/>
          </w:tcPr>
          <w:p w14:paraId="4D2B3376">
            <w:pPr>
              <w:ind w:right="1451" w:firstLine="0"/>
            </w:pPr>
            <w:r>
              <w:rPr>
                <w:lang w:eastAsia="en-US"/>
              </w:rPr>
              <w:t>Сокращенное наименование:</w:t>
            </w:r>
            <w:r>
              <w:rPr>
                <w:rStyle w:val="10"/>
                <w:color w:val="auto"/>
                <w:u w:val="none"/>
                <w:lang w:eastAsia="en-US"/>
              </w:rPr>
              <w:t xml:space="preserve"> ________________</w:t>
            </w:r>
          </w:p>
        </w:tc>
      </w:tr>
      <w:tr w14:paraId="7AB91F08">
        <w:tblPrEx>
          <w:tblCellMar>
            <w:top w:w="0" w:type="dxa"/>
            <w:left w:w="108" w:type="dxa"/>
            <w:bottom w:w="0" w:type="dxa"/>
            <w:right w:w="108" w:type="dxa"/>
          </w:tblCellMar>
        </w:tblPrEx>
        <w:trPr>
          <w:trHeight w:val="1653" w:hRule="atLeast"/>
        </w:trPr>
        <w:tc>
          <w:tcPr>
            <w:tcW w:w="4962" w:type="dxa"/>
            <w:shd w:val="clear" w:color="auto" w:fill="auto"/>
          </w:tcPr>
          <w:p w14:paraId="2153E8A2">
            <w:pPr>
              <w:ind w:firstLine="0"/>
              <w:jc w:val="left"/>
              <w:rPr>
                <w:lang w:eastAsia="en-US"/>
              </w:rPr>
            </w:pPr>
            <w:r>
              <w:rPr>
                <w:lang w:eastAsia="en-US"/>
              </w:rPr>
              <w:t xml:space="preserve">Почтовый адрес: 141301 Московская область Сергиево- Посадский район г. Сергиев Посад Новоугличское шоссе дом 54 помещение 1</w:t>
            </w:r>
            <w:r>
              <w:rPr>
                <w:rFonts w:cstheme="minorHAnsi"/>
                <w:lang w:val="en-AU"/>
              </w:rPr>
              <w:t/>
            </w:r>
            <w:r>
              <w:rPr>
                <w:rFonts w:cstheme="minorHAnsi"/>
              </w:rPr>
              <w:t xml:space="preserve"/>
            </w:r>
          </w:p>
          <w:p w14:paraId="2B1049D2">
            <w:pPr>
              <w:ind w:firstLine="0"/>
              <w:jc w:val="left"/>
              <w:rPr>
                <w:lang w:eastAsia="en-US"/>
              </w:rPr>
            </w:pPr>
            <w:r>
              <w:rPr>
                <w:lang w:eastAsia="en-US"/>
              </w:rPr>
              <w:t xml:space="preserve">Место нахождения, адрес: 141301 Московская область Сергиево- Посадский район г. Сергиев Посад Новоугличское шоссе дом 54 помещение 1</w:t>
            </w:r>
            <w:r>
              <w:rPr>
                <w:rFonts w:cstheme="minorHAnsi"/>
                <w:lang w:val="en-AU"/>
              </w:rPr>
              <w:t/>
            </w:r>
            <w:r>
              <w:rPr>
                <w:rFonts w:cstheme="minorHAnsi"/>
              </w:rPr>
              <w:t xml:space="preserve"/>
            </w:r>
          </w:p>
          <w:p w14:paraId="5ABE01E4">
            <w:pPr>
              <w:ind w:firstLine="0"/>
              <w:jc w:val="left"/>
              <w:rPr>
                <w:lang w:val="en-US" w:eastAsia="en-US"/>
              </w:rPr>
            </w:pPr>
            <w:r>
              <w:rPr>
                <w:lang w:eastAsia="en-US"/>
              </w:rPr>
              <w:t>ИНН</w:t>
            </w:r>
            <w:r>
              <w:rPr>
                <w:lang w:val="en-US" w:eastAsia="en-US"/>
              </w:rPr>
              <w:t xml:space="preserve"> 5042143553</w:t>
            </w:r>
          </w:p>
          <w:p w14:paraId="701492A9">
            <w:pPr>
              <w:ind w:firstLine="0"/>
              <w:jc w:val="left"/>
              <w:rPr>
                <w:rFonts w:cstheme="minorHAnsi"/>
                <w:lang w:val="en-US"/>
              </w:rPr>
            </w:pPr>
            <w:r>
              <w:rPr>
                <w:lang w:eastAsia="en-US"/>
              </w:rPr>
              <w:t>КПП</w:t>
            </w:r>
            <w:r>
              <w:rPr>
                <w:lang w:val="en-US" w:eastAsia="en-US"/>
              </w:rPr>
              <w:t xml:space="preserve"> 504201001</w:t>
            </w:r>
            <w:r>
              <w:rPr>
                <w:rFonts w:cstheme="minorHAnsi"/>
                <w:lang w:val="en-AU"/>
              </w:rPr>
              <w:t/>
            </w:r>
            <w:r>
              <w:rPr>
                <w:rFonts w:cstheme="minorHAnsi"/>
                <w:lang w:val="en-US"/>
              </w:rPr>
              <w:t xml:space="preserve"/>
            </w:r>
          </w:p>
          <w:p w14:paraId="465B7B84">
            <w:pPr>
              <w:ind w:firstLine="0"/>
              <w:jc w:val="left"/>
              <w:rPr>
                <w:lang w:val="en-US" w:eastAsia="en-US"/>
              </w:rPr>
            </w:pPr>
            <w:r>
              <w:rPr>
                <w:rFonts w:cstheme="minorHAnsi"/>
              </w:rPr>
              <w:t>ОГРН</w:t>
            </w:r>
            <w:r>
              <w:rPr>
                <w:rFonts w:cstheme="minorHAnsi"/>
                <w:lang w:val="en-US"/>
              </w:rPr>
              <w:t xml:space="preserve"> 1165007054959</w:t>
            </w:r>
            <w:r>
              <w:rPr>
                <w:rFonts w:cstheme="minorHAnsi"/>
                <w:color w:val="222222"/>
                <w:shd w:val="clear" w:color="auto" w:fill="FFFFFF"/>
                <w:lang w:val="en-US"/>
              </w:rPr>
              <w:t xml:space="preserve"/>
            </w:r>
          </w:p>
        </w:tc>
        <w:tc>
          <w:tcPr>
            <w:tcW w:w="5746" w:type="dxa"/>
            <w:shd w:val="clear" w:color="auto" w:fill="auto"/>
          </w:tcPr>
          <w:p w14:paraId="3E9E622D">
            <w:pPr>
              <w:ind w:right="1451" w:firstLine="0"/>
              <w:jc w:val="left"/>
              <w:rPr>
                <w:lang w:val="en-US" w:eastAsia="en-US"/>
              </w:rPr>
            </w:pPr>
            <w:r>
              <w:rPr>
                <w:lang w:eastAsia="en-US"/>
              </w:rPr>
              <w:t>Почтовый</w:t>
            </w:r>
            <w:r>
              <w:rPr>
                <w:lang w:val="en-US" w:eastAsia="en-US"/>
              </w:rPr>
              <w:t xml:space="preserve"> </w:t>
            </w:r>
            <w:r>
              <w:rPr>
                <w:lang w:eastAsia="en-US"/>
              </w:rPr>
              <w:t>адрес</w:t>
            </w:r>
            <w:r>
              <w:rPr>
                <w:lang w:val="en-US" w:eastAsia="en-US"/>
              </w:rPr>
              <w:t xml:space="preserve">: ________________</w:t>
            </w:r>
            <w:r>
              <w:rPr>
                <w:rFonts w:cstheme="minorHAnsi"/>
                <w:lang w:val="en-AU"/>
              </w:rPr>
              <w:t/>
            </w:r>
            <w:r>
              <w:rPr>
                <w:rFonts w:cstheme="minorHAnsi"/>
                <w:lang w:val="en-US"/>
              </w:rPr>
              <w:t xml:space="preserve"/>
            </w:r>
          </w:p>
          <w:p w14:paraId="5D292F6A">
            <w:pPr>
              <w:ind w:right="1451" w:firstLine="0"/>
              <w:jc w:val="left"/>
              <w:rPr>
                <w:lang w:val="en-US" w:eastAsia="en-US"/>
              </w:rPr>
            </w:pPr>
            <w:r>
              <w:rPr>
                <w:lang w:eastAsia="en-US"/>
              </w:rPr>
              <w:t>Место</w:t>
            </w:r>
            <w:r>
              <w:rPr>
                <w:lang w:val="en-US" w:eastAsia="en-US"/>
              </w:rPr>
              <w:t xml:space="preserve"> </w:t>
            </w:r>
            <w:r>
              <w:rPr>
                <w:lang w:eastAsia="en-US"/>
              </w:rPr>
              <w:t>нахождения</w:t>
            </w:r>
            <w:r>
              <w:rPr>
                <w:lang w:val="en-US" w:eastAsia="en-US"/>
              </w:rPr>
              <w:t xml:space="preserve">, </w:t>
            </w:r>
            <w:r>
              <w:rPr>
                <w:lang w:eastAsia="en-US"/>
              </w:rPr>
              <w:t>адрес</w:t>
            </w:r>
            <w:r>
              <w:rPr>
                <w:lang w:val="en-US"/>
              </w:rPr>
              <w:t xml:space="preserve">: ________________</w:t>
            </w:r>
            <w:r>
              <w:rPr>
                <w:rFonts w:cstheme="minorHAnsi"/>
                <w:lang w:val="en-AU"/>
              </w:rPr>
              <w:t/>
            </w:r>
            <w:r>
              <w:rPr>
                <w:rFonts w:cstheme="minorHAnsi"/>
                <w:lang w:val="en-US"/>
              </w:rPr>
              <w:t xml:space="preserve"/>
            </w:r>
          </w:p>
          <w:p w14:paraId="100CD1E6">
            <w:pPr>
              <w:ind w:right="1451" w:firstLine="0"/>
              <w:jc w:val="left"/>
              <w:rPr>
                <w:lang w:val="en-US" w:eastAsia="en-US"/>
              </w:rPr>
            </w:pPr>
            <w:r>
              <w:rPr>
                <w:lang w:eastAsia="en-US"/>
              </w:rPr>
              <w:t>ИНН</w:t>
            </w:r>
            <w:r>
              <w:rPr>
                <w:lang w:val="en-US" w:eastAsia="en-US"/>
              </w:rPr>
              <w:t xml:space="preserve"> </w:t>
            </w:r>
            <w:r>
              <w:rPr>
                <w:rStyle w:val="10"/>
                <w:color w:val="auto"/>
                <w:u w:val="none"/>
                <w:lang w:val="en-US" w:eastAsia="en-US"/>
              </w:rPr>
              <w:t xml:space="preserve">________________</w:t>
            </w:r>
          </w:p>
          <w:p w14:paraId="68EDFE12">
            <w:pPr>
              <w:ind w:right="1451" w:firstLine="0"/>
              <w:jc w:val="left"/>
              <w:rPr>
                <w:rFonts w:cstheme="minorHAnsi"/>
                <w:lang w:val="en-US"/>
              </w:rPr>
            </w:pPr>
            <w:r>
              <w:rPr>
                <w:lang w:eastAsia="en-US"/>
              </w:rPr>
              <w:t>КПП</w:t>
            </w:r>
            <w:r>
              <w:rPr>
                <w:lang w:val="en-US" w:eastAsia="en-US"/>
              </w:rPr>
              <w:t xml:space="preserve"> </w:t>
            </w:r>
            <w:r>
              <w:rPr>
                <w:lang w:eastAsia="en-US"/>
              </w:rPr>
              <w:t>КН</w:t>
            </w:r>
            <w:r>
              <w:rPr>
                <w:lang w:val="en-US" w:eastAsia="en-US"/>
              </w:rPr>
              <w:t xml:space="preserve"> ________________</w:t>
            </w:r>
            <w:r>
              <w:rPr>
                <w:rFonts w:cstheme="minorHAnsi"/>
                <w:lang w:val="en-AU"/>
              </w:rPr>
              <w:t/>
            </w:r>
            <w:r>
              <w:rPr>
                <w:rFonts w:cstheme="minorHAnsi"/>
                <w:lang w:val="en-US"/>
              </w:rPr>
              <w:t/>
            </w:r>
            <w:r>
              <w:rPr>
                <w:rFonts w:cstheme="minorHAnsi"/>
                <w:lang w:val="en-AU"/>
              </w:rPr>
              <w:t/>
            </w:r>
            <w:r>
              <w:rPr>
                <w:rFonts w:cstheme="minorHAnsi"/>
                <w:lang w:val="en-US"/>
              </w:rPr>
              <w:t xml:space="preserve"/>
            </w:r>
          </w:p>
          <w:p w14:paraId="0D38F12D">
            <w:pPr>
              <w:ind w:right="1451" w:firstLine="0"/>
              <w:jc w:val="left"/>
              <w:rPr>
                <w:rFonts w:cstheme="minorHAnsi"/>
                <w:lang w:val="en-US"/>
              </w:rPr>
            </w:pPr>
            <w:r>
              <w:rPr>
                <w:lang w:eastAsia="en-US"/>
              </w:rPr>
              <w:t>КПП</w:t>
            </w:r>
            <w:r>
              <w:rPr>
                <w:lang w:val="en-US" w:eastAsia="en-US"/>
              </w:rPr>
              <w:t xml:space="preserve"> ________________</w:t>
            </w:r>
            <w:r>
              <w:rPr>
                <w:rFonts w:cstheme="minorHAnsi"/>
                <w:lang w:val="en-AU"/>
              </w:rPr>
              <w:t/>
            </w:r>
            <w:r>
              <w:rPr>
                <w:rFonts w:cstheme="minorHAnsi"/>
                <w:lang w:val="en-US"/>
              </w:rPr>
              <w:t xml:space="preserve"/>
            </w:r>
          </w:p>
          <w:p w14:paraId="56DD169B">
            <w:pPr>
              <w:ind w:right="1451" w:firstLine="0"/>
              <w:jc w:val="left"/>
              <w:rPr>
                <w:rFonts w:cstheme="minorHAnsi"/>
                <w:color w:val="222222"/>
                <w:shd w:val="clear" w:color="auto" w:fill="FFFFFF"/>
                <w:lang w:val="en-US"/>
              </w:rPr>
            </w:pPr>
            <w:r>
              <w:rPr>
                <w:rFonts w:cstheme="minorHAnsi"/>
              </w:rPr>
              <w:t>ОГРН</w:t>
            </w:r>
            <w:r>
              <w:rPr>
                <w:rFonts w:cstheme="minorHAnsi"/>
                <w:lang w:val="en-US"/>
              </w:rPr>
              <w:t xml:space="preserve"> ________________</w:t>
            </w:r>
            <w:r>
              <w:rPr>
                <w:rFonts w:cstheme="minorHAnsi"/>
                <w:color w:val="222222"/>
                <w:shd w:val="clear" w:color="auto" w:fill="FFFFFF"/>
                <w:lang w:val="en-US"/>
              </w:rPr>
              <w:t xml:space="preserve"/>
            </w:r>
          </w:p>
        </w:tc>
      </w:tr>
      <w:tr w14:paraId="62849C0F">
        <w:tblPrEx>
          <w:tblCellMar>
            <w:top w:w="0" w:type="dxa"/>
            <w:left w:w="108" w:type="dxa"/>
            <w:bottom w:w="0" w:type="dxa"/>
            <w:right w:w="108" w:type="dxa"/>
          </w:tblCellMar>
        </w:tblPrEx>
        <w:trPr>
          <w:trHeight w:val="268" w:hRule="atLeast"/>
        </w:trPr>
        <w:tc>
          <w:tcPr>
            <w:tcW w:w="4962" w:type="dxa"/>
            <w:shd w:val="clear" w:color="auto" w:fill="auto"/>
          </w:tcPr>
          <w:p w14:paraId="58B3EDE9">
            <w:pPr>
              <w:ind w:firstLine="0"/>
              <w:rPr>
                <w:lang w:eastAsia="en-US"/>
              </w:rPr>
            </w:pPr>
            <w:r>
              <w:rPr>
                <w:lang w:eastAsia="en-US"/>
              </w:rPr>
              <w:t>Банковские реквизиты:</w:t>
            </w:r>
          </w:p>
        </w:tc>
        <w:tc>
          <w:tcPr>
            <w:tcW w:w="5746" w:type="dxa"/>
            <w:shd w:val="clear" w:color="auto" w:fill="auto"/>
          </w:tcPr>
          <w:p w14:paraId="09BAE8E0">
            <w:pPr>
              <w:ind w:right="1451" w:firstLine="0"/>
              <w:rPr>
                <w:lang w:eastAsia="en-US"/>
              </w:rPr>
            </w:pPr>
            <w:r>
              <w:rPr>
                <w:lang w:eastAsia="en-US"/>
              </w:rPr>
              <w:t>Банковские реквизиты:</w:t>
            </w:r>
          </w:p>
        </w:tc>
      </w:tr>
      <w:tr w14:paraId="5854527A">
        <w:tblPrEx>
          <w:tblCellMar>
            <w:top w:w="0" w:type="dxa"/>
            <w:left w:w="108" w:type="dxa"/>
            <w:bottom w:w="0" w:type="dxa"/>
            <w:right w:w="108" w:type="dxa"/>
          </w:tblCellMar>
        </w:tblPrEx>
        <w:trPr>
          <w:trHeight w:val="1370" w:hRule="atLeast"/>
        </w:trPr>
        <w:tc>
          <w:tcPr>
            <w:tcW w:w="4962" w:type="dxa"/>
            <w:shd w:val="clear" w:color="auto" w:fill="auto"/>
          </w:tcPr>
          <w:p w14:paraId="7908361B">
            <w:pPr>
              <w:ind w:firstLine="0"/>
              <w:rPr>
                <w:lang w:val="en-US" w:eastAsia="en-US"/>
              </w:rPr>
            </w:pPr>
            <w:r>
              <w:rPr>
                <w:color w:val="000000"/>
                <w:szCs w:val="20"/>
                <w:shd w:val="clear" w:color="auto" w:fill="FFFFFF"/>
                <w:lang w:val="en-US"/>
              </w:rPr>
              <w:t xml:space="preserve">-</w:t>
            </w:r>
            <w:r>
              <w:rPr>
                <w:lang w:val="en-US" w:eastAsia="en-US"/>
              </w:rPr>
              <w:t xml:space="preserve"> (л/с  ________, МУП "РКС")</w:t>
            </w:r>
          </w:p>
        </w:tc>
        <w:tc>
          <w:tcPr>
            <w:tcW w:w="5746" w:type="dxa"/>
            <w:shd w:val="clear" w:color="auto" w:fill="auto"/>
          </w:tcPr>
          <w:p w14:paraId="4B10A344">
            <w:pPr>
              <w:ind w:right="1451" w:firstLine="0"/>
              <w:rPr>
                <w:lang w:val="en-US" w:eastAsia="en-US"/>
              </w:rPr>
            </w:pPr>
            <w:r>
              <w:rPr>
                <w:rFonts w:cstheme="minorHAnsi"/>
                <w:shd w:val="clear" w:color="auto" w:fill="FFFFFF"/>
                <w:lang w:val="en-US"/>
              </w:rPr>
              <w:t xml:space="preserve"/>
            </w:r>
            <w:r>
              <w:rPr>
                <w:color w:val="000000"/>
                <w:szCs w:val="20"/>
                <w:shd w:val="clear" w:color="auto" w:fill="FFFFFF"/>
                <w:lang w:val="en-US"/>
              </w:rPr>
              <w:t/>
            </w:r>
            <w:r>
              <w:rPr>
                <w:rFonts w:cstheme="minorHAnsi"/>
                <w:shd w:val="clear" w:color="auto" w:fill="FFFFFF"/>
                <w:lang w:val="en-US"/>
              </w:rPr>
              <w:t xml:space="preserve"> (</w:t>
            </w:r>
            <w:r>
              <w:rPr>
                <w:rFonts w:cstheme="minorHAnsi"/>
                <w:shd w:val="clear" w:color="auto" w:fill="FFFFFF"/>
              </w:rPr>
              <w:t>л</w:t>
            </w:r>
            <w:r>
              <w:rPr>
                <w:rFonts w:cstheme="minorHAnsi"/>
                <w:shd w:val="clear" w:color="auto" w:fill="FFFFFF"/>
                <w:lang w:val="en-US"/>
              </w:rPr>
              <w:t>/</w:t>
            </w:r>
            <w:r>
              <w:rPr>
                <w:rFonts w:cstheme="minorHAnsi"/>
                <w:shd w:val="clear" w:color="auto" w:fill="FFFFFF"/>
              </w:rPr>
              <w:t>с</w:t>
            </w:r>
            <w:r>
              <w:rPr>
                <w:rFonts w:cstheme="minorHAnsi"/>
                <w:shd w:val="clear" w:color="auto" w:fill="FFFFFF"/>
                <w:lang w:val="en-US"/>
              </w:rPr>
              <w:t xml:space="preserve"> ________________</w:t>
            </w:r>
            <w:r>
              <w:rPr>
                <w:rStyle w:val="10"/>
                <w:color w:val="auto"/>
                <w:u w:val="none"/>
                <w:lang w:val="en-US" w:eastAsia="en-US"/>
              </w:rPr>
              <w:t xml:space="preserve">________________</w:t>
            </w:r>
            <w:r>
              <w:rPr>
                <w:rFonts w:cstheme="minorHAnsi"/>
                <w:shd w:val="clear" w:color="auto" w:fill="FFFFFF"/>
                <w:lang w:val="en-US"/>
              </w:rPr>
              <w:t>)</w:t>
            </w:r>
          </w:p>
        </w:tc>
      </w:tr>
      <w:tr w14:paraId="3C68947F">
        <w:tblPrEx>
          <w:tblCellMar>
            <w:top w:w="0" w:type="dxa"/>
            <w:left w:w="108" w:type="dxa"/>
            <w:bottom w:w="0" w:type="dxa"/>
            <w:right w:w="108" w:type="dxa"/>
          </w:tblCellMar>
        </w:tblPrEx>
        <w:trPr>
          <w:trHeight w:val="1638" w:hRule="atLeast"/>
        </w:trPr>
        <w:tc>
          <w:tcPr>
            <w:tcW w:w="4962" w:type="dxa"/>
            <w:shd w:val="clear" w:color="auto" w:fill="auto"/>
          </w:tcPr>
          <w:p w14:paraId="4695E8F6">
            <w:pPr>
              <w:ind w:firstLine="0"/>
              <w:jc w:val="left"/>
              <w:rPr>
                <w:lang w:val="en-US" w:eastAsia="en-US"/>
              </w:rPr>
            </w:pPr>
            <w:r>
              <w:rPr>
                <w:lang w:eastAsia="en-US"/>
              </w:rPr>
              <w:t>Банк</w:t>
            </w:r>
            <w:r>
              <w:rPr>
                <w:lang w:val="en-US" w:eastAsia="en-US"/>
              </w:rPr>
              <w:t xml:space="preserve">: ПАО Сбербанк</w:t>
            </w:r>
            <w:r>
              <w:rPr>
                <w:rFonts w:cstheme="minorHAnsi"/>
                <w:shd w:val="clear" w:color="auto" w:fill="FFFFFF"/>
                <w:lang w:val="en-US"/>
              </w:rPr>
              <w:t xml:space="preserve"/>
            </w:r>
          </w:p>
          <w:p w14:paraId="0016F0F9">
            <w:pPr>
              <w:ind w:firstLine="0"/>
              <w:jc w:val="left"/>
              <w:rPr>
                <w:lang w:val="en-US" w:eastAsia="en-US"/>
              </w:rPr>
            </w:pPr>
            <w:r>
              <w:rPr>
                <w:lang w:eastAsia="en-US"/>
              </w:rPr>
              <w:t>БИК</w:t>
            </w:r>
            <w:r>
              <w:rPr>
                <w:lang w:val="en-US" w:eastAsia="en-US"/>
              </w:rPr>
              <w:t xml:space="preserve"> 044525225</w:t>
            </w:r>
            <w:r>
              <w:rPr>
                <w:rFonts w:cstheme="minorHAnsi"/>
                <w:shd w:val="clear" w:color="auto" w:fill="FFFFFF"/>
                <w:lang w:val="en-US"/>
              </w:rPr>
              <w:t xml:space="preserve"/>
            </w:r>
          </w:p>
          <w:p w14:paraId="0B273E80">
            <w:pPr>
              <w:ind w:firstLine="0"/>
              <w:jc w:val="left"/>
              <w:rPr>
                <w:rFonts w:cstheme="minorHAnsi"/>
                <w:shd w:val="clear" w:color="auto" w:fill="FFFFFF"/>
                <w:lang w:val="en-US"/>
              </w:rPr>
            </w:pPr>
            <w:r>
              <w:rPr>
                <w:lang w:eastAsia="en-US"/>
              </w:rPr>
              <w:t>казн</w:t>
            </w:r>
            <w:r>
              <w:rPr>
                <w:lang w:val="en-US" w:eastAsia="en-US"/>
              </w:rPr>
              <w:t>/</w:t>
            </w:r>
            <w:r>
              <w:rPr>
                <w:lang w:eastAsia="en-US"/>
              </w:rPr>
              <w:t>сч</w:t>
            </w:r>
            <w:r>
              <w:rPr>
                <w:lang w:val="en-US" w:eastAsia="en-US"/>
              </w:rPr>
              <w:t xml:space="preserve"> 40702810140000024875</w:t>
            </w:r>
            <w:r>
              <w:rPr>
                <w:rFonts w:cstheme="minorHAnsi"/>
                <w:shd w:val="clear" w:color="auto" w:fill="FFFFFF"/>
                <w:lang w:val="en-US"/>
              </w:rPr>
              <w:t xml:space="preserve"/>
            </w:r>
          </w:p>
          <w:p w14:paraId="31F84ECA">
            <w:pPr>
              <w:ind w:firstLine="0"/>
              <w:jc w:val="left"/>
              <w:rPr>
                <w:lang w:val="en-US" w:eastAsia="en-US"/>
              </w:rPr>
            </w:pPr>
            <w:r>
              <w:rPr>
                <w:lang w:eastAsia="en-US"/>
              </w:rPr>
              <w:t>единый</w:t>
            </w:r>
            <w:r>
              <w:rPr>
                <w:lang w:val="en-US" w:eastAsia="en-US"/>
              </w:rPr>
              <w:t xml:space="preserve"> </w:t>
            </w:r>
            <w:r>
              <w:rPr>
                <w:lang w:eastAsia="en-US"/>
              </w:rPr>
              <w:t>казн</w:t>
            </w:r>
            <w:r>
              <w:rPr>
                <w:lang w:val="en-US" w:eastAsia="en-US"/>
              </w:rPr>
              <w:t>/</w:t>
            </w:r>
            <w:r>
              <w:rPr>
                <w:lang w:eastAsia="en-US"/>
              </w:rPr>
              <w:t>сч</w:t>
            </w:r>
            <w:r>
              <w:rPr>
                <w:lang w:val="en-US" w:eastAsia="en-US"/>
              </w:rPr>
              <w:t xml:space="preserve"> 30101810400000000225</w:t>
            </w:r>
          </w:p>
          <w:p w14:paraId="300D26C4">
            <w:pPr>
              <w:ind w:firstLine="0"/>
              <w:jc w:val="left"/>
              <w:rPr>
                <w:lang w:val="en-US" w:eastAsia="en-US"/>
              </w:rPr>
            </w:pPr>
            <w:r>
              <w:rPr>
                <w:lang w:eastAsia="en-US"/>
              </w:rPr>
              <w:t>ОКПО</w:t>
            </w:r>
            <w:r>
              <w:rPr>
                <w:lang w:val="en-US" w:eastAsia="en-US"/>
              </w:rPr>
              <w:t xml:space="preserve"> ________________</w:t>
            </w:r>
            <w:r>
              <w:rPr>
                <w:rFonts w:cstheme="minorHAnsi"/>
                <w:shd w:val="clear" w:color="auto" w:fill="FFFFFF"/>
                <w:lang w:val="en-US"/>
              </w:rPr>
              <w:t xml:space="preserve"/>
            </w:r>
          </w:p>
          <w:p w14:paraId="5A6AB8D7">
            <w:pPr>
              <w:ind w:firstLine="0"/>
              <w:jc w:val="left"/>
              <w:rPr>
                <w:rFonts w:cstheme="minorHAnsi"/>
                <w:shd w:val="clear" w:color="auto" w:fill="FFFFFF"/>
                <w:lang w:val="en-US"/>
              </w:rPr>
            </w:pPr>
            <w:r>
              <w:rPr>
                <w:lang w:eastAsia="en-US"/>
              </w:rPr>
              <w:t>ОКТМО</w:t>
            </w:r>
            <w:r>
              <w:rPr>
                <w:lang w:val="en-US" w:eastAsia="en-US"/>
              </w:rPr>
              <w:t xml:space="preserve"> 46728000001</w:t>
            </w:r>
            <w:r>
              <w:rPr>
                <w:rFonts w:cstheme="minorHAnsi"/>
                <w:shd w:val="clear" w:color="auto" w:fill="FFFFFF"/>
                <w:lang w:val="en-US"/>
              </w:rPr>
              <w:t xml:space="preserve"/>
            </w:r>
          </w:p>
          <w:p w14:paraId="69CE6F57">
            <w:pPr>
              <w:ind w:firstLine="0"/>
              <w:jc w:val="left"/>
              <w:rPr>
                <w:lang w:val="en-US" w:eastAsia="en-US"/>
              </w:rPr>
            </w:pPr>
            <w:r>
              <w:rPr>
                <w:lang w:eastAsia="en-US"/>
              </w:rPr>
              <w:t xml:space="preserve">ОКОПФ </w:t>
            </w:r>
            <w:r>
              <w:rPr>
                <w:lang w:val="en-US" w:eastAsia="en-US"/>
              </w:rPr>
              <w:t xml:space="preserve">________________</w:t>
            </w:r>
            <w:r>
              <w:rPr>
                <w:rFonts w:cstheme="minorHAnsi"/>
                <w:color w:val="222222"/>
                <w:shd w:val="clear" w:color="auto" w:fill="FFFFFF"/>
              </w:rPr>
              <w:t/>
            </w:r>
            <w:r>
              <w:rPr>
                <w:lang w:val="en-US" w:eastAsia="en-US"/>
              </w:rPr>
              <w:t xml:space="preserve"/>
            </w:r>
          </w:p>
          <w:p w14:paraId="0598258F">
            <w:pPr>
              <w:ind w:firstLine="0"/>
              <w:jc w:val="left"/>
              <w:rPr>
                <w:lang w:val="en-US" w:eastAsia="en-US"/>
              </w:rPr>
            </w:pPr>
          </w:p>
        </w:tc>
        <w:tc>
          <w:tcPr>
            <w:tcW w:w="5746" w:type="dxa"/>
            <w:shd w:val="clear" w:color="auto" w:fill="auto"/>
          </w:tcPr>
          <w:p w14:paraId="4AEA45E8">
            <w:pPr>
              <w:ind w:right="1451" w:firstLine="0"/>
              <w:jc w:val="left"/>
              <w:rPr>
                <w:lang w:val="en-US" w:eastAsia="en-US"/>
              </w:rPr>
            </w:pPr>
            <w:r>
              <w:rPr>
                <w:lang w:eastAsia="en-US"/>
              </w:rPr>
              <w:t>Банк</w:t>
            </w:r>
            <w:r>
              <w:rPr>
                <w:lang w:val="en-US" w:eastAsia="en-US"/>
              </w:rPr>
              <w:t xml:space="preserve">: ________________</w:t>
            </w:r>
            <w:r>
              <w:rPr>
                <w:rFonts w:cstheme="minorHAnsi"/>
                <w:shd w:val="clear" w:color="auto" w:fill="FFFFFF"/>
                <w:lang w:val="en-US"/>
              </w:rPr>
              <w:t xml:space="preserve"/>
            </w:r>
          </w:p>
          <w:p w14:paraId="1888A72E">
            <w:pPr>
              <w:ind w:right="1451" w:firstLine="0"/>
              <w:jc w:val="left"/>
              <w:rPr>
                <w:lang w:val="en-US" w:eastAsia="en-US"/>
              </w:rPr>
            </w:pPr>
            <w:r>
              <w:rPr>
                <w:lang w:eastAsia="en-US"/>
              </w:rPr>
              <w:t>БИК</w:t>
            </w:r>
            <w:r>
              <w:rPr>
                <w:lang w:val="en-US" w:eastAsia="en-US"/>
              </w:rPr>
              <w:t xml:space="preserve"> ________________</w:t>
            </w:r>
            <w:r>
              <w:rPr>
                <w:rFonts w:cstheme="minorHAnsi"/>
                <w:shd w:val="clear" w:color="auto" w:fill="FFFFFF"/>
                <w:lang w:val="en-US"/>
              </w:rPr>
              <w:t xml:space="preserve"/>
            </w:r>
          </w:p>
          <w:p w14:paraId="158EF631">
            <w:pPr>
              <w:ind w:right="1451" w:firstLine="0"/>
              <w:jc w:val="left"/>
              <w:rPr>
                <w:lang w:val="en-US" w:eastAsia="en-US"/>
              </w:rPr>
            </w:pPr>
            <w:r>
              <w:rPr>
                <w:lang w:val="en-US" w:eastAsia="en-US"/>
              </w:rPr>
              <w:t xml:space="preserve"/>
            </w:r>
            <w:r>
              <w:rPr>
                <w:shd w:val="clear" w:color="auto" w:fill="FFFFFF"/>
                <w:lang w:val="en-US"/>
              </w:rPr>
              <w:t/>
            </w:r>
            <w:r>
              <w:rPr>
                <w:lang w:val="en-US" w:eastAsia="en-US"/>
              </w:rPr>
              <w:t xml:space="preserve"> ________________</w:t>
            </w:r>
            <w:r>
              <w:rPr>
                <w:rFonts w:cstheme="minorHAnsi"/>
                <w:shd w:val="clear" w:color="auto" w:fill="FFFFFF"/>
                <w:lang w:val="en-US"/>
              </w:rPr>
              <w:t/>
            </w:r>
          </w:p>
          <w:p w14:paraId="1C6916CE">
            <w:pPr>
              <w:ind w:right="1451" w:firstLine="0"/>
              <w:jc w:val="left"/>
              <w:rPr>
                <w:rFonts w:cstheme="minorHAnsi"/>
                <w:shd w:val="clear" w:color="auto" w:fill="FFFFFF"/>
                <w:lang w:val="en-US"/>
              </w:rPr>
            </w:pPr>
            <w:r>
              <w:rPr>
                <w:lang w:val="en-US" w:eastAsia="en-US"/>
              </w:rPr>
              <w:t xml:space="preserve"/>
            </w:r>
            <w:r>
              <w:rPr>
                <w:shd w:val="clear" w:color="auto" w:fill="FFFFFF"/>
                <w:lang w:val="en-US"/>
              </w:rPr>
              <w:t xml:space="preserve"/>
            </w:r>
            <w:r>
              <w:rPr>
                <w:rFonts w:cstheme="minorHAnsi"/>
                <w:shd w:val="clear" w:color="auto" w:fill="FFFFFF"/>
                <w:lang w:val="en-US"/>
              </w:rPr>
              <w:t xml:space="preserve"> </w:t>
            </w:r>
            <w:r>
              <w:rPr>
                <w:lang w:val="en-US" w:eastAsia="en-US"/>
              </w:rPr>
              <w:t xml:space="preserve">________________</w:t>
            </w:r>
            <w:r>
              <w:rPr>
                <w:rFonts w:cstheme="minorHAnsi"/>
                <w:shd w:val="clear" w:color="auto" w:fill="FFFFFF"/>
                <w:lang w:val="en-US"/>
              </w:rPr>
              <w:t xml:space="preserve"/>
            </w:r>
          </w:p>
          <w:p w14:paraId="069CA9B7">
            <w:pPr>
              <w:ind w:right="1451" w:firstLine="0"/>
              <w:jc w:val="left"/>
              <w:rPr>
                <w:lang w:val="en-US" w:eastAsia="en-US"/>
              </w:rPr>
            </w:pPr>
            <w:r>
              <w:rPr>
                <w:lang w:eastAsia="en-US"/>
              </w:rPr>
              <w:t>ОКПО</w:t>
            </w:r>
            <w:r>
              <w:rPr>
                <w:lang w:val="en-US" w:eastAsia="en-US"/>
              </w:rPr>
              <w:t xml:space="preserve"> ________________</w:t>
            </w:r>
            <w:r>
              <w:rPr>
                <w:rFonts w:cstheme="minorHAnsi"/>
                <w:shd w:val="clear" w:color="auto" w:fill="FFFFFF"/>
                <w:lang w:val="en-US"/>
              </w:rPr>
              <w:t xml:space="preserve"/>
            </w:r>
          </w:p>
          <w:p w14:paraId="2F923C97">
            <w:pPr>
              <w:ind w:right="1451" w:firstLine="0"/>
              <w:jc w:val="left"/>
              <w:rPr>
                <w:rFonts w:cstheme="minorHAnsi"/>
                <w:shd w:val="clear" w:color="auto" w:fill="FFFFFF"/>
                <w:lang w:val="en-US"/>
              </w:rPr>
            </w:pPr>
            <w:r>
              <w:rPr>
                <w:lang w:eastAsia="en-US"/>
              </w:rPr>
              <w:t>ОКТМО</w:t>
            </w:r>
            <w:r>
              <w:rPr>
                <w:lang w:val="en-US" w:eastAsia="en-US"/>
              </w:rPr>
              <w:t xml:space="preserve"> ________________</w:t>
            </w:r>
            <w:r>
              <w:rPr>
                <w:rFonts w:cstheme="minorHAnsi"/>
                <w:shd w:val="clear" w:color="auto" w:fill="FFFFFF"/>
                <w:lang w:val="en-US"/>
              </w:rPr>
              <w:t xml:space="preserve"/>
            </w:r>
          </w:p>
          <w:p w14:paraId="3C12E85A">
            <w:pPr>
              <w:ind w:right="1451" w:firstLine="0"/>
              <w:jc w:val="left"/>
              <w:rPr>
                <w:lang w:val="en-US" w:eastAsia="en-US"/>
              </w:rPr>
            </w:pPr>
            <w:r>
              <w:rPr>
                <w:lang w:eastAsia="en-US"/>
              </w:rPr>
              <w:t>ОКОПФ</w:t>
            </w:r>
            <w:r>
              <w:rPr>
                <w:lang w:val="en-US" w:eastAsia="en-US"/>
              </w:rPr>
              <w:t xml:space="preserve"> ________________</w:t>
            </w:r>
            <w:r>
              <w:rPr>
                <w:rFonts w:cstheme="minorHAnsi"/>
                <w:color w:val="222222"/>
                <w:shd w:val="clear" w:color="auto" w:fill="FFFFFF"/>
                <w:lang w:val="en-US"/>
              </w:rPr>
              <w:t/>
            </w:r>
            <w:r>
              <w:rPr>
                <w:lang w:val="en-US" w:eastAsia="en-US"/>
              </w:rPr>
              <w:t xml:space="preserve"/>
            </w:r>
          </w:p>
        </w:tc>
      </w:tr>
      <w:tr w14:paraId="0D4458AC">
        <w:tblPrEx>
          <w:tblCellMar>
            <w:top w:w="0" w:type="dxa"/>
            <w:left w:w="108" w:type="dxa"/>
            <w:bottom w:w="0" w:type="dxa"/>
            <w:right w:w="108" w:type="dxa"/>
          </w:tblCellMar>
        </w:tblPrEx>
        <w:trPr>
          <w:trHeight w:val="819" w:hRule="atLeast"/>
        </w:trPr>
        <w:tc>
          <w:tcPr>
            <w:tcW w:w="4962" w:type="dxa"/>
            <w:shd w:val="clear" w:color="auto" w:fill="auto"/>
          </w:tcPr>
          <w:p w14:paraId="225AD8B4">
            <w:pPr>
              <w:ind w:firstLine="0"/>
              <w:jc w:val="left"/>
              <w:rPr>
                <w:rFonts w:cstheme="minorHAnsi"/>
                <w:shd w:val="clear" w:color="auto" w:fill="FFFFFF"/>
              </w:rPr>
            </w:pPr>
            <w:r>
              <w:rPr>
                <w:lang w:eastAsia="en-US"/>
              </w:rPr>
              <w:t>телефон (факс):</w:t>
            </w:r>
            <w:r>
              <w:rPr>
                <w:b/>
                <w:lang w:eastAsia="en-US"/>
              </w:rPr>
              <w:t xml:space="preserve"> </w:t>
            </w:r>
            <w:r>
              <w:rPr>
                <w:lang w:eastAsia="en-US"/>
              </w:rPr>
              <w:t xml:space="preserve">+7-496-5522576</w:t>
            </w:r>
            <w:r>
              <w:rPr>
                <w:rFonts w:cstheme="minorHAnsi"/>
                <w:shd w:val="clear" w:color="auto" w:fill="FFFFFF"/>
                <w:lang w:val="en-US"/>
              </w:rPr>
              <w:t/>
            </w:r>
            <w:r>
              <w:rPr>
                <w:rFonts w:cstheme="minorHAnsi"/>
                <w:shd w:val="clear" w:color="auto" w:fill="FFFFFF"/>
              </w:rPr>
              <w:t xml:space="preserve"/>
            </w:r>
          </w:p>
          <w:p w14:paraId="6DCB4AE7">
            <w:pPr>
              <w:ind w:firstLine="0"/>
              <w:jc w:val="left"/>
              <w:rPr>
                <w:lang w:eastAsia="en-US"/>
              </w:rPr>
            </w:pPr>
            <w:r>
              <w:rPr>
                <w:lang w:eastAsia="en-US"/>
              </w:rPr>
              <w:t xml:space="preserve">адрес электронной почты: rksspr@mail.ru</w:t>
            </w:r>
            <w:r>
              <w:rPr>
                <w:rFonts w:cstheme="minorHAnsi"/>
                <w:lang w:val="en-AU"/>
              </w:rPr>
              <w:t/>
            </w:r>
            <w:r>
              <w:rPr>
                <w:rFonts w:cstheme="minorHAnsi"/>
              </w:rPr>
              <w:t xml:space="preserve"/>
            </w:r>
          </w:p>
        </w:tc>
        <w:tc>
          <w:tcPr>
            <w:tcW w:w="5746" w:type="dxa"/>
            <w:shd w:val="clear" w:color="auto" w:fill="auto"/>
          </w:tcPr>
          <w:p w14:paraId="44A39D3F">
            <w:pPr>
              <w:ind w:right="1451" w:firstLine="0"/>
              <w:jc w:val="left"/>
              <w:rPr>
                <w:lang w:eastAsia="en-US"/>
              </w:rPr>
            </w:pPr>
            <w:r>
              <w:rPr>
                <w:lang w:eastAsia="en-US"/>
              </w:rPr>
              <w:t xml:space="preserve">телефон (факс): ________________</w:t>
            </w:r>
            <w:r>
              <w:rPr>
                <w:rFonts w:cstheme="minorHAnsi"/>
                <w:lang w:val="en-AU"/>
              </w:rPr>
              <w:t/>
            </w:r>
            <w:r>
              <w:rPr>
                <w:rFonts w:cstheme="minorHAnsi"/>
              </w:rPr>
              <w:t xml:space="preserve"/>
            </w:r>
          </w:p>
          <w:p w14:paraId="2B058176">
            <w:pPr>
              <w:ind w:right="1451" w:firstLine="0"/>
              <w:jc w:val="left"/>
              <w:rPr>
                <w:lang w:eastAsia="en-US"/>
              </w:rPr>
            </w:pPr>
            <w:r>
              <w:rPr>
                <w:lang w:eastAsia="en-US"/>
              </w:rPr>
              <w:t xml:space="preserve">адрес электронной почты: ________________</w:t>
            </w:r>
            <w:r>
              <w:rPr>
                <w:rFonts w:cstheme="minorHAnsi"/>
                <w:lang w:val="en-AU"/>
              </w:rPr>
              <w:t/>
            </w:r>
            <w:r>
              <w:rPr>
                <w:rFonts w:cstheme="minorHAnsi"/>
              </w:rPr>
              <w:t xml:space="preserve"/>
            </w:r>
          </w:p>
        </w:tc>
      </w:tr>
    </w:tbl>
    <w:tbl>
      <w:tblPr>
        <w:tblStyle w:val="17"/>
        <w:tblpPr w:leftFromText="180" w:rightFromText="180" w:vertAnchor="text" w:horzAnchor="margin" w:tblpY="271"/>
        <w:tblOverlap w:val="never"/>
        <w:tblW w:w="1020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5"/>
        <w:gridCol w:w="1418"/>
        <w:gridCol w:w="1701"/>
        <w:gridCol w:w="1842"/>
        <w:gridCol w:w="1418"/>
        <w:gridCol w:w="1843"/>
      </w:tblGrid>
      <w:tr w14:paraId="5BEA3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trPr>
        <w:tc>
          <w:tcPr>
            <w:tcW w:w="5104" w:type="dxa"/>
            <w:gridSpan w:val="3"/>
          </w:tcPr>
          <w:p w14:paraId="0DCE6B08">
            <w:pPr>
              <w:ind w:firstLine="0"/>
              <w:rPr>
                <w:bCs/>
                <w:iCs/>
                <w:lang w:val="en-US" w:eastAsia="en-US"/>
              </w:rPr>
            </w:pPr>
            <w:r>
              <w:rPr>
                <w:bCs/>
                <w:iCs/>
                <w:lang w:val="en-US" w:eastAsia="en-US"/>
              </w:rPr>
              <w:t xml:space="preserve">Заказчик:</w:t>
            </w:r>
          </w:p>
        </w:tc>
        <w:tc>
          <w:tcPr>
            <w:tcW w:w="5103" w:type="dxa"/>
            <w:gridSpan w:val="3"/>
          </w:tcPr>
          <w:p w14:paraId="0E7FE7BF">
            <w:pPr>
              <w:ind w:firstLine="0"/>
              <w:rPr>
                <w:bCs/>
                <w:iCs/>
                <w:lang w:val="en-US" w:eastAsia="en-US"/>
              </w:rPr>
            </w:pPr>
            <w:r>
              <w:rPr>
                <w:lang w:val="en-US"/>
              </w:rPr>
              <w:t xml:space="preserve">Поставщик</w:t>
            </w:r>
            <w:r>
              <w:rPr>
                <w:lang w:val="en-AU"/>
              </w:rPr>
              <w:t/>
            </w:r>
            <w:r>
              <w:rPr>
                <w:lang w:val="en-US"/>
              </w:rPr>
              <w:t/>
            </w:r>
            <w:r>
              <w:rPr>
                <w:lang w:val="en-AU"/>
              </w:rPr>
              <w:t/>
            </w:r>
            <w:r>
              <w:rPr>
                <w:lang w:val="en-US"/>
              </w:rPr>
              <w:t/>
            </w:r>
            <w:r>
              <w:rPr>
                <w:lang w:val="en-AU"/>
              </w:rPr>
              <w:t/>
            </w:r>
            <w:r>
              <w:rPr>
                <w:lang w:val="en-US"/>
              </w:rPr>
              <w:t xml:space="preserve"/>
            </w:r>
            <w:r>
              <w:rPr>
                <w:bCs/>
                <w:lang w:val="en-US" w:eastAsia="en-US"/>
              </w:rPr>
              <w:t>:</w:t>
            </w:r>
          </w:p>
        </w:tc>
      </w:tr>
      <w:tr w14:paraId="64008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5" w:type="dxa"/>
          </w:tcPr>
          <w:p w14:paraId="434BA4DB">
            <w:pPr>
              <w:ind w:firstLine="0"/>
              <w:rPr>
                <w:bCs/>
                <w:iCs/>
                <w:lang w:val="en-US" w:eastAsia="en-US"/>
              </w:rPr>
            </w:pPr>
          </w:p>
        </w:tc>
        <w:tc>
          <w:tcPr>
            <w:tcW w:w="1418" w:type="dxa"/>
          </w:tcPr>
          <w:p w14:paraId="48003A74">
            <w:pPr>
              <w:ind w:firstLine="0"/>
              <w:rPr>
                <w:bCs/>
                <w:iCs/>
                <w:lang w:val="en-US" w:eastAsia="en-US"/>
              </w:rPr>
            </w:pPr>
          </w:p>
        </w:tc>
        <w:tc>
          <w:tcPr>
            <w:tcW w:w="1701" w:type="dxa"/>
          </w:tcPr>
          <w:p w14:paraId="4BCF4643">
            <w:pPr>
              <w:ind w:firstLine="0"/>
              <w:rPr>
                <w:bCs/>
                <w:iCs/>
                <w:lang w:val="en-US" w:eastAsia="en-US"/>
              </w:rPr>
            </w:pPr>
          </w:p>
        </w:tc>
        <w:tc>
          <w:tcPr>
            <w:tcW w:w="1842" w:type="dxa"/>
          </w:tcPr>
          <w:p w14:paraId="1F1B7B36">
            <w:pPr>
              <w:ind w:firstLine="0"/>
              <w:rPr>
                <w:bCs/>
                <w:iCs/>
                <w:lang w:val="en-US" w:eastAsia="en-US"/>
              </w:rPr>
            </w:pPr>
          </w:p>
        </w:tc>
        <w:tc>
          <w:tcPr>
            <w:tcW w:w="1418" w:type="dxa"/>
          </w:tcPr>
          <w:p w14:paraId="7C52949D">
            <w:pPr>
              <w:ind w:firstLine="0"/>
              <w:rPr>
                <w:bCs/>
                <w:iCs/>
                <w:lang w:val="en-US" w:eastAsia="en-US"/>
              </w:rPr>
            </w:pPr>
          </w:p>
        </w:tc>
        <w:tc>
          <w:tcPr>
            <w:tcW w:w="1843" w:type="dxa"/>
          </w:tcPr>
          <w:p w14:paraId="071C4E9D">
            <w:pPr>
              <w:ind w:firstLine="0"/>
              <w:rPr>
                <w:bCs/>
                <w:iCs/>
                <w:lang w:val="en-US" w:eastAsia="en-US"/>
              </w:rPr>
            </w:pPr>
          </w:p>
        </w:tc>
      </w:tr>
      <w:tr w14:paraId="7F9D3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5" w:type="dxa"/>
          </w:tcPr>
          <w:p w14:paraId="047B45DA">
            <w:pPr>
              <w:ind w:firstLine="0"/>
              <w:rPr>
                <w:bCs/>
                <w:iCs/>
                <w:lang w:val="en-US" w:eastAsia="en-US"/>
              </w:rPr>
            </w:pPr>
            <w:r>
              <w:rPr>
                <w:rFonts w:cstheme="minorHAnsi"/>
                <w:color w:val="222222"/>
                <w:shd w:val="clear" w:color="auto" w:fill="FFFFFF"/>
                <w:lang w:val="en-US"/>
              </w:rPr>
              <w:t xml:space="preserve">Заместитель директора по развитию</w:t>
            </w:r>
          </w:p>
        </w:tc>
        <w:tc>
          <w:tcPr>
            <w:tcW w:w="1418" w:type="dxa"/>
          </w:tcPr>
          <w:p w14:paraId="083374EB">
            <w:pPr>
              <w:ind w:firstLine="0"/>
              <w:rPr>
                <w:bCs/>
                <w:iCs/>
                <w:lang w:val="ru-RU" w:eastAsia="en-US"/>
              </w:rPr>
            </w:pPr>
            <w:r>
              <w:rPr>
                <w:lang w:val="ru-RU" w:eastAsia="en-US"/>
              </w:rPr>
              <w:t>__________</w:t>
            </w:r>
          </w:p>
        </w:tc>
        <w:tc>
          <w:tcPr>
            <w:tcW w:w="1701" w:type="dxa"/>
          </w:tcPr>
          <w:p w14:paraId="3919221B">
            <w:pPr>
              <w:ind w:firstLine="0"/>
              <w:rPr>
                <w:bCs/>
                <w:iCs/>
                <w:lang w:val="en-US" w:eastAsia="en-US"/>
              </w:rPr>
            </w:pPr>
            <w:r>
              <w:rPr>
                <w:lang w:val="en-US" w:eastAsia="en-US"/>
              </w:rPr>
              <w:t xml:space="preserve">(М. А. Сороченкова</w:t>
            </w:r>
            <w:r>
              <w:rPr>
                <w:rFonts w:cstheme="minorHAnsi"/>
                <w:color w:val="222222"/>
                <w:shd w:val="clear" w:color="auto" w:fill="FFFFFF"/>
                <w:lang w:val="en-US"/>
              </w:rPr>
              <w:t/>
            </w:r>
            <w:r>
              <w:rPr>
                <w:lang w:val="en-US"/>
              </w:rPr>
              <w:t xml:space="preserve"/>
            </w:r>
            <w:r>
              <w:rPr>
                <w:lang w:val="en-US" w:eastAsia="en-US"/>
              </w:rPr>
              <w:t>)</w:t>
            </w:r>
          </w:p>
        </w:tc>
        <w:tc>
          <w:tcPr>
            <w:tcW w:w="1842" w:type="dxa"/>
          </w:tcPr>
          <w:p w14:paraId="300EB828">
            <w:pPr>
              <w:ind w:firstLine="0"/>
              <w:rPr>
                <w:bCs/>
                <w:iCs/>
                <w:lang w:val="en-US" w:eastAsia="en-US"/>
              </w:rPr>
            </w:pPr>
            <w:r>
              <w:rPr>
                <w:rFonts w:cstheme="minorHAnsi"/>
                <w:color w:val="222222"/>
                <w:shd w:val="clear" w:color="auto" w:fill="FFFFFF"/>
                <w:lang w:val="en-US"/>
              </w:rPr>
              <w:t xml:space="preserve">________________</w:t>
            </w:r>
          </w:p>
        </w:tc>
        <w:tc>
          <w:tcPr>
            <w:tcW w:w="1418" w:type="dxa"/>
          </w:tcPr>
          <w:p w14:paraId="3FBB91F3">
            <w:pPr>
              <w:ind w:firstLine="0"/>
              <w:rPr>
                <w:bCs/>
                <w:iCs/>
                <w:lang w:val="ru-RU" w:eastAsia="en-US"/>
              </w:rPr>
            </w:pPr>
            <w:r>
              <w:rPr>
                <w:lang w:val="ru-RU" w:eastAsia="en-US"/>
              </w:rPr>
              <w:t>__________</w:t>
            </w:r>
          </w:p>
        </w:tc>
        <w:tc>
          <w:tcPr>
            <w:tcW w:w="1843" w:type="dxa"/>
          </w:tcPr>
          <w:p w14:paraId="19DAF2B1">
            <w:pPr>
              <w:ind w:firstLine="0"/>
              <w:rPr>
                <w:bCs/>
                <w:iCs/>
                <w:lang w:val="en-US" w:eastAsia="en-US"/>
              </w:rPr>
            </w:pPr>
            <w:r>
              <w:rPr>
                <w:lang w:val="en-US" w:eastAsia="en-US"/>
              </w:rPr>
              <w:t xml:space="preserve">(________________</w:t>
            </w:r>
            <w:r>
              <w:rPr>
                <w:rFonts w:cstheme="minorHAnsi"/>
                <w:color w:val="222222"/>
                <w:shd w:val="clear" w:color="auto" w:fill="FFFFFF"/>
                <w:lang w:val="en-US"/>
              </w:rPr>
              <w:t/>
            </w:r>
            <w:r>
              <w:rPr>
                <w:lang w:val="en-US"/>
              </w:rPr>
              <w:t xml:space="preserve"/>
            </w:r>
            <w:r>
              <w:rPr>
                <w:lang w:val="en-US" w:eastAsia="en-US"/>
              </w:rPr>
              <w:t>)</w:t>
            </w:r>
          </w:p>
        </w:tc>
      </w:tr>
    </w:tbl>
    <w:p w14:paraId="2DDA61FD">
      <w:pPr>
        <w:ind w:left="0" w:leftChars="0" w:firstLine="0" w:firstLineChars="0"/>
        <w:rPr>
          <w:lang w:val="en-US"/>
        </w:rPr>
      </w:pPr>
      <w:bookmarkStart w:id="2" w:name="_GoBack"/>
      <w:bookmarkEnd w:id="2"/>
    </w:p>
    <w:sectPr>
      <w:headerReference r:id="rId3" w:type="default"/>
      <w:type w:val="continuous"/>
      <w:pgSz w:w="11906" w:h="16838"/>
      <w:pgMar w:top="1134" w:right="567" w:bottom="1134" w:left="1134" w:header="454" w:footer="45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CC"/>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Calibri Light">
    <w:panose1 w:val="020F0302020204030204"/>
    <w:charset w:val="CC"/>
    <w:family w:val="swiss"/>
    <w:pitch w:val="default"/>
    <w:sig w:usb0="A00002EF" w:usb1="4000207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CC"/>
    <w:family w:val="swiss"/>
    <w:pitch w:val="default"/>
    <w:sig w:usb0="E10022FF" w:usb1="C000E47F" w:usb2="00000029" w:usb3="00000000" w:csb0="200001DF" w:csb1="2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A00002EF" w:usb1="4000207B"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0838231"/>
      <w:docPartObj>
        <w:docPartGallery w:val="AutoText"/>
      </w:docPartObj>
    </w:sdtPr>
    <w:sdtContent>
      <w:p w14:paraId="4C1EA076">
        <w:pPr>
          <w:pStyle w:val="15"/>
          <w:jc w:val="center"/>
        </w:pPr>
        <w:r>
          <w:fldChar w:fldCharType="begin"/>
        </w:r>
        <w:r>
          <w:instrText xml:space="preserve">PAGE   \* MERGEFORMAT</w:instrText>
        </w:r>
        <w:r>
          <w:fldChar w:fldCharType="separate"/>
        </w:r>
        <w: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814388"/>
    <w:multiLevelType w:val="multilevel"/>
    <w:tmpl w:val="32814388"/>
    <w:lvl w:ilvl="0" w:tentative="0">
      <w:start w:val="1"/>
      <w:numFmt w:val="decimal"/>
      <w:pStyle w:val="32"/>
      <w:suff w:val="space"/>
      <w:lvlText w:val="%1."/>
      <w:lvlJc w:val="left"/>
      <w:pPr>
        <w:ind w:left="0" w:firstLine="0"/>
      </w:pPr>
      <w:rPr>
        <w:rFonts w:hint="default"/>
      </w:rPr>
    </w:lvl>
    <w:lvl w:ilvl="1" w:tentative="0">
      <w:start w:val="1"/>
      <w:numFmt w:val="decimal"/>
      <w:pStyle w:val="30"/>
      <w:suff w:val="space"/>
      <w:lvlText w:val="%1.%2."/>
      <w:lvlJc w:val="left"/>
      <w:pPr>
        <w:ind w:left="-141" w:firstLine="709"/>
      </w:pPr>
      <w:rPr>
        <w:rFonts w:hint="default"/>
        <w:b w:val="0"/>
        <w:bCs/>
        <w:sz w:val="24"/>
        <w:szCs w:val="24"/>
      </w:rPr>
    </w:lvl>
    <w:lvl w:ilvl="2" w:tentative="0">
      <w:start w:val="1"/>
      <w:numFmt w:val="decimal"/>
      <w:pStyle w:val="31"/>
      <w:suff w:val="space"/>
      <w:lvlText w:val="%1.%2.%3."/>
      <w:lvlJc w:val="left"/>
      <w:pPr>
        <w:ind w:left="142" w:firstLine="709"/>
      </w:pPr>
      <w:rPr>
        <w:rFonts w:hint="default" w:ascii="Times New Roman" w:hAnsi="Times New Roman" w:cs="Times New Roman"/>
        <w:sz w:val="24"/>
        <w:szCs w:val="24"/>
      </w:rPr>
    </w:lvl>
    <w:lvl w:ilvl="3" w:tentative="0">
      <w:start w:val="1"/>
      <w:numFmt w:val="decimal"/>
      <w:lvlText w:val="(%4)"/>
      <w:lvlJc w:val="left"/>
      <w:pPr>
        <w:ind w:left="0" w:firstLine="0"/>
      </w:pPr>
      <w:rPr>
        <w:rFonts w:hint="default"/>
      </w:rPr>
    </w:lvl>
    <w:lvl w:ilvl="4" w:tentative="0">
      <w:start w:val="1"/>
      <w:numFmt w:val="lowerLetter"/>
      <w:lvlText w:val="(%5)"/>
      <w:lvlJc w:val="left"/>
      <w:pPr>
        <w:ind w:left="0" w:firstLine="0"/>
      </w:pPr>
      <w:rPr>
        <w:rFonts w:hint="default"/>
      </w:rPr>
    </w:lvl>
    <w:lvl w:ilvl="5" w:tentative="0">
      <w:start w:val="1"/>
      <w:numFmt w:val="lowerRoman"/>
      <w:lvlText w:val="(%6)"/>
      <w:lvlJc w:val="left"/>
      <w:pPr>
        <w:ind w:left="0" w:firstLine="0"/>
      </w:pPr>
      <w:rPr>
        <w:rFonts w:hint="default"/>
      </w:rPr>
    </w:lvl>
    <w:lvl w:ilvl="6" w:tentative="0">
      <w:start w:val="1"/>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 w:val="142B603F"/>
    <w:rsid w:val="5289727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ind w:firstLine="709"/>
      <w:jc w:val="both"/>
    </w:pPr>
    <w:rPr>
      <w:rFonts w:ascii="Times New Roman" w:hAnsi="Times New Roman" w:eastAsia="Times New Roman" w:cs="Times New Roman"/>
      <w:sz w:val="24"/>
      <w:szCs w:val="24"/>
      <w:lang w:val="ru-RU" w:eastAsia="ar-SA" w:bidi="ar-SA"/>
    </w:rPr>
  </w:style>
  <w:style w:type="paragraph" w:styleId="2">
    <w:name w:val="heading 1"/>
    <w:basedOn w:val="1"/>
    <w:next w:val="1"/>
    <w:link w:val="36"/>
    <w:qFormat/>
    <w:uiPriority w:val="9"/>
    <w:pPr>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7"/>
    <w:semiHidden/>
    <w:unhideWhenUsed/>
    <w:qFormat/>
    <w:uiPriority w:val="9"/>
    <w:pPr>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8"/>
    <w:semiHidden/>
    <w:unhideWhenUsed/>
    <w:qFormat/>
    <w:uiPriority w:val="9"/>
    <w:pPr>
      <w:keepLines/>
      <w:spacing w:before="40"/>
      <w:outlineLvl w:val="2"/>
    </w:pPr>
    <w:rPr>
      <w:rFonts w:asciiTheme="majorHAnsi" w:hAnsiTheme="majorHAnsi" w:eastAsiaTheme="majorEastAsia" w:cstheme="majorBidi"/>
      <w:color w:val="203864" w:themeColor="accent1" w:themeShade="8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8">
    <w:name w:val="footnote reference"/>
    <w:qFormat/>
    <w:uiPriority w:val="0"/>
    <w:rPr>
      <w:vertAlign w:val="superscript"/>
    </w:rPr>
  </w:style>
  <w:style w:type="character" w:styleId="9">
    <w:name w:val="annotation reference"/>
    <w:basedOn w:val="5"/>
    <w:semiHidden/>
    <w:unhideWhenUsed/>
    <w:qFormat/>
    <w:uiPriority w:val="99"/>
    <w:rPr>
      <w:sz w:val="16"/>
      <w:szCs w:val="16"/>
    </w:rPr>
  </w:style>
  <w:style w:type="character" w:styleId="10">
    <w:name w:val="Hyperlink"/>
    <w:qFormat/>
    <w:uiPriority w:val="0"/>
    <w:rPr>
      <w:color w:val="000080"/>
      <w:u w:val="single"/>
    </w:rPr>
  </w:style>
  <w:style w:type="paragraph" w:styleId="11">
    <w:name w:val="Balloon Text"/>
    <w:basedOn w:val="1"/>
    <w:link w:val="23"/>
    <w:semiHidden/>
    <w:unhideWhenUsed/>
    <w:qFormat/>
    <w:uiPriority w:val="99"/>
    <w:rPr>
      <w:rFonts w:ascii="Segoe UI" w:hAnsi="Segoe UI" w:cs="Segoe UI"/>
      <w:sz w:val="18"/>
      <w:szCs w:val="18"/>
    </w:rPr>
  </w:style>
  <w:style w:type="paragraph" w:styleId="12">
    <w:name w:val="annotation text"/>
    <w:basedOn w:val="1"/>
    <w:link w:val="24"/>
    <w:unhideWhenUsed/>
    <w:qFormat/>
    <w:uiPriority w:val="99"/>
    <w:rPr>
      <w:sz w:val="20"/>
      <w:szCs w:val="20"/>
    </w:rPr>
  </w:style>
  <w:style w:type="paragraph" w:styleId="13">
    <w:name w:val="annotation subject"/>
    <w:basedOn w:val="12"/>
    <w:next w:val="12"/>
    <w:link w:val="25"/>
    <w:semiHidden/>
    <w:unhideWhenUsed/>
    <w:qFormat/>
    <w:uiPriority w:val="99"/>
    <w:rPr>
      <w:b/>
      <w:bCs/>
    </w:rPr>
  </w:style>
  <w:style w:type="paragraph" w:styleId="14">
    <w:name w:val="footnote text"/>
    <w:basedOn w:val="1"/>
    <w:link w:val="26"/>
    <w:qFormat/>
    <w:uiPriority w:val="99"/>
    <w:rPr>
      <w:sz w:val="20"/>
      <w:szCs w:val="20"/>
    </w:rPr>
  </w:style>
  <w:style w:type="paragraph" w:styleId="15">
    <w:name w:val="header"/>
    <w:basedOn w:val="1"/>
    <w:link w:val="27"/>
    <w:unhideWhenUsed/>
    <w:qFormat/>
    <w:uiPriority w:val="99"/>
    <w:pPr>
      <w:tabs>
        <w:tab w:val="center" w:pos="4677"/>
        <w:tab w:val="right" w:pos="9355"/>
      </w:tabs>
    </w:pPr>
  </w:style>
  <w:style w:type="paragraph" w:styleId="16">
    <w:name w:val="footer"/>
    <w:basedOn w:val="1"/>
    <w:link w:val="28"/>
    <w:unhideWhenUsed/>
    <w:qFormat/>
    <w:uiPriority w:val="99"/>
    <w:pPr>
      <w:tabs>
        <w:tab w:val="center" w:pos="4677"/>
        <w:tab w:val="right" w:pos="9355"/>
      </w:tabs>
    </w:pPr>
  </w:style>
  <w:style w:type="table" w:styleId="17">
    <w:name w:val="Table Grid"/>
    <w:basedOn w:val="6"/>
    <w:qFormat/>
    <w:uiPriority w:val="39"/>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Заголовок таблицы1"/>
    <w:basedOn w:val="1"/>
    <w:link w:val="20"/>
    <w:qFormat/>
    <w:uiPriority w:val="0"/>
    <w:rPr>
      <w:b/>
    </w:rPr>
  </w:style>
  <w:style w:type="paragraph" w:customStyle="1" w:styleId="19">
    <w:name w:val="Тест таблицы"/>
    <w:basedOn w:val="1"/>
    <w:link w:val="21"/>
    <w:qFormat/>
    <w:uiPriority w:val="0"/>
  </w:style>
  <w:style w:type="character" w:customStyle="1" w:styleId="20">
    <w:name w:val="Заголовок таблицы1 Знак"/>
    <w:basedOn w:val="5"/>
    <w:link w:val="18"/>
    <w:qFormat/>
    <w:uiPriority w:val="0"/>
    <w:rPr>
      <w:rFonts w:ascii="Times New Roman" w:hAnsi="Times New Roman" w:eastAsia="Times New Roman" w:cs="Times New Roman"/>
      <w:b/>
      <w:sz w:val="24"/>
      <w:szCs w:val="24"/>
      <w:lang w:eastAsia="ar-SA"/>
    </w:rPr>
  </w:style>
  <w:style w:type="character" w:customStyle="1" w:styleId="21">
    <w:name w:val="Тест таблицы Знак"/>
    <w:basedOn w:val="5"/>
    <w:link w:val="19"/>
    <w:qFormat/>
    <w:uiPriority w:val="0"/>
    <w:rPr>
      <w:rFonts w:ascii="Times New Roman" w:hAnsi="Times New Roman" w:eastAsia="Times New Roman" w:cs="Times New Roman"/>
      <w:sz w:val="24"/>
      <w:szCs w:val="24"/>
      <w:lang w:eastAsia="ar-SA"/>
    </w:rPr>
  </w:style>
  <w:style w:type="paragraph" w:customStyle="1" w:styleId="22">
    <w:name w:val="Revision"/>
    <w:hidden/>
    <w:semiHidden/>
    <w:qFormat/>
    <w:uiPriority w:val="99"/>
    <w:pPr>
      <w:ind w:firstLine="709"/>
      <w:jc w:val="both"/>
    </w:pPr>
    <w:rPr>
      <w:rFonts w:ascii="Times New Roman" w:hAnsi="Times New Roman" w:eastAsia="Times New Roman" w:cs="Times New Roman"/>
      <w:sz w:val="24"/>
      <w:szCs w:val="24"/>
      <w:lang w:val="ru-RU" w:eastAsia="ar-SA" w:bidi="ar-SA"/>
    </w:rPr>
  </w:style>
  <w:style w:type="character" w:customStyle="1" w:styleId="23">
    <w:name w:val="Текст выноски Знак"/>
    <w:basedOn w:val="5"/>
    <w:link w:val="11"/>
    <w:semiHidden/>
    <w:qFormat/>
    <w:uiPriority w:val="99"/>
    <w:rPr>
      <w:rFonts w:ascii="Segoe UI" w:hAnsi="Segoe UI" w:eastAsia="Times New Roman" w:cs="Segoe UI"/>
      <w:sz w:val="18"/>
      <w:szCs w:val="18"/>
      <w:lang w:eastAsia="ar-SA"/>
    </w:rPr>
  </w:style>
  <w:style w:type="character" w:customStyle="1" w:styleId="24">
    <w:name w:val="Текст примечания Знак"/>
    <w:basedOn w:val="5"/>
    <w:link w:val="12"/>
    <w:qFormat/>
    <w:uiPriority w:val="99"/>
    <w:rPr>
      <w:rFonts w:ascii="Times New Roman" w:hAnsi="Times New Roman" w:eastAsia="Times New Roman" w:cs="Times New Roman"/>
      <w:sz w:val="20"/>
      <w:szCs w:val="20"/>
      <w:lang w:eastAsia="ar-SA"/>
    </w:rPr>
  </w:style>
  <w:style w:type="character" w:customStyle="1" w:styleId="25">
    <w:name w:val="Тема примечания Знак"/>
    <w:basedOn w:val="24"/>
    <w:link w:val="13"/>
    <w:semiHidden/>
    <w:qFormat/>
    <w:uiPriority w:val="99"/>
    <w:rPr>
      <w:rFonts w:ascii="Times New Roman" w:hAnsi="Times New Roman" w:eastAsia="Times New Roman" w:cs="Times New Roman"/>
      <w:b/>
      <w:bCs/>
      <w:sz w:val="20"/>
      <w:szCs w:val="20"/>
      <w:lang w:eastAsia="ar-SA"/>
    </w:rPr>
  </w:style>
  <w:style w:type="character" w:customStyle="1" w:styleId="26">
    <w:name w:val="Текст сноски Знак"/>
    <w:basedOn w:val="5"/>
    <w:link w:val="14"/>
    <w:qFormat/>
    <w:uiPriority w:val="99"/>
    <w:rPr>
      <w:rFonts w:ascii="Times New Roman" w:hAnsi="Times New Roman" w:eastAsia="Times New Roman" w:cs="Times New Roman"/>
      <w:sz w:val="20"/>
      <w:szCs w:val="20"/>
      <w:lang w:eastAsia="ar-SA"/>
    </w:rPr>
  </w:style>
  <w:style w:type="character" w:customStyle="1" w:styleId="27">
    <w:name w:val="Верхний колонтитул Знак"/>
    <w:basedOn w:val="5"/>
    <w:link w:val="15"/>
    <w:qFormat/>
    <w:uiPriority w:val="99"/>
    <w:rPr>
      <w:rFonts w:ascii="Times New Roman" w:hAnsi="Times New Roman" w:eastAsia="Times New Roman" w:cs="Times New Roman"/>
      <w:sz w:val="24"/>
      <w:szCs w:val="24"/>
      <w:lang w:eastAsia="ar-SA"/>
    </w:rPr>
  </w:style>
  <w:style w:type="character" w:customStyle="1" w:styleId="28">
    <w:name w:val="Нижний колонтитул Знак"/>
    <w:basedOn w:val="5"/>
    <w:link w:val="16"/>
    <w:qFormat/>
    <w:uiPriority w:val="99"/>
    <w:rPr>
      <w:rFonts w:ascii="Times New Roman" w:hAnsi="Times New Roman" w:eastAsia="Times New Roman" w:cs="Times New Roman"/>
      <w:sz w:val="24"/>
      <w:szCs w:val="24"/>
      <w:lang w:eastAsia="ar-SA"/>
    </w:rPr>
  </w:style>
  <w:style w:type="paragraph" w:styleId="29">
    <w:name w:val="List Paragraph"/>
    <w:basedOn w:val="1"/>
    <w:qFormat/>
    <w:uiPriority w:val="34"/>
    <w:pPr>
      <w:ind w:left="720"/>
      <w:contextualSpacing/>
    </w:pPr>
  </w:style>
  <w:style w:type="paragraph" w:customStyle="1" w:styleId="30">
    <w:name w:val="Пункт контракта"/>
    <w:basedOn w:val="3"/>
    <w:qFormat/>
    <w:uiPriority w:val="0"/>
    <w:pPr>
      <w:keepLines w:val="0"/>
      <w:numPr>
        <w:ilvl w:val="1"/>
        <w:numId w:val="1"/>
      </w:numPr>
      <w:spacing w:before="0"/>
    </w:pPr>
    <w:rPr>
      <w:rFonts w:ascii="Times New Roman" w:hAnsi="Times New Roman"/>
      <w:color w:val="auto"/>
      <w:sz w:val="24"/>
      <w:lang w:val="en-US" w:eastAsia="en-US"/>
    </w:rPr>
  </w:style>
  <w:style w:type="paragraph" w:customStyle="1" w:styleId="31">
    <w:name w:val="Подпункт контракта"/>
    <w:basedOn w:val="4"/>
    <w:qFormat/>
    <w:uiPriority w:val="0"/>
    <w:pPr>
      <w:keepLines w:val="0"/>
      <w:numPr>
        <w:ilvl w:val="2"/>
        <w:numId w:val="1"/>
      </w:numPr>
      <w:spacing w:before="0"/>
      <w:ind w:left="0"/>
    </w:pPr>
    <w:rPr>
      <w:rFonts w:ascii="Times New Roman" w:hAnsi="Times New Roman"/>
      <w:color w:val="auto"/>
    </w:rPr>
  </w:style>
  <w:style w:type="paragraph" w:customStyle="1" w:styleId="32">
    <w:name w:val="Раздел контракта"/>
    <w:basedOn w:val="2"/>
    <w:next w:val="30"/>
    <w:qFormat/>
    <w:uiPriority w:val="0"/>
    <w:pPr>
      <w:keepLines w:val="0"/>
      <w:numPr>
        <w:ilvl w:val="0"/>
        <w:numId w:val="1"/>
      </w:numPr>
      <w:spacing w:before="120" w:after="120"/>
      <w:jc w:val="center"/>
    </w:pPr>
    <w:rPr>
      <w:rFonts w:ascii="Times New Roman" w:hAnsi="Times New Roman"/>
      <w:color w:val="auto"/>
      <w:sz w:val="24"/>
    </w:rPr>
  </w:style>
  <w:style w:type="paragraph" w:customStyle="1" w:styleId="33">
    <w:name w:val="Название контракта"/>
    <w:basedOn w:val="1"/>
    <w:next w:val="1"/>
    <w:qFormat/>
    <w:uiPriority w:val="0"/>
    <w:pPr>
      <w:keepLines/>
      <w:ind w:left="567" w:firstLine="0"/>
      <w:jc w:val="center"/>
    </w:pPr>
    <w:rPr>
      <w:b/>
    </w:rPr>
  </w:style>
  <w:style w:type="paragraph" w:customStyle="1" w:styleId="34">
    <w:name w:val="Преамбула контракта"/>
    <w:basedOn w:val="1"/>
    <w:next w:val="32"/>
    <w:qFormat/>
    <w:uiPriority w:val="0"/>
  </w:style>
  <w:style w:type="paragraph" w:customStyle="1" w:styleId="35">
    <w:name w:val="Реквизиты контракта"/>
    <w:basedOn w:val="1"/>
    <w:qFormat/>
    <w:uiPriority w:val="0"/>
  </w:style>
  <w:style w:type="character" w:customStyle="1" w:styleId="36">
    <w:name w:val="Заголовок 1 Знак"/>
    <w:basedOn w:val="5"/>
    <w:link w:val="2"/>
    <w:qFormat/>
    <w:uiPriority w:val="9"/>
    <w:rPr>
      <w:rFonts w:asciiTheme="majorHAnsi" w:hAnsiTheme="majorHAnsi" w:eastAsiaTheme="majorEastAsia" w:cstheme="majorBidi"/>
      <w:color w:val="2F5597" w:themeColor="accent1" w:themeShade="BF"/>
      <w:sz w:val="32"/>
      <w:szCs w:val="32"/>
      <w:lang w:eastAsia="ar-SA"/>
    </w:rPr>
  </w:style>
  <w:style w:type="character" w:customStyle="1" w:styleId="37">
    <w:name w:val="Заголовок 2 Знак"/>
    <w:basedOn w:val="5"/>
    <w:link w:val="3"/>
    <w:semiHidden/>
    <w:qFormat/>
    <w:uiPriority w:val="9"/>
    <w:rPr>
      <w:rFonts w:asciiTheme="majorHAnsi" w:hAnsiTheme="majorHAnsi" w:eastAsiaTheme="majorEastAsia" w:cstheme="majorBidi"/>
      <w:color w:val="2F5597" w:themeColor="accent1" w:themeShade="BF"/>
      <w:sz w:val="26"/>
      <w:szCs w:val="26"/>
      <w:lang w:eastAsia="ar-SA"/>
    </w:rPr>
  </w:style>
  <w:style w:type="character" w:customStyle="1" w:styleId="38">
    <w:name w:val="Заголовок 3 Знак"/>
    <w:basedOn w:val="5"/>
    <w:link w:val="4"/>
    <w:semiHidden/>
    <w:qFormat/>
    <w:uiPriority w:val="9"/>
    <w:rPr>
      <w:rFonts w:asciiTheme="majorHAnsi" w:hAnsiTheme="majorHAnsi" w:eastAsiaTheme="majorEastAsia" w:cstheme="majorBidi"/>
      <w:color w:val="203864" w:themeColor="accent1" w:themeShade="80"/>
      <w:sz w:val="24"/>
      <w:szCs w:val="24"/>
      <w:lang w:eastAsia="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851</Words>
  <Characters>7976</Characters>
  <Lines>62</Lines>
  <Paragraphs>17</Paragraphs>
  <TotalTime>1476</TotalTime>
  <ScaleCrop>false</ScaleCrop>
  <LinksUpToDate>false</LinksUpToDate>
  <CharactersWithSpaces>8679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2026-06-25T11:08:00Z</dcterms:created>
  <dc:creator>slnk slnk</dc:creator>
  <cp:lastModifiedBy>KudinkinaDV</cp:lastModifiedBy>
  <cp:lastPrinted>2026-09-08T13:52:43Z</cp:lastPrinted>
  <dcterms:modified xsi:type="dcterms:W3CDTF">2026-09-08T15:37:45Z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eyJoZGlkIjoiNTRlODAzNzRjNmY3MDU0YjcwZmM0MDZmOTExMjY5YTAiLCJ1c2VySWQiOiI4NDIzODMyMjg1MDAifQ==</vt:lpwstr>
  </property>
  <property fmtid="{D5CDD505-2E9C-101B-9397-08002B2CF9AE}" pid="3" name="KSOProductBuildVer">
    <vt:lpwstr>1049-12.1.0.28485</vt:lpwstr>
  </property>
  <property fmtid="{D5CDD505-2E9C-101B-9397-08002B2CF9AE}" pid="4" name="ICV">
    <vt:lpwstr>A1BD1D05CC2C4F9697DF99A1E4BDE589_12</vt:lpwstr>
  </property>
</Properties>
</file>