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footnotes.xml.rels" ContentType="application/vnd.openxmlformats-package.relationships+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120"/>
        <w:jc w:val="center"/>
        <w:rPr>
          <w:b/>
        </w:rPr>
      </w:pPr>
      <w:r>
        <w:rPr>
          <w:b/>
        </w:rPr>
        <w:t>ПРОЕКТ КОНТРАКТА</w:t>
      </w:r>
    </w:p>
    <w:p>
      <w:pPr>
        <w:pStyle w:val="Normal"/>
        <w:tabs>
          <w:tab w:val="clear" w:pos="708"/>
          <w:tab w:val="left" w:pos="567" w:leader="none"/>
          <w:tab w:val="left" w:pos="851" w:leader="none"/>
          <w:tab w:val="center" w:pos="2880" w:leader="none"/>
        </w:tabs>
        <w:spacing w:before="0" w:after="0"/>
        <w:ind w:firstLine="567"/>
        <w:jc w:val="center"/>
        <w:rPr>
          <w:highlight w:val="none"/>
          <w:shd w:fill="FFFFFF" w:val="clear"/>
        </w:rPr>
      </w:pPr>
      <w:r>
        <w:rPr>
          <w:shd w:fill="FFFFFF" w:val="clear"/>
        </w:rPr>
      </w:r>
    </w:p>
    <w:p>
      <w:pPr>
        <w:pStyle w:val="Normal"/>
        <w:tabs>
          <w:tab w:val="clear" w:pos="708"/>
          <w:tab w:val="left" w:pos="567" w:leader="none"/>
          <w:tab w:val="left" w:pos="851" w:leader="none"/>
          <w:tab w:val="center" w:pos="2880" w:leader="none"/>
        </w:tabs>
        <w:spacing w:before="0" w:after="0"/>
        <w:ind w:firstLine="567"/>
        <w:jc w:val="center"/>
        <w:rPr>
          <w:highlight w:val="none"/>
          <w:shd w:fill="FFFFFF" w:val="clear"/>
        </w:rPr>
      </w:pPr>
      <w:r>
        <w:rPr>
          <w:shd w:fill="FFFFFF" w:val="clear"/>
        </w:rPr>
        <w:t>Муниципальный контракт № _____</w:t>
      </w:r>
    </w:p>
    <w:p>
      <w:pPr>
        <w:pStyle w:val="Normal"/>
        <w:jc w:val="center"/>
        <w:rPr>
          <w:highlight w:val="none"/>
          <w:shd w:fill="FFFFFF" w:val="clear"/>
        </w:rPr>
      </w:pPr>
      <w:r>
        <w:rPr>
          <w:shd w:fill="FFFFFF" w:val="clear"/>
        </w:rPr>
        <w:t>Идентификационный код закупки 26 35507303273550701001 0012 001 2420 244</w:t>
      </w:r>
    </w:p>
    <w:p>
      <w:pPr>
        <w:pStyle w:val="Normal"/>
        <w:tabs>
          <w:tab w:val="clear" w:pos="708"/>
          <w:tab w:val="left" w:pos="567" w:leader="none"/>
          <w:tab w:val="left" w:pos="851" w:leader="none"/>
          <w:tab w:val="center" w:pos="2880" w:leader="none"/>
        </w:tabs>
        <w:spacing w:before="0" w:after="0"/>
        <w:ind w:firstLine="567"/>
        <w:jc w:val="center"/>
        <w:rPr>
          <w:highlight w:val="none"/>
          <w:shd w:fill="FFFFFF" w:val="clear"/>
        </w:rPr>
      </w:pPr>
      <w:r>
        <w:rPr>
          <w:shd w:fill="FFFFFF" w:val="clear"/>
        </w:rPr>
      </w:r>
    </w:p>
    <w:p>
      <w:pPr>
        <w:pStyle w:val="Normal"/>
        <w:tabs>
          <w:tab w:val="clear" w:pos="708"/>
          <w:tab w:val="left" w:pos="567" w:leader="none"/>
          <w:tab w:val="left" w:pos="851" w:leader="none"/>
          <w:tab w:val="left" w:pos="1980" w:leader="none"/>
        </w:tabs>
        <w:spacing w:before="0" w:after="0"/>
        <w:rPr>
          <w:highlight w:val="none"/>
          <w:shd w:fill="FFFFFF" w:val="clear"/>
        </w:rPr>
      </w:pPr>
      <w:r>
        <w:rPr>
          <w:shd w:fill="FFFFFF" w:val="clear"/>
        </w:rPr>
        <w:t>_________________</w:t>
      </w:r>
      <w:r>
        <w:rPr>
          <w:shd w:fill="FFFFFF" w:val="clear"/>
        </w:rPr>
        <w:t xml:space="preserve">                                                                                     «___»_____________20_ года</w:t>
      </w:r>
    </w:p>
    <w:p>
      <w:pPr>
        <w:pStyle w:val="Normal"/>
        <w:tabs>
          <w:tab w:val="clear" w:pos="708"/>
          <w:tab w:val="left" w:pos="567" w:leader="none"/>
          <w:tab w:val="left" w:pos="851" w:leader="none"/>
        </w:tabs>
        <w:spacing w:before="0" w:after="0"/>
        <w:ind w:firstLine="567"/>
        <w:rPr>
          <w:spacing w:val="-4"/>
          <w:highlight w:val="none"/>
          <w:shd w:fill="FFFFFF" w:val="clear"/>
        </w:rPr>
      </w:pPr>
      <w:r>
        <w:rPr>
          <w:spacing w:val="-4"/>
          <w:shd w:fill="FFFFFF" w:val="clear"/>
        </w:rPr>
      </w:r>
    </w:p>
    <w:p>
      <w:pPr>
        <w:pStyle w:val="Normal"/>
        <w:spacing w:before="0" w:after="0"/>
        <w:ind w:firstLine="567"/>
        <w:rPr>
          <w:highlight w:val="none"/>
          <w:shd w:fill="FFFFFF" w:val="clear"/>
        </w:rPr>
      </w:pPr>
      <w:r>
        <w:rPr>
          <w:shd w:fill="FFFFFF" w:val="clear"/>
        </w:rPr>
        <w:t xml:space="preserve">УПРАВЛЕНИЕ СТРОИТЕЛЬСТВА, МУНИЦИПАЛЬНОГО ИМУЩЕСТВА И ЗАКУПОК, ЖИЛИЩНО-КОММУНАЛЬНОГО КОМПЛЕКСА И СЕЛЬСКОГО ХОЗЯЙСТВА АДМИНИСТРАЦИИ НАЗЫВАЕВСКОГО РАЙОНА ОМСКОЙ ОБЛАСТИ, именуемое в дальнейшем «Заказчик», выступающий от имени НАЗЫВАЕВСКОГО РАЙОНА ОМСКОЙ ОБЛАСТИ, в лице </w:t>
      </w:r>
      <w:r>
        <w:rPr>
          <w:b/>
          <w:shd w:fill="FFFFFF" w:val="clear"/>
        </w:rPr>
        <w:t>_</w:t>
      </w:r>
      <w:r>
        <w:rPr>
          <w:shd w:fill="FFFFFF" w:val="clear"/>
        </w:rPr>
        <w:t>____________, действующего на основании ____________, с одной стороны, и _____________, именуемое в дальнейшем «Поставщик», в лице ______________, действующего на основании ____________, с другой стороны, вместе именуемые «Стороны», согласно протоколу __________ от «____» ____________ 20___ года № ___ заключили настоящийМуниципальный контракт (далее – контракт) о нижеследующем:</w:t>
      </w:r>
    </w:p>
    <w:p>
      <w:pPr>
        <w:pStyle w:val="Normal"/>
        <w:tabs>
          <w:tab w:val="clear" w:pos="708"/>
          <w:tab w:val="left" w:pos="567" w:leader="none"/>
          <w:tab w:val="left" w:pos="851" w:leader="none"/>
        </w:tabs>
        <w:spacing w:before="0" w:after="0"/>
        <w:ind w:firstLine="567"/>
        <w:rPr/>
      </w:pPr>
      <w:r>
        <w:rPr/>
      </w:r>
    </w:p>
    <w:p>
      <w:pPr>
        <w:pStyle w:val="ListParagraph"/>
        <w:widowControl w:val="false"/>
        <w:numPr>
          <w:ilvl w:val="0"/>
          <w:numId w:val="1"/>
        </w:numPr>
        <w:tabs>
          <w:tab w:val="clear" w:pos="708"/>
          <w:tab w:val="left" w:pos="360" w:leader="none"/>
          <w:tab w:val="left" w:pos="567" w:leader="none"/>
          <w:tab w:val="left" w:pos="851" w:leader="none"/>
          <w:tab w:val="left" w:pos="2880" w:leader="none"/>
          <w:tab w:val="left" w:pos="3600" w:leader="none"/>
        </w:tabs>
        <w:spacing w:before="0" w:after="0"/>
        <w:contextualSpacing/>
        <w:jc w:val="center"/>
        <w:rPr>
          <w:b/>
        </w:rPr>
      </w:pPr>
      <w:r>
        <w:rPr>
          <w:b/>
        </w:rPr>
        <w:t>Предмет контракта</w:t>
      </w:r>
    </w:p>
    <w:p>
      <w:pPr>
        <w:pStyle w:val="ListParagraph"/>
        <w:numPr>
          <w:ilvl w:val="1"/>
          <w:numId w:val="1"/>
        </w:numPr>
        <w:tabs>
          <w:tab w:val="clear" w:pos="708"/>
          <w:tab w:val="left" w:pos="1134" w:leader="none"/>
        </w:tabs>
        <w:spacing w:before="0" w:after="0"/>
        <w:ind w:firstLine="709" w:left="0"/>
        <w:contextualSpacing/>
        <w:rPr>
          <w:b/>
        </w:rPr>
      </w:pPr>
      <w:r>
        <w:rPr/>
        <w:t>Поставщик обязуется поставить Заказчику</w:t>
      </w:r>
      <w:r>
        <w:rPr>
          <w:b/>
        </w:rPr>
        <w:t xml:space="preserve"> трубн</w:t>
      </w:r>
      <w:r>
        <w:rPr>
          <w:b/>
        </w:rPr>
        <w:t>ую</w:t>
      </w:r>
      <w:r>
        <w:rPr>
          <w:b/>
        </w:rPr>
        <w:t xml:space="preserve"> продукци</w:t>
      </w:r>
      <w:r>
        <w:rPr>
          <w:b/>
        </w:rPr>
        <w:t>ю</w:t>
      </w:r>
      <w:r>
        <w:rPr>
          <w:b/>
        </w:rPr>
        <w:t xml:space="preserve"> теплотехнического назначения для замены участков сетей теплоснабжения в городе Называевске </w:t>
      </w:r>
      <w:r>
        <w:rPr/>
        <w:t xml:space="preserve">(далее – товар) </w:t>
      </w:r>
      <w:r>
        <w:rPr>
          <w:b/>
        </w:rPr>
        <w:t xml:space="preserve"> </w:t>
      </w:r>
      <w:r>
        <w:rPr/>
        <w:t>в соответствии со Спецификацией на поставку товара (Приложение к настоящему контракту), а Заказчик обязуется оплатить поставленный товар в соответствии с условиями настоящего контракта.</w:t>
      </w:r>
    </w:p>
    <w:p>
      <w:pPr>
        <w:pStyle w:val="ListParagraph"/>
        <w:numPr>
          <w:ilvl w:val="1"/>
          <w:numId w:val="1"/>
        </w:numPr>
        <w:tabs>
          <w:tab w:val="clear" w:pos="708"/>
          <w:tab w:val="left" w:pos="1134" w:leader="none"/>
        </w:tabs>
        <w:spacing w:before="0" w:after="0"/>
        <w:ind w:firstLine="709" w:left="0"/>
        <w:contextualSpacing/>
        <w:rPr>
          <w:b/>
        </w:rPr>
      </w:pPr>
      <w:r>
        <w:rPr/>
        <w:t xml:space="preserve">Поставляемый товар должен соответствовать требованиям, установленным действующим законодательством Российской Федерации, настоящим контрактом. </w:t>
      </w:r>
    </w:p>
    <w:p>
      <w:pPr>
        <w:pStyle w:val="ListParagraph"/>
        <w:numPr>
          <w:ilvl w:val="1"/>
          <w:numId w:val="1"/>
        </w:numPr>
        <w:tabs>
          <w:tab w:val="clear" w:pos="708"/>
          <w:tab w:val="left" w:pos="1134" w:leader="none"/>
        </w:tabs>
        <w:spacing w:before="0" w:after="0"/>
        <w:ind w:firstLine="709" w:left="0"/>
        <w:contextualSpacing/>
        <w:rPr/>
      </w:pPr>
      <w:r>
        <w:rPr/>
        <w:t>Право собственности на товар и риск случайной гибели товара переходят к Заказчику с момента подписания документа о приемке.</w:t>
      </w:r>
    </w:p>
    <w:p>
      <w:pPr>
        <w:pStyle w:val="ListParagraph"/>
        <w:numPr>
          <w:ilvl w:val="1"/>
          <w:numId w:val="1"/>
        </w:numPr>
        <w:tabs>
          <w:tab w:val="clear" w:pos="708"/>
          <w:tab w:val="left" w:pos="1134" w:leader="none"/>
        </w:tabs>
        <w:spacing w:before="0" w:after="0"/>
        <w:ind w:firstLine="709" w:left="0"/>
        <w:contextualSpacing/>
        <w:rPr/>
      </w:pPr>
      <w:r>
        <w:rPr/>
        <w:t>Поставщик обязуется передать Заказчику товар свободным от прав третьих лиц, а также не являющийся предметом залога, ареста или иного обременения.</w:t>
      </w:r>
    </w:p>
    <w:p>
      <w:pPr>
        <w:pStyle w:val="ListParagraph"/>
        <w:numPr>
          <w:ilvl w:val="1"/>
          <w:numId w:val="1"/>
        </w:numPr>
        <w:tabs>
          <w:tab w:val="clear" w:pos="708"/>
          <w:tab w:val="left" w:pos="1134" w:leader="none"/>
        </w:tabs>
        <w:spacing w:before="0" w:after="0"/>
        <w:ind w:firstLine="709" w:left="0"/>
        <w:contextualSpacing/>
        <w:rPr>
          <w:b/>
        </w:rPr>
      </w:pPr>
      <w:r>
        <w:rPr>
          <w:b/>
        </w:rPr>
        <w:t>Место доставки товара</w:t>
      </w:r>
      <w:r>
        <w:rPr/>
        <w:t>:</w:t>
      </w:r>
      <w:r>
        <w:rPr>
          <w:b/>
        </w:rPr>
        <w:t xml:space="preserve"> </w:t>
      </w:r>
      <w:r>
        <w:rPr>
          <w:b w:val="false"/>
          <w:bCs w:val="false"/>
        </w:rPr>
        <w:t>Российская Федерация, Омская область, м.о. Называевский район, г. Называевск, ул. Мичурина, д. 43.</w:t>
      </w:r>
    </w:p>
    <w:p>
      <w:pPr>
        <w:pStyle w:val="ListParagraph"/>
        <w:numPr>
          <w:ilvl w:val="1"/>
          <w:numId w:val="1"/>
        </w:numPr>
        <w:tabs>
          <w:tab w:val="clear" w:pos="708"/>
          <w:tab w:val="left" w:pos="0" w:leader="none"/>
          <w:tab w:val="left" w:pos="1134" w:leader="none"/>
        </w:tabs>
        <w:spacing w:before="0" w:after="0"/>
        <w:ind w:firstLine="709" w:left="0"/>
        <w:contextualSpacing/>
        <w:rPr>
          <w:b/>
        </w:rPr>
      </w:pPr>
      <w:r>
        <w:rPr>
          <w:b/>
        </w:rPr>
        <w:t>Срок поставки товара</w:t>
      </w:r>
      <w:r>
        <w:rPr/>
        <w:t>: в течени</w:t>
      </w:r>
      <w:r>
        <w:rPr/>
        <w:t>е</w:t>
      </w:r>
      <w:r>
        <w:rPr/>
        <w:t xml:space="preserve"> 20 календарных дней с даты заключения </w:t>
      </w:r>
      <w:r>
        <w:rPr/>
        <w:t xml:space="preserve">настоящего </w:t>
      </w:r>
      <w:r>
        <w:rPr/>
        <w:t>контракта, единовременно.</w:t>
      </w:r>
    </w:p>
    <w:p>
      <w:pPr>
        <w:pStyle w:val="ListParagraph"/>
        <w:numPr>
          <w:ilvl w:val="0"/>
          <w:numId w:val="0"/>
        </w:numPr>
        <w:tabs>
          <w:tab w:val="clear" w:pos="708"/>
          <w:tab w:val="left" w:pos="1134" w:leader="none"/>
        </w:tabs>
        <w:spacing w:before="0" w:after="0"/>
        <w:ind w:hanging="0" w:left="0"/>
        <w:contextualSpacing/>
        <w:rPr>
          <w:color w:val="FF0000"/>
        </w:rPr>
      </w:pPr>
      <w:r>
        <w:rPr>
          <w:b/>
        </w:rPr>
      </w:r>
    </w:p>
    <w:p>
      <w:pPr>
        <w:pStyle w:val="ListParagraph"/>
        <w:widowControl w:val="false"/>
        <w:numPr>
          <w:ilvl w:val="0"/>
          <w:numId w:val="1"/>
        </w:numPr>
        <w:tabs>
          <w:tab w:val="clear" w:pos="708"/>
          <w:tab w:val="left" w:pos="360" w:leader="none"/>
          <w:tab w:val="left" w:pos="567" w:leader="none"/>
          <w:tab w:val="left" w:pos="851" w:leader="none"/>
          <w:tab w:val="left" w:pos="2880" w:leader="none"/>
          <w:tab w:val="left" w:pos="3600" w:leader="none"/>
        </w:tabs>
        <w:spacing w:before="0" w:after="0"/>
        <w:contextualSpacing/>
        <w:jc w:val="center"/>
        <w:rPr>
          <w:b/>
        </w:rPr>
      </w:pPr>
      <w:r>
        <w:rPr>
          <w:b/>
        </w:rPr>
        <w:t>Цена контракта и порядок расчетов</w:t>
      </w:r>
    </w:p>
    <w:p>
      <w:pPr>
        <w:pStyle w:val="ListParagraph"/>
        <w:numPr>
          <w:ilvl w:val="1"/>
          <w:numId w:val="1"/>
        </w:numPr>
        <w:ind w:firstLine="709" w:left="0"/>
        <w:rPr/>
      </w:pPr>
      <w:r>
        <w:rPr>
          <w:color w:val="000000"/>
        </w:rPr>
        <w:t xml:space="preserve">Цена </w:t>
      </w:r>
      <w:r>
        <w:rPr>
          <w:color w:val="000000"/>
        </w:rPr>
        <w:t>настоящего контракта составляет ____________(__________) рублей, ___________</w:t>
      </w:r>
      <w:r>
        <w:rPr>
          <w:rStyle w:val="FootnoteReference"/>
          <w:color w:val="000000"/>
          <w:vertAlign w:val="superscript"/>
        </w:rPr>
        <w:footnoteReference w:id="2"/>
      </w:r>
      <w:r>
        <w:rPr>
          <w:color w:val="000000"/>
        </w:rPr>
        <w:t xml:space="preserve">. </w:t>
      </w:r>
      <w:r>
        <w:rPr>
          <w:color w:val="000000"/>
        </w:rPr>
        <w:t xml:space="preserve">Цена </w:t>
      </w:r>
      <w:r>
        <w:rPr>
          <w:color w:val="000000"/>
        </w:rPr>
        <w:t>настоящего контракта включает в себя все расходы Поставщика, связанные с поставкой товара, в том числе расходы на перевозку, доставку, погрузочно-разгрузочные работы,  на страхование, уплату налогов, сборов и других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pPr>
        <w:pStyle w:val="ListParagraph"/>
        <w:widowControl w:val="false"/>
        <w:numPr>
          <w:ilvl w:val="1"/>
          <w:numId w:val="1"/>
        </w:numPr>
        <w:tabs>
          <w:tab w:val="clear" w:pos="708"/>
          <w:tab w:val="left" w:pos="1134" w:leader="none"/>
        </w:tabs>
        <w:ind w:firstLine="709" w:left="0"/>
        <w:rPr>
          <w:color w:val="000000"/>
        </w:rPr>
      </w:pPr>
      <w:r>
        <w:rPr>
          <w:color w:val="000000"/>
        </w:rPr>
        <w:t>Цена настоящего контракта является твердой и определяется на весь срок исполнения настоящего контракта (за исключением случаев, предусмотренных настоящим контрактом). Поставщик несет все риски, связанные с повышением цен на товары.</w:t>
      </w:r>
    </w:p>
    <w:p>
      <w:pPr>
        <w:pStyle w:val="ListParagraph"/>
        <w:widowControl w:val="false"/>
        <w:numPr>
          <w:ilvl w:val="1"/>
          <w:numId w:val="1"/>
        </w:numPr>
        <w:tabs>
          <w:tab w:val="clear" w:pos="708"/>
          <w:tab w:val="left" w:pos="1134" w:leader="none"/>
        </w:tabs>
        <w:ind w:firstLine="709" w:left="0"/>
        <w:rPr>
          <w:b/>
        </w:rPr>
      </w:pPr>
      <w:r>
        <w:rPr/>
        <w:t xml:space="preserve">Источник финансирования - </w:t>
      </w:r>
      <w:r>
        <w:rPr>
          <w:b/>
        </w:rPr>
        <w:t>_________________________.</w:t>
      </w:r>
    </w:p>
    <w:p>
      <w:pPr>
        <w:pStyle w:val="ListParagraph"/>
        <w:widowControl w:val="false"/>
        <w:numPr>
          <w:ilvl w:val="1"/>
          <w:numId w:val="1"/>
        </w:numPr>
        <w:tabs>
          <w:tab w:val="clear" w:pos="708"/>
          <w:tab w:val="left" w:pos="1134" w:leader="none"/>
        </w:tabs>
        <w:ind w:firstLine="709" w:left="0"/>
        <w:rPr>
          <w:b/>
        </w:rPr>
      </w:pPr>
      <w:r>
        <w:rPr/>
        <w:t>Оплата поставленно</w:t>
      </w:r>
      <w:r>
        <w:rPr>
          <w:shd w:fill="FFFFFF" w:val="clear"/>
        </w:rPr>
        <w:t xml:space="preserve">го товара производится Заказчиком путем безналичного перечисления денежных средств на расчетный счет Поставщика </w:t>
      </w:r>
      <w:r>
        <w:rPr>
          <w:color w:themeColor="text1" w:val="000000"/>
          <w:shd w:fill="FFFFFF" w:val="clear"/>
        </w:rPr>
        <w:t>в срок не более</w:t>
      </w:r>
      <w:r>
        <w:rPr>
          <w:shd w:fill="FFFFFF" w:val="clear"/>
        </w:rPr>
        <w:t xml:space="preserve"> 7 (семи) рабочих  дней с даты подписания Заказчиком  документа о приемке.</w:t>
      </w:r>
    </w:p>
    <w:p>
      <w:pPr>
        <w:pStyle w:val="ListParagraph"/>
        <w:widowControl w:val="false"/>
        <w:numPr>
          <w:ilvl w:val="1"/>
          <w:numId w:val="1"/>
        </w:numPr>
        <w:tabs>
          <w:tab w:val="clear" w:pos="708"/>
          <w:tab w:val="left" w:pos="567" w:leader="none"/>
          <w:tab w:val="left" w:pos="851" w:leader="none"/>
          <w:tab w:val="left" w:pos="993" w:leader="none"/>
          <w:tab w:val="left" w:pos="1080" w:leader="none"/>
          <w:tab w:val="left" w:pos="1134" w:leader="none"/>
          <w:tab w:val="left" w:pos="1276" w:leader="none"/>
        </w:tabs>
        <w:spacing w:before="0" w:after="0"/>
        <w:ind w:firstLine="709" w:left="0"/>
        <w:contextualSpacing/>
        <w:rPr/>
      </w:pPr>
      <w:r>
        <w:rPr/>
        <w:t>Сумма, подлежащая уплате Заказчиком Поставщику –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pPr>
        <w:pStyle w:val="ListParagraph"/>
        <w:widowControl w:val="false"/>
        <w:numPr>
          <w:ilvl w:val="0"/>
          <w:numId w:val="0"/>
        </w:numPr>
        <w:tabs>
          <w:tab w:val="clear" w:pos="708"/>
          <w:tab w:val="left" w:pos="567" w:leader="none"/>
          <w:tab w:val="left" w:pos="851" w:leader="none"/>
          <w:tab w:val="left" w:pos="993" w:leader="none"/>
          <w:tab w:val="left" w:pos="1080" w:leader="none"/>
          <w:tab w:val="left" w:pos="1134" w:leader="none"/>
          <w:tab w:val="left" w:pos="1276" w:leader="none"/>
        </w:tabs>
        <w:spacing w:before="0" w:after="0"/>
        <w:ind w:hanging="0" w:left="0"/>
        <w:contextualSpacing/>
        <w:rPr>
          <w:rFonts w:ascii="Times New Roman" w:hAnsi="Times New Roman"/>
          <w:sz w:val="24"/>
        </w:rPr>
      </w:pPr>
      <w:r>
        <w:rPr>
          <w:sz w:val="24"/>
        </w:rPr>
      </w:r>
    </w:p>
    <w:p>
      <w:pPr>
        <w:pStyle w:val="ListParagraph"/>
        <w:numPr>
          <w:ilvl w:val="0"/>
          <w:numId w:val="1"/>
        </w:numPr>
        <w:jc w:val="center"/>
        <w:rPr>
          <w:color w:val="000000"/>
        </w:rPr>
      </w:pPr>
      <w:r>
        <w:rPr>
          <w:b/>
          <w:color w:val="000000"/>
        </w:rPr>
        <w:t xml:space="preserve">Качество и </w:t>
      </w:r>
      <w:r>
        <w:rPr>
          <w:b/>
          <w:color w:val="000000"/>
        </w:rPr>
        <w:t>гарантийный срок на товар</w:t>
      </w:r>
      <w:r>
        <w:rPr>
          <w:b/>
          <w:color w:val="000000"/>
        </w:rPr>
        <w:t xml:space="preserve"> </w:t>
      </w:r>
    </w:p>
    <w:p>
      <w:pPr>
        <w:pStyle w:val="ListParagraph"/>
        <w:numPr>
          <w:ilvl w:val="1"/>
          <w:numId w:val="1"/>
        </w:numPr>
        <w:tabs>
          <w:tab w:val="clear" w:pos="708"/>
          <w:tab w:val="left" w:pos="1134" w:leader="none"/>
        </w:tabs>
        <w:ind w:firstLine="709" w:left="0"/>
        <w:rPr/>
      </w:pPr>
      <w:r>
        <w:rPr/>
        <w:t>Поставщик обязан передать Заказчику товар, качество которого соответствует настоящему контракту, а также пригодный для целей, для которых товар такого рода обычно используется.</w:t>
      </w:r>
    </w:p>
    <w:p>
      <w:pPr>
        <w:pStyle w:val="ListParagraph"/>
        <w:numPr>
          <w:ilvl w:val="1"/>
          <w:numId w:val="1"/>
        </w:numPr>
        <w:tabs>
          <w:tab w:val="clear" w:pos="708"/>
          <w:tab w:val="left" w:pos="1134" w:leader="none"/>
        </w:tabs>
        <w:ind w:firstLine="709" w:left="0"/>
        <w:rPr/>
      </w:pPr>
      <w:r>
        <w:rPr/>
        <w:t>Если законодательством Российской Федерации или в установленном им порядке предусмотрены обязательные требования к качеству поставляемого по настоящему контракту товара, Поставщик обязан передать Заказчику товар, соответствующий этим обязательным требованиям.</w:t>
      </w:r>
    </w:p>
    <w:p>
      <w:pPr>
        <w:pStyle w:val="ListParagraph"/>
        <w:numPr>
          <w:ilvl w:val="1"/>
          <w:numId w:val="1"/>
        </w:numPr>
        <w:tabs>
          <w:tab w:val="clear" w:pos="708"/>
          <w:tab w:val="left" w:pos="1134" w:leader="none"/>
        </w:tabs>
        <w:ind w:firstLine="709" w:left="0"/>
        <w:rPr/>
      </w:pPr>
      <w:r>
        <w:rPr/>
        <w:t>При исполнении настоящего контракта по согласованию Заказчика с Поставщиком допускается поставка товара,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указанными в настоящем контракте.</w:t>
      </w:r>
    </w:p>
    <w:p>
      <w:pPr>
        <w:pStyle w:val="ListParagraph"/>
        <w:numPr>
          <w:ilvl w:val="1"/>
          <w:numId w:val="1"/>
        </w:numPr>
        <w:tabs>
          <w:tab w:val="clear" w:pos="708"/>
          <w:tab w:val="left" w:pos="1134" w:leader="none"/>
        </w:tabs>
        <w:ind w:firstLine="709" w:left="0"/>
        <w:rPr/>
      </w:pPr>
      <w:r>
        <w:rPr/>
        <w:t>Поставщик отвечает за недостатки товара, если Заказчик докажет, что недостатки товара возникли до его передачи Заказчику или по причинам, возникшим до этого момента.</w:t>
      </w:r>
    </w:p>
    <w:p>
      <w:pPr>
        <w:pStyle w:val="ListParagraph"/>
        <w:numPr>
          <w:ilvl w:val="1"/>
          <w:numId w:val="1"/>
        </w:numPr>
        <w:tabs>
          <w:tab w:val="clear" w:pos="708"/>
          <w:tab w:val="left" w:pos="1134" w:leader="none"/>
        </w:tabs>
        <w:ind w:firstLine="709" w:left="0"/>
        <w:rPr/>
      </w:pPr>
      <w:r>
        <w:rPr/>
        <w:t xml:space="preserve">Качество и безопасность товара должны соответствовать государственным стандартам, техническим регламентам, утвержденным в отношении товара. </w:t>
      </w:r>
    </w:p>
    <w:p>
      <w:pPr>
        <w:pStyle w:val="ListParagraph"/>
        <w:numPr>
          <w:ilvl w:val="1"/>
          <w:numId w:val="1"/>
        </w:numPr>
        <w:tabs>
          <w:tab w:val="clear" w:pos="708"/>
          <w:tab w:val="left" w:pos="1134" w:leader="none"/>
        </w:tabs>
        <w:ind w:firstLine="709" w:left="0"/>
        <w:rPr/>
      </w:pPr>
      <w:r>
        <w:rPr/>
        <w:t>Поставщик гарантирует наличие документов на товар, подтверждающих его качество и безопасность, оформленных в соответствии с законодательством.</w:t>
      </w:r>
    </w:p>
    <w:p>
      <w:pPr>
        <w:pStyle w:val="ListParagraph"/>
        <w:numPr>
          <w:ilvl w:val="1"/>
          <w:numId w:val="1"/>
        </w:numPr>
        <w:tabs>
          <w:tab w:val="clear" w:pos="708"/>
          <w:tab w:val="left" w:pos="1134" w:leader="none"/>
        </w:tabs>
        <w:ind w:firstLine="709" w:left="0"/>
        <w:rPr>
          <w:color w:val="000000"/>
        </w:rPr>
      </w:pPr>
      <w:r>
        <w:rPr>
          <w:color w:val="000000"/>
        </w:rPr>
        <w:t>Гарантийный срок на Товар, предоставляемый Поставщиком, составляет не менее 24 месяцев с даты подписания Заказчиком документа о приемке и должен быть не менее гарантийного срока, установленного производителем Товара, который составляет не менее 24 меяцев с даты подписания Заказчиком документа о приемке.</w:t>
      </w:r>
    </w:p>
    <w:p>
      <w:pPr>
        <w:pStyle w:val="Normal"/>
        <w:tabs>
          <w:tab w:val="clear" w:pos="708"/>
          <w:tab w:val="left" w:pos="1134" w:leader="none"/>
        </w:tabs>
        <w:rPr>
          <w:color w:val="FF0000"/>
        </w:rPr>
      </w:pPr>
      <w:r>
        <w:rPr>
          <w:color w:val="0070C0"/>
        </w:rPr>
      </w:r>
    </w:p>
    <w:p>
      <w:pPr>
        <w:pStyle w:val="ListParagraph"/>
        <w:numPr>
          <w:ilvl w:val="0"/>
          <w:numId w:val="1"/>
        </w:numPr>
        <w:spacing w:before="0" w:after="0"/>
        <w:contextualSpacing/>
        <w:jc w:val="center"/>
        <w:rPr>
          <w:color w:val="000000"/>
        </w:rPr>
      </w:pPr>
      <w:r>
        <w:rPr>
          <w:b/>
          <w:color w:val="000000"/>
        </w:rPr>
        <w:t>Маркировка и упаковка товара</w:t>
      </w:r>
    </w:p>
    <w:p>
      <w:pPr>
        <w:pStyle w:val="ListParagraph"/>
        <w:widowControl w:val="false"/>
        <w:numPr>
          <w:ilvl w:val="1"/>
          <w:numId w:val="1"/>
        </w:numPr>
        <w:tabs>
          <w:tab w:val="clear" w:pos="708"/>
          <w:tab w:val="left" w:pos="567" w:leader="none"/>
          <w:tab w:val="left" w:pos="993" w:leader="none"/>
          <w:tab w:val="left" w:pos="1080" w:leader="none"/>
          <w:tab w:val="left" w:pos="1276" w:leader="none"/>
        </w:tabs>
        <w:spacing w:before="0" w:after="0"/>
        <w:ind w:firstLine="709" w:left="0"/>
        <w:contextualSpacing/>
        <w:rPr/>
      </w:pPr>
      <w:r>
        <w:rPr/>
        <w:t>Если в установленном законодательством Российской Федерации порядке предусмотрены обязательные требования к упаковке и/или маркировке товара, то Поставщик обязан передать Заказчику товар в упаковке и/или с маркировкой товара, соответствующей этим обязательным требованиям.</w:t>
      </w:r>
    </w:p>
    <w:p>
      <w:pPr>
        <w:pStyle w:val="ListParagraph"/>
        <w:widowControl w:val="false"/>
        <w:numPr>
          <w:ilvl w:val="1"/>
          <w:numId w:val="1"/>
        </w:numPr>
        <w:tabs>
          <w:tab w:val="clear" w:pos="708"/>
          <w:tab w:val="left" w:pos="567" w:leader="none"/>
          <w:tab w:val="left" w:pos="993" w:leader="none"/>
          <w:tab w:val="left" w:pos="1080" w:leader="none"/>
          <w:tab w:val="left" w:pos="1276" w:leader="none"/>
        </w:tabs>
        <w:spacing w:before="0" w:after="0"/>
        <w:ind w:firstLine="709" w:left="0"/>
        <w:contextualSpacing/>
        <w:rPr/>
      </w:pPr>
      <w:r>
        <w:rPr/>
        <w:t>Товар должен быть упакован обычным для такого товара способом, а при отсутствии такового способом, обеспечивающим сохранность товаров такого рода при обычных условиях хранения и транспортирования.</w:t>
      </w:r>
    </w:p>
    <w:p>
      <w:pPr>
        <w:pStyle w:val="ListParagraph"/>
        <w:widowControl w:val="false"/>
        <w:tabs>
          <w:tab w:val="clear" w:pos="708"/>
          <w:tab w:val="left" w:pos="567" w:leader="none"/>
          <w:tab w:val="left" w:pos="993" w:leader="none"/>
          <w:tab w:val="left" w:pos="1080" w:leader="none"/>
          <w:tab w:val="left" w:pos="1276" w:leader="none"/>
        </w:tabs>
        <w:spacing w:before="0" w:after="0"/>
        <w:ind w:firstLine="709" w:left="0"/>
        <w:contextualSpacing/>
        <w:rPr>
          <w:color w:val="0070C0"/>
        </w:rPr>
      </w:pPr>
      <w:r>
        <w:rPr/>
      </w:r>
    </w:p>
    <w:p>
      <w:pPr>
        <w:pStyle w:val="ListParagraph"/>
        <w:widowControl w:val="false"/>
        <w:numPr>
          <w:ilvl w:val="0"/>
          <w:numId w:val="1"/>
        </w:numPr>
        <w:tabs>
          <w:tab w:val="clear" w:pos="708"/>
          <w:tab w:val="left" w:pos="851" w:leader="none"/>
        </w:tabs>
        <w:spacing w:before="0" w:after="0"/>
        <w:contextualSpacing/>
        <w:jc w:val="center"/>
        <w:rPr>
          <w:b/>
        </w:rPr>
      </w:pPr>
      <w:r>
        <w:rPr>
          <w:b/>
        </w:rPr>
        <w:t>Права и обязанности Сторон</w:t>
      </w:r>
    </w:p>
    <w:p>
      <w:pPr>
        <w:pStyle w:val="ListParagraph"/>
        <w:widowControl w:val="false"/>
        <w:numPr>
          <w:ilvl w:val="1"/>
          <w:numId w:val="1"/>
        </w:numPr>
        <w:tabs>
          <w:tab w:val="clear" w:pos="708"/>
          <w:tab w:val="left" w:pos="851" w:leader="none"/>
          <w:tab w:val="left" w:pos="1276" w:leader="none"/>
        </w:tabs>
        <w:spacing w:before="0" w:after="0"/>
        <w:ind w:firstLine="709" w:left="0"/>
        <w:contextualSpacing/>
        <w:rPr>
          <w:b/>
        </w:rPr>
      </w:pPr>
      <w:r>
        <w:rPr>
          <w:b/>
        </w:rPr>
        <w:t>Заказчик вправе:</w:t>
      </w:r>
    </w:p>
    <w:p>
      <w:pPr>
        <w:pStyle w:val="ListParagraph"/>
        <w:widowControl w:val="false"/>
        <w:numPr>
          <w:ilvl w:val="2"/>
          <w:numId w:val="1"/>
        </w:numPr>
        <w:tabs>
          <w:tab w:val="clear" w:pos="708"/>
          <w:tab w:val="left" w:pos="851" w:leader="none"/>
          <w:tab w:val="left" w:pos="1276" w:leader="none"/>
        </w:tabs>
        <w:spacing w:before="0" w:after="0"/>
        <w:ind w:firstLine="709" w:left="0"/>
        <w:contextualSpacing/>
        <w:rPr/>
      </w:pPr>
      <w:r>
        <w:rPr/>
        <w:t>Требовать от Поставщика:</w:t>
      </w:r>
    </w:p>
    <w:p>
      <w:pPr>
        <w:pStyle w:val="Normal"/>
        <w:widowControl w:val="false"/>
        <w:tabs>
          <w:tab w:val="clear" w:pos="708"/>
          <w:tab w:val="left" w:pos="851" w:leader="none"/>
          <w:tab w:val="left" w:pos="1276" w:leader="none"/>
        </w:tabs>
        <w:spacing w:before="0" w:after="0"/>
        <w:ind w:firstLine="709"/>
        <w:rPr/>
      </w:pPr>
      <w:r>
        <w:rPr/>
        <w:t>- надлежащего исполнения обязательств в соответствии с условиями настоящего контракта.</w:t>
      </w:r>
    </w:p>
    <w:p>
      <w:pPr>
        <w:pStyle w:val="Normal"/>
        <w:widowControl w:val="false"/>
        <w:tabs>
          <w:tab w:val="clear" w:pos="708"/>
          <w:tab w:val="left" w:pos="851" w:leader="none"/>
          <w:tab w:val="left" w:pos="1276" w:leader="none"/>
        </w:tabs>
        <w:spacing w:before="0" w:after="0"/>
        <w:ind w:firstLine="709"/>
        <w:rPr/>
      </w:pPr>
      <w:r>
        <w:rPr/>
        <w:t>- представления надлежащим образом оформленных документов, предусмотренных настоящим контрактом.</w:t>
      </w:r>
    </w:p>
    <w:p>
      <w:pPr>
        <w:pStyle w:val="ListParagraph"/>
        <w:widowControl w:val="false"/>
        <w:numPr>
          <w:ilvl w:val="2"/>
          <w:numId w:val="1"/>
        </w:numPr>
        <w:tabs>
          <w:tab w:val="clear" w:pos="708"/>
          <w:tab w:val="left" w:pos="851" w:leader="none"/>
          <w:tab w:val="left" w:pos="1276" w:leader="none"/>
        </w:tabs>
        <w:spacing w:before="0" w:after="0"/>
        <w:ind w:firstLine="709" w:left="0"/>
        <w:contextualSpacing/>
        <w:rPr/>
      </w:pPr>
      <w:r>
        <w:rPr/>
        <w:t>Принять решение об одностороннем отказе от исполнения настоящего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pPr>
        <w:pStyle w:val="ListParagraph"/>
        <w:widowControl w:val="false"/>
        <w:numPr>
          <w:ilvl w:val="2"/>
          <w:numId w:val="1"/>
        </w:numPr>
        <w:tabs>
          <w:tab w:val="clear" w:pos="708"/>
          <w:tab w:val="left" w:pos="851" w:leader="none"/>
          <w:tab w:val="left" w:pos="1276" w:leader="none"/>
        </w:tabs>
        <w:spacing w:before="0" w:after="0"/>
        <w:ind w:firstLine="709" w:left="0"/>
        <w:contextualSpacing/>
        <w:rPr/>
      </w:pPr>
      <w:r>
        <w:rPr/>
        <w:t>Если недостатки товара не были оговорены Поставщиком, Заказчик, которому передан товар ненадлежащего качества, вправе потребовать от Поставщика замены товара ненадлежащего качества товаром, соответствующим настоящему контракту.</w:t>
      </w:r>
    </w:p>
    <w:p>
      <w:pPr>
        <w:pStyle w:val="ListParagraph"/>
        <w:widowControl w:val="false"/>
        <w:numPr>
          <w:ilvl w:val="2"/>
          <w:numId w:val="1"/>
        </w:numPr>
        <w:tabs>
          <w:tab w:val="clear" w:pos="708"/>
          <w:tab w:val="left" w:pos="851" w:leader="none"/>
          <w:tab w:val="left" w:pos="1276" w:leader="none"/>
        </w:tabs>
        <w:spacing w:before="0" w:after="0"/>
        <w:ind w:firstLine="709" w:left="0"/>
        <w:contextualSpacing/>
        <w:rPr/>
      </w:pPr>
      <w:r>
        <w:rPr/>
        <w:t>Удержать сумму неисполненных Поставщиком требований об уплате неустоек (штрафов, пеней), предъявленных Заказчиком в соответствии с Федеральным законом «О контрактной системе в сфере закупок товаров, работ, услуг для обеспечения государственных и муниципальных нужд», из суммы, подлежащей оплате Поставщику.</w:t>
      </w:r>
    </w:p>
    <w:p>
      <w:pPr>
        <w:pStyle w:val="ListParagraph"/>
        <w:widowControl w:val="false"/>
        <w:numPr>
          <w:ilvl w:val="1"/>
          <w:numId w:val="1"/>
        </w:numPr>
        <w:tabs>
          <w:tab w:val="clear" w:pos="708"/>
          <w:tab w:val="left" w:pos="0" w:leader="none"/>
        </w:tabs>
        <w:spacing w:before="0" w:after="0"/>
        <w:ind w:firstLine="709" w:left="0"/>
        <w:contextualSpacing/>
        <w:rPr>
          <w:b/>
        </w:rPr>
      </w:pPr>
      <w:r>
        <w:rPr>
          <w:b/>
        </w:rPr>
        <w:t>Заказчик обязан:</w:t>
      </w:r>
    </w:p>
    <w:p>
      <w:pPr>
        <w:pStyle w:val="ListParagraph"/>
        <w:widowControl w:val="false"/>
        <w:numPr>
          <w:ilvl w:val="2"/>
          <w:numId w:val="1"/>
        </w:numPr>
        <w:tabs>
          <w:tab w:val="clear" w:pos="708"/>
          <w:tab w:val="left" w:pos="851" w:leader="none"/>
        </w:tabs>
        <w:spacing w:before="0" w:after="0"/>
        <w:ind w:firstLine="709" w:left="0"/>
        <w:contextualSpacing/>
        <w:rPr/>
      </w:pPr>
      <w:r>
        <w:rPr/>
        <w:t>Осуществить приемку поставленного товара в соответствии с условиями настоящего контракта и требованиями законодательства Российской Федерации.</w:t>
      </w:r>
    </w:p>
    <w:p>
      <w:pPr>
        <w:pStyle w:val="ListParagraph"/>
        <w:widowControl w:val="false"/>
        <w:numPr>
          <w:ilvl w:val="2"/>
          <w:numId w:val="1"/>
        </w:numPr>
        <w:tabs>
          <w:tab w:val="clear" w:pos="708"/>
          <w:tab w:val="left" w:pos="851" w:leader="none"/>
        </w:tabs>
        <w:spacing w:before="0" w:after="0"/>
        <w:ind w:firstLine="709" w:left="0"/>
        <w:contextualSpacing/>
        <w:rPr/>
      </w:pPr>
      <w:r>
        <w:rPr/>
        <w:t>Сообщать Поставщику обо всех выявленных недостатках переданного товара.</w:t>
      </w:r>
    </w:p>
    <w:p>
      <w:pPr>
        <w:pStyle w:val="ListParagraph"/>
        <w:widowControl w:val="false"/>
        <w:numPr>
          <w:ilvl w:val="2"/>
          <w:numId w:val="1"/>
        </w:numPr>
        <w:tabs>
          <w:tab w:val="clear" w:pos="708"/>
          <w:tab w:val="left" w:pos="851" w:leader="none"/>
        </w:tabs>
        <w:spacing w:before="0" w:after="0"/>
        <w:ind w:firstLine="709" w:left="0"/>
        <w:contextualSpacing/>
        <w:rPr/>
      </w:pPr>
      <w:r>
        <w:rPr/>
        <w:t>Оплатить товар на условиях, установленных настоящим контрактом.</w:t>
      </w:r>
    </w:p>
    <w:p>
      <w:pPr>
        <w:pStyle w:val="ListParagraph"/>
        <w:widowControl w:val="false"/>
        <w:numPr>
          <w:ilvl w:val="1"/>
          <w:numId w:val="1"/>
        </w:numPr>
        <w:tabs>
          <w:tab w:val="clear" w:pos="708"/>
          <w:tab w:val="left" w:pos="851" w:leader="none"/>
          <w:tab w:val="left" w:pos="1276" w:leader="none"/>
        </w:tabs>
        <w:spacing w:before="0" w:after="0"/>
        <w:ind w:firstLine="709" w:left="0"/>
        <w:contextualSpacing/>
        <w:rPr>
          <w:b/>
        </w:rPr>
      </w:pPr>
      <w:r>
        <w:rPr>
          <w:b/>
        </w:rPr>
        <w:t xml:space="preserve">Поставщик вправе: </w:t>
      </w:r>
    </w:p>
    <w:p>
      <w:pPr>
        <w:pStyle w:val="ListParagraph"/>
        <w:widowControl w:val="false"/>
        <w:numPr>
          <w:ilvl w:val="2"/>
          <w:numId w:val="1"/>
        </w:numPr>
        <w:tabs>
          <w:tab w:val="clear" w:pos="708"/>
          <w:tab w:val="left" w:pos="851" w:leader="none"/>
          <w:tab w:val="left" w:pos="1276" w:leader="none"/>
        </w:tabs>
        <w:spacing w:before="0" w:after="0"/>
        <w:ind w:firstLine="709" w:left="0"/>
        <w:contextualSpacing/>
        <w:rPr/>
      </w:pPr>
      <w:r>
        <w:rPr/>
        <w:t>Требовать оплаты поставленного товара на условиях, установленных настоящим контрактом.</w:t>
      </w:r>
    </w:p>
    <w:p>
      <w:pPr>
        <w:pStyle w:val="ListParagraph"/>
        <w:widowControl w:val="false"/>
        <w:numPr>
          <w:ilvl w:val="2"/>
          <w:numId w:val="1"/>
        </w:numPr>
        <w:tabs>
          <w:tab w:val="clear" w:pos="708"/>
          <w:tab w:val="left" w:pos="851" w:leader="none"/>
          <w:tab w:val="left" w:pos="1276" w:leader="none"/>
        </w:tabs>
        <w:spacing w:before="0" w:after="0"/>
        <w:ind w:firstLine="709" w:left="0"/>
        <w:contextualSpacing/>
        <w:rPr/>
      </w:pPr>
      <w:r>
        <w:rPr/>
        <w:t>Принять решение об одностороннем отказе от исполнения настоящего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p>
    <w:p>
      <w:pPr>
        <w:pStyle w:val="ListParagraph"/>
        <w:widowControl w:val="false"/>
        <w:numPr>
          <w:ilvl w:val="2"/>
          <w:numId w:val="1"/>
        </w:numPr>
        <w:tabs>
          <w:tab w:val="clear" w:pos="708"/>
          <w:tab w:val="left" w:pos="851" w:leader="none"/>
          <w:tab w:val="left" w:pos="1276" w:leader="none"/>
        </w:tabs>
        <w:spacing w:before="0" w:after="0"/>
        <w:ind w:firstLine="709" w:left="0"/>
        <w:contextualSpacing/>
        <w:rPr/>
      </w:pPr>
      <w:r>
        <w:rPr/>
        <w:t>Привлечь для исполнения настоящего контракта субподрядчиков, соисполнителей (далее – соисполнители)</w:t>
      </w:r>
      <w:r>
        <w:rPr>
          <w:color w:val="0070C0"/>
        </w:rPr>
        <w:t>.</w:t>
      </w:r>
    </w:p>
    <w:p>
      <w:pPr>
        <w:pStyle w:val="ListParagraph"/>
        <w:widowControl w:val="false"/>
        <w:numPr>
          <w:ilvl w:val="1"/>
          <w:numId w:val="1"/>
        </w:numPr>
        <w:tabs>
          <w:tab w:val="clear" w:pos="708"/>
          <w:tab w:val="left" w:pos="851" w:leader="none"/>
          <w:tab w:val="left" w:pos="1276" w:leader="none"/>
        </w:tabs>
        <w:spacing w:before="0" w:after="0"/>
        <w:ind w:firstLine="709" w:left="0"/>
        <w:contextualSpacing/>
        <w:rPr>
          <w:b/>
        </w:rPr>
      </w:pPr>
      <w:r>
        <w:rPr>
          <w:b/>
        </w:rPr>
        <w:t>Поставщик обязан:</w:t>
      </w:r>
    </w:p>
    <w:p>
      <w:pPr>
        <w:pStyle w:val="ListParagraph"/>
        <w:widowControl w:val="false"/>
        <w:numPr>
          <w:ilvl w:val="2"/>
          <w:numId w:val="1"/>
        </w:numPr>
        <w:tabs>
          <w:tab w:val="clear" w:pos="708"/>
          <w:tab w:val="left" w:pos="851" w:leader="none"/>
          <w:tab w:val="left" w:pos="1276" w:leader="none"/>
        </w:tabs>
        <w:spacing w:before="0" w:after="0"/>
        <w:ind w:firstLine="709" w:left="0"/>
        <w:contextualSpacing/>
        <w:rPr/>
      </w:pPr>
      <w:r>
        <w:rPr/>
        <w:t>Поставить товар в соответствии с условиями настоящего контракта.</w:t>
      </w:r>
    </w:p>
    <w:p>
      <w:pPr>
        <w:pStyle w:val="ListParagraph"/>
        <w:widowControl w:val="false"/>
        <w:numPr>
          <w:ilvl w:val="2"/>
          <w:numId w:val="1"/>
        </w:numPr>
        <w:tabs>
          <w:tab w:val="clear" w:pos="708"/>
          <w:tab w:val="left" w:pos="851" w:leader="none"/>
          <w:tab w:val="left" w:pos="1276" w:leader="none"/>
        </w:tabs>
        <w:spacing w:before="0" w:after="0"/>
        <w:ind w:firstLine="709" w:left="0"/>
        <w:contextualSpacing/>
        <w:rPr/>
      </w:pPr>
      <w:r>
        <w:rPr/>
        <w:t xml:space="preserve">В соответствии с требованиями действующего законодательства Российской Федерации обеспечить </w:t>
      </w:r>
      <w:r>
        <w:rPr>
          <w:color w:themeColor="text1" w:val="000000"/>
        </w:rPr>
        <w:t>наличие соответствующих разрешений (лицензий), членства в саморегулируемой организации, аттестаций, аккредитаций и сертификаций, иных документов, связанных с формами регулирования предпринимательской деятельности, необходимых для исполнения обязательств по настоящему контракту  (в случаях, предусмотренных законодательством), в том числе у соисполнителей</w:t>
      </w:r>
      <w:r>
        <w:rPr/>
        <w:t>.</w:t>
      </w:r>
    </w:p>
    <w:p>
      <w:pPr>
        <w:pStyle w:val="ListParagraph"/>
        <w:widowControl w:val="false"/>
        <w:numPr>
          <w:ilvl w:val="2"/>
          <w:numId w:val="1"/>
        </w:numPr>
        <w:tabs>
          <w:tab w:val="clear" w:pos="708"/>
          <w:tab w:val="left" w:pos="851" w:leader="none"/>
          <w:tab w:val="left" w:pos="1276" w:leader="none"/>
        </w:tabs>
        <w:spacing w:before="0" w:after="0"/>
        <w:ind w:firstLine="709" w:left="0"/>
        <w:contextualSpacing/>
        <w:rPr/>
      </w:pPr>
      <w:r>
        <w:rPr/>
        <w:t xml:space="preserve">За </w:t>
      </w:r>
      <w:r>
        <w:rPr/>
        <w:t>3</w:t>
      </w:r>
      <w:r>
        <w:rPr>
          <w:color w:themeColor="text2" w:themeTint="99" w:val="548DD4"/>
        </w:rPr>
        <w:t xml:space="preserve"> </w:t>
      </w:r>
      <w:r>
        <w:rPr>
          <w:b w:val="false"/>
          <w:bCs w:val="false"/>
          <w:color w:val="000000"/>
        </w:rPr>
        <w:t>дня</w:t>
      </w:r>
      <w:r>
        <w:rPr>
          <w:b w:val="false"/>
          <w:bCs w:val="false"/>
          <w:color w:val="000000"/>
        </w:rPr>
        <w:t xml:space="preserve"> д</w:t>
      </w:r>
      <w:r>
        <w:rPr/>
        <w:t>о предполагаемой даты поставки известить телефонограммой или по факсимильной связи Заказчика о точном времени и дате поставки товара. Все риски, связанные с ненадлежащим уведомлением, несет Поставщик.</w:t>
      </w:r>
    </w:p>
    <w:p>
      <w:pPr>
        <w:pStyle w:val="ListParagraph"/>
        <w:widowControl w:val="false"/>
        <w:numPr>
          <w:ilvl w:val="2"/>
          <w:numId w:val="1"/>
        </w:numPr>
        <w:tabs>
          <w:tab w:val="clear" w:pos="708"/>
          <w:tab w:val="left" w:pos="851" w:leader="none"/>
          <w:tab w:val="left" w:pos="1276" w:leader="none"/>
        </w:tabs>
        <w:spacing w:before="0" w:after="0"/>
        <w:ind w:firstLine="709" w:left="0"/>
        <w:contextualSpacing/>
        <w:rPr/>
      </w:pPr>
      <w:r>
        <w:rPr/>
        <w:t>Предоставлять:</w:t>
        <w:tab/>
      </w:r>
    </w:p>
    <w:p>
      <w:pPr>
        <w:pStyle w:val="ListParagraph"/>
        <w:widowControl w:val="false"/>
        <w:tabs>
          <w:tab w:val="clear" w:pos="708"/>
          <w:tab w:val="left" w:pos="851" w:leader="none"/>
          <w:tab w:val="left" w:pos="1276" w:leader="none"/>
        </w:tabs>
        <w:spacing w:before="0" w:after="0"/>
        <w:ind w:firstLine="709" w:left="0"/>
        <w:contextualSpacing/>
        <w:rPr/>
      </w:pPr>
      <w:r>
        <w:rPr/>
        <w:t>- своевременно сведения и/или документы, в соответствии с письменными запросами уполномоченных представителей Заказчика;</w:t>
      </w:r>
    </w:p>
    <w:p>
      <w:pPr>
        <w:pStyle w:val="ListParagraph"/>
        <w:widowControl w:val="false"/>
        <w:tabs>
          <w:tab w:val="clear" w:pos="708"/>
          <w:tab w:val="left" w:pos="851" w:leader="none"/>
          <w:tab w:val="left" w:pos="1276" w:leader="none"/>
        </w:tabs>
        <w:spacing w:before="0" w:after="0"/>
        <w:ind w:firstLine="709" w:left="0"/>
        <w:contextualSpacing/>
        <w:rPr/>
      </w:pPr>
      <w:r>
        <w:rPr/>
        <w:t xml:space="preserve">- своевременно достоверную информацию о ходе исполнения своих обязательств, в том числе о сложностях, возникающих при исполнении настоящего контракта (далее – информация). </w:t>
      </w:r>
    </w:p>
    <w:p>
      <w:pPr>
        <w:pStyle w:val="Normal"/>
        <w:widowControl w:val="false"/>
        <w:tabs>
          <w:tab w:val="clear" w:pos="708"/>
          <w:tab w:val="left" w:pos="851" w:leader="none"/>
          <w:tab w:val="left" w:pos="1276" w:leader="none"/>
        </w:tabs>
        <w:spacing w:before="0" w:after="0"/>
        <w:ind w:firstLine="709"/>
        <w:rPr/>
      </w:pPr>
      <w:r>
        <w:rPr/>
        <w:t>При этом под своевременностью предоставления сведений и/или документов и/или информации понимается их предоставление в срок не более 2 рабочих дней со дня получения запроса Заказчика, а также в иных случаях – по собственной инициативе Поставщика.</w:t>
      </w:r>
    </w:p>
    <w:p>
      <w:pPr>
        <w:pStyle w:val="ListParagraph"/>
        <w:widowControl w:val="false"/>
        <w:numPr>
          <w:ilvl w:val="2"/>
          <w:numId w:val="1"/>
        </w:numPr>
        <w:tabs>
          <w:tab w:val="clear" w:pos="708"/>
          <w:tab w:val="left" w:pos="851" w:leader="none"/>
          <w:tab w:val="left" w:pos="1276" w:leader="none"/>
        </w:tabs>
        <w:spacing w:before="0" w:after="0"/>
        <w:ind w:firstLine="709" w:left="0"/>
        <w:contextualSpacing/>
        <w:rPr/>
      </w:pPr>
      <w:r>
        <w:rPr/>
        <w:t>Нести расходы, связанные с заменой товара, устранением недостатков товара, поставкой недопоставленного товара.</w:t>
      </w:r>
    </w:p>
    <w:p>
      <w:pPr>
        <w:pStyle w:val="ListParagraph"/>
        <w:widowControl w:val="false"/>
        <w:numPr>
          <w:ilvl w:val="2"/>
          <w:numId w:val="1"/>
        </w:numPr>
        <w:tabs>
          <w:tab w:val="clear" w:pos="708"/>
          <w:tab w:val="left" w:pos="851" w:leader="none"/>
          <w:tab w:val="left" w:pos="1276" w:leader="none"/>
        </w:tabs>
        <w:spacing w:before="0" w:after="0"/>
        <w:ind w:firstLine="709" w:left="0"/>
        <w:contextualSpacing/>
        <w:rPr/>
      </w:pPr>
      <w:r>
        <w:rPr/>
        <w:t>В случае невозможности исполнения обязательств по настоящему контракту незамедлительно информировать об этом Заказчика.</w:t>
      </w:r>
    </w:p>
    <w:p>
      <w:pPr>
        <w:pStyle w:val="ListParagraph"/>
        <w:widowControl w:val="false"/>
        <w:numPr>
          <w:ilvl w:val="2"/>
          <w:numId w:val="1"/>
        </w:numPr>
        <w:tabs>
          <w:tab w:val="clear" w:pos="708"/>
          <w:tab w:val="left" w:pos="851" w:leader="none"/>
          <w:tab w:val="left" w:pos="1276" w:leader="none"/>
        </w:tabs>
        <w:spacing w:before="0" w:after="0"/>
        <w:ind w:firstLine="709" w:left="0"/>
        <w:contextualSpacing/>
        <w:rPr>
          <w:color w:val="000000"/>
        </w:rPr>
      </w:pPr>
      <w:r>
        <w:rPr>
          <w:color w:val="000000"/>
          <w:shd w:fill="FFFFFF" w:val="clear"/>
        </w:rPr>
        <w:t xml:space="preserve">При передаче товара передать Заказчику товарную накладную и (или) универсальный передаточный документ и (или) акт приема-передачи, документы, подтверждающие качество товара и оформленные в соответствии с законодательством (сертификат соответствия (декларацию о соответствии) и т.д.). В случае выявления Заказчиком ошибок в переданных документах, заменить такие документы в течение </w:t>
      </w:r>
      <w:r>
        <w:rPr>
          <w:b/>
          <w:bCs/>
          <w:color w:val="000000"/>
          <w:shd w:fill="FFFFFF" w:val="clear"/>
        </w:rPr>
        <w:t>1 рабочего дня</w:t>
      </w:r>
      <w:r>
        <w:rPr>
          <w:color w:val="000000"/>
          <w:shd w:fill="FFFFFF" w:val="clear"/>
        </w:rPr>
        <w:t xml:space="preserve"> со дня такого требования. </w:t>
      </w:r>
    </w:p>
    <w:p>
      <w:pPr>
        <w:pStyle w:val="ListParagraph"/>
        <w:widowControl w:val="false"/>
        <w:numPr>
          <w:ilvl w:val="2"/>
          <w:numId w:val="1"/>
        </w:numPr>
        <w:tabs>
          <w:tab w:val="clear" w:pos="708"/>
          <w:tab w:val="left" w:pos="851" w:leader="none"/>
          <w:tab w:val="left" w:pos="1276" w:leader="none"/>
        </w:tabs>
        <w:spacing w:before="0" w:after="0"/>
        <w:ind w:firstLine="709" w:left="0"/>
        <w:contextualSpacing/>
        <w:rPr>
          <w:color w:val="000000"/>
        </w:rPr>
      </w:pPr>
      <w:r>
        <w:rPr>
          <w:color w:val="000000"/>
        </w:rPr>
        <w:t xml:space="preserve">В случае привлечения к исполнению настоящего контракта соисполнителя(ей) предоставить Заказчику до начала поставки товара соисполнителем(ями) заверенные копии договора(ов) с соисполнителем(ями), копии документов, подтверждающих наличие соответствующих разрешений (лицензий), членства в саморегулируемой организации, аттестаций, аккредитаций и сертификаций, иных документов, связанных с формами регулирования предпринимательской деятельности, необходимых для исполнения обязательств по настоящему контракту соисполнителем(ями) (в случаях, предусмотренных законодательством). </w:t>
      </w:r>
    </w:p>
    <w:p>
      <w:pPr>
        <w:pStyle w:val="ListParagraph"/>
        <w:widowControl w:val="false"/>
        <w:numPr>
          <w:ilvl w:val="2"/>
          <w:numId w:val="1"/>
        </w:numPr>
        <w:tabs>
          <w:tab w:val="clear" w:pos="708"/>
          <w:tab w:val="left" w:pos="363" w:leader="none"/>
          <w:tab w:val="left" w:pos="567" w:leader="none"/>
          <w:tab w:val="left" w:pos="1418" w:leader="none"/>
          <w:tab w:val="left" w:pos="2880" w:leader="none"/>
          <w:tab w:val="left" w:pos="3600" w:leader="none"/>
          <w:tab w:val="left" w:pos="3780" w:leader="none"/>
        </w:tabs>
        <w:spacing w:before="0" w:after="0"/>
        <w:ind w:firstLine="720" w:left="0"/>
        <w:contextualSpacing/>
        <w:rPr/>
      </w:pPr>
      <w:r>
        <w:rPr/>
        <w:t>В случае привлечения к исполнению настоящего контракта соисполнителя(ей) нести гражданско-правовую ответственность перед Заказчиком за неисполнение или ненадлежащее исполнения соисполнителем(ями) обязательств, предусмотренных контрактом.</w:t>
      </w:r>
    </w:p>
    <w:p>
      <w:pPr>
        <w:pStyle w:val="ListParagraph"/>
        <w:widowControl w:val="false"/>
        <w:tabs>
          <w:tab w:val="clear" w:pos="708"/>
          <w:tab w:val="left" w:pos="363" w:leader="none"/>
          <w:tab w:val="left" w:pos="567" w:leader="none"/>
          <w:tab w:val="left" w:pos="1418" w:leader="none"/>
          <w:tab w:val="left" w:pos="2880" w:leader="none"/>
          <w:tab w:val="left" w:pos="3600" w:leader="none"/>
          <w:tab w:val="left" w:pos="3780" w:leader="none"/>
        </w:tabs>
        <w:spacing w:before="0" w:after="0"/>
        <w:contextualSpacing/>
        <w:rPr>
          <w:color w:val="0070C0"/>
        </w:rPr>
      </w:pPr>
      <w:r>
        <w:rPr>
          <w:color w:val="0070C0"/>
        </w:rPr>
      </w:r>
    </w:p>
    <w:p>
      <w:pPr>
        <w:pStyle w:val="ListParagraph"/>
        <w:widowControl w:val="false"/>
        <w:numPr>
          <w:ilvl w:val="0"/>
          <w:numId w:val="1"/>
        </w:numPr>
        <w:tabs>
          <w:tab w:val="clear" w:pos="708"/>
          <w:tab w:val="left" w:pos="363" w:leader="none"/>
          <w:tab w:val="left" w:pos="851" w:leader="none"/>
          <w:tab w:val="left" w:pos="2880" w:leader="none"/>
          <w:tab w:val="left" w:pos="3402" w:leader="none"/>
          <w:tab w:val="left" w:pos="3600" w:leader="none"/>
        </w:tabs>
        <w:spacing w:before="0" w:after="0"/>
        <w:contextualSpacing/>
        <w:jc w:val="center"/>
        <w:rPr/>
      </w:pPr>
      <w:r>
        <w:rPr>
          <w:b/>
        </w:rPr>
        <w:t>Порядок приемки поставленных товаров</w:t>
      </w:r>
      <w:r>
        <w:rPr>
          <w:rStyle w:val="FootnoteReference"/>
          <w:b/>
          <w:vertAlign w:val="superscript"/>
        </w:rPr>
        <w:footnoteReference w:id="3"/>
      </w:r>
    </w:p>
    <w:p>
      <w:pPr>
        <w:pStyle w:val="ListParagraph"/>
        <w:numPr>
          <w:ilvl w:val="1"/>
          <w:numId w:val="1"/>
        </w:numPr>
        <w:tabs>
          <w:tab w:val="clear" w:pos="708"/>
          <w:tab w:val="left" w:pos="1134" w:leader="none"/>
        </w:tabs>
        <w:spacing w:before="0" w:after="0"/>
        <w:ind w:firstLine="709" w:left="0"/>
        <w:contextualSpacing/>
        <w:rPr/>
      </w:pPr>
      <w:r>
        <w:rPr/>
        <w:t>Для проверки предоставленных Поставщиком товаров, предусмотренных настоящим контрактом, в части их соответствия условиям настоящего контракта Заказчик обязан провести экспертизу. Экспертиза результатов, предусмотренных настоящим контрактом, может проводиться Заказчиком своими силами</w:t>
      </w:r>
      <w:r>
        <w:rPr>
          <w:shd w:fill="FFFFFF" w:val="clear"/>
        </w:rPr>
        <w:t xml:space="preserve"> или к ее проведению могут привлекаться эксперты, экспертные организации. По решению Заказчика для приемки поставленного товара может создаваться приемочная комиссия.</w:t>
      </w:r>
    </w:p>
    <w:p>
      <w:pPr>
        <w:pStyle w:val="Normal"/>
        <w:tabs>
          <w:tab w:val="clear" w:pos="708"/>
          <w:tab w:val="left" w:pos="1134" w:leader="none"/>
        </w:tabs>
        <w:spacing w:before="0" w:after="0"/>
        <w:ind w:firstLine="709"/>
        <w:rPr>
          <w:highlight w:val="none"/>
          <w:shd w:fill="FFFFFF" w:val="clear"/>
        </w:rPr>
      </w:pPr>
      <w:r>
        <w:rPr>
          <w:shd w:fill="FFFFFF" w:val="clear"/>
        </w:rPr>
        <w:t>При проведении экспертизы Заказчиком собственными силами результаты экспертизы о соответствии поставляемого Поставщиком товара условиям контракта оформляются путем подписания документа о приемке при приемке товара.</w:t>
      </w:r>
    </w:p>
    <w:p>
      <w:pPr>
        <w:pStyle w:val="ConsPlusNormal1"/>
        <w:numPr>
          <w:ilvl w:val="1"/>
          <w:numId w:val="1"/>
        </w:numPr>
        <w:tabs>
          <w:tab w:val="clear" w:pos="708"/>
          <w:tab w:val="left" w:pos="1134" w:leader="none"/>
        </w:tabs>
        <w:ind w:firstLine="709" w:left="0"/>
        <w:jc w:val="both"/>
        <w:rPr>
          <w:highlight w:val="none"/>
          <w:shd w:fill="FFFFFF" w:val="clear"/>
        </w:rPr>
      </w:pPr>
      <w:r>
        <w:rPr>
          <w:rFonts w:ascii="Times New Roman" w:hAnsi="Times New Roman"/>
          <w:sz w:val="24"/>
          <w:shd w:fill="FFFFFF" w:val="clear"/>
        </w:rPr>
        <w:t>В случае привлечения Заказчиком для проведения экспертизы экспертов, экспертных организаций при принятии решения о приемке или об отказе в приемке поставленного товара Заказчик, приемочная комиссия (в случае создания приемочной комиссии) должны учитывать отраженные в заключении по результатам указанной экспертизы предложения экспертов, экспертных организаций, привлеченных для ее проведения.</w:t>
      </w:r>
    </w:p>
    <w:p>
      <w:pPr>
        <w:pStyle w:val="ConsPlusNormal1"/>
        <w:numPr>
          <w:ilvl w:val="1"/>
          <w:numId w:val="1"/>
        </w:numPr>
        <w:tabs>
          <w:tab w:val="clear" w:pos="708"/>
          <w:tab w:val="left" w:pos="567" w:leader="none"/>
          <w:tab w:val="left" w:pos="1134" w:leader="none"/>
        </w:tabs>
        <w:ind w:firstLine="709" w:left="0"/>
        <w:jc w:val="both"/>
        <w:rPr>
          <w:highlight w:val="none"/>
          <w:shd w:fill="FFFFFF" w:val="clear"/>
        </w:rPr>
      </w:pPr>
      <w:r>
        <w:rPr>
          <w:rFonts w:ascii="Times New Roman" w:hAnsi="Times New Roman"/>
          <w:sz w:val="24"/>
          <w:shd w:fill="FFFFFF" w:val="clear"/>
        </w:rPr>
        <w:t>Приемка поставленного товара, а также оформление результатов такой приемки осуществляется в следующем порядке и в сроки:</w:t>
      </w:r>
    </w:p>
    <w:p>
      <w:pPr>
        <w:pStyle w:val="ConsPlusNormal1"/>
        <w:numPr>
          <w:ilvl w:val="2"/>
          <w:numId w:val="1"/>
        </w:numPr>
        <w:tabs>
          <w:tab w:val="clear" w:pos="708"/>
          <w:tab w:val="left" w:pos="567" w:leader="none"/>
          <w:tab w:val="left" w:pos="1134" w:leader="none"/>
        </w:tabs>
        <w:ind w:firstLine="709" w:left="0"/>
        <w:jc w:val="both"/>
        <w:rPr>
          <w:highlight w:val="none"/>
          <w:shd w:fill="FFFFFF" w:val="clear"/>
        </w:rPr>
      </w:pPr>
      <w:r>
        <w:rPr>
          <w:rFonts w:ascii="Times New Roman" w:hAnsi="Times New Roman"/>
          <w:sz w:val="24"/>
          <w:shd w:fill="FFFFFF" w:val="clear"/>
        </w:rPr>
        <w:t xml:space="preserve">Поставщик в течение </w:t>
      </w:r>
      <w:r>
        <w:rPr>
          <w:rFonts w:ascii="Times New Roman" w:hAnsi="Times New Roman"/>
          <w:b/>
          <w:bCs/>
          <w:sz w:val="24"/>
          <w:shd w:fill="FFFFFF" w:val="clear"/>
        </w:rPr>
        <w:t>5</w:t>
      </w:r>
      <w:r>
        <w:rPr>
          <w:rFonts w:ascii="Times New Roman" w:hAnsi="Times New Roman"/>
          <w:b/>
          <w:bCs/>
          <w:sz w:val="24"/>
          <w:shd w:fill="FFFFFF" w:val="clear"/>
        </w:rPr>
        <w:t xml:space="preserve"> дней</w:t>
      </w:r>
      <w:r>
        <w:rPr>
          <w:rFonts w:ascii="Times New Roman" w:hAnsi="Times New Roman"/>
          <w:sz w:val="24"/>
          <w:shd w:fill="FFFFFF" w:val="clear"/>
        </w:rPr>
        <w:t xml:space="preserve"> со дня поставки товара/ формирует с использованием единой информационной системы в сфере закупок (далее – единая информационная система), подписывает усиленной квалифицированной электронной подписью лица, имеющего право действовать от имени Поставщика, и размещает в единой информационной системе документ о приемке, который должен содержать информацию, предусмотренную пунктом 1 части 13 статьи 94 Федерального закона «О контрактной системе в сфере закупок товаров, работ, услуг для обеспечения государственных и муниципальных нужд».</w:t>
      </w:r>
    </w:p>
    <w:p>
      <w:pPr>
        <w:pStyle w:val="ListParagraph"/>
        <w:widowControl w:val="false"/>
        <w:tabs>
          <w:tab w:val="clear" w:pos="708"/>
          <w:tab w:val="left" w:pos="142" w:leader="none"/>
          <w:tab w:val="left" w:pos="567" w:leader="none"/>
          <w:tab w:val="left" w:pos="1134" w:leader="none"/>
        </w:tabs>
        <w:spacing w:before="0" w:after="0"/>
        <w:ind w:firstLine="709" w:left="0"/>
        <w:contextualSpacing/>
        <w:rPr>
          <w:highlight w:val="none"/>
          <w:shd w:fill="FFFFFF" w:val="clear"/>
        </w:rPr>
      </w:pPr>
      <w:r>
        <w:rPr>
          <w:color w:themeColor="text1" w:val="000000"/>
          <w:shd w:fill="FFFFFF" w:val="clear"/>
        </w:rPr>
        <w:t>К документу о приемке могут прилагаться документы, которые считаются его неотъемлемой частью. 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информация, содержащаяся в документе о приемке.</w:t>
      </w:r>
    </w:p>
    <w:p>
      <w:pPr>
        <w:pStyle w:val="ListParagraph"/>
        <w:numPr>
          <w:ilvl w:val="2"/>
          <w:numId w:val="1"/>
        </w:numPr>
        <w:tabs>
          <w:tab w:val="clear" w:pos="708"/>
          <w:tab w:val="left" w:pos="142" w:leader="none"/>
          <w:tab w:val="left" w:pos="1134" w:leader="none"/>
        </w:tabs>
        <w:spacing w:before="0" w:after="0"/>
        <w:ind w:firstLine="709" w:left="0"/>
        <w:contextualSpacing/>
        <w:rPr/>
      </w:pPr>
      <w:r>
        <w:rPr>
          <w:color w:themeColor="text1" w:val="000000"/>
          <w:shd w:fill="FFFFFF" w:val="clear"/>
        </w:rPr>
        <w:t xml:space="preserve"> </w:t>
      </w:r>
      <w:r>
        <w:rPr>
          <w:color w:themeColor="text1" w:val="000000"/>
          <w:shd w:fill="FFFFFF" w:val="clear"/>
        </w:rPr>
        <w:t xml:space="preserve">В </w:t>
      </w:r>
      <w:r>
        <w:rPr>
          <w:shd w:fill="FFFFFF" w:val="clear"/>
        </w:rPr>
        <w:t>течение</w:t>
      </w:r>
      <w:r>
        <w:rPr>
          <w:b/>
          <w:bCs/>
          <w:shd w:fill="FFFFFF" w:val="clear"/>
        </w:rPr>
        <w:t xml:space="preserve"> </w:t>
      </w:r>
      <w:r>
        <w:rPr>
          <w:b/>
          <w:bCs/>
          <w:shd w:fill="FFFFFF" w:val="clear"/>
        </w:rPr>
        <w:t>20 рабочих</w:t>
      </w:r>
      <w:r>
        <w:rPr>
          <w:b/>
          <w:bCs/>
          <w:shd w:fill="FFFFFF" w:val="clear"/>
        </w:rPr>
        <w:t xml:space="preserve"> дней</w:t>
      </w:r>
      <w:r>
        <w:rPr>
          <w:b/>
          <w:bCs/>
          <w:color w:themeColor="text1" w:val="000000"/>
          <w:shd w:fill="FFFFFF" w:val="clear"/>
        </w:rPr>
        <w:t xml:space="preserve">, </w:t>
      </w:r>
      <w:r>
        <w:rPr>
          <w:color w:themeColor="text1" w:val="000000"/>
          <w:shd w:fill="FFFFFF" w:val="clear"/>
        </w:rPr>
        <w:t>следующих за днем поступления документа о приемке, Заказчик (за исключением случая создания приемочной комиссии)</w:t>
      </w:r>
      <w:r>
        <w:rPr>
          <w:color w:themeColor="text1" w:val="000000"/>
        </w:rPr>
        <w:t xml:space="preserve"> осуществляет одно из следующих действий:</w:t>
      </w:r>
    </w:p>
    <w:p>
      <w:pPr>
        <w:pStyle w:val="ListParagraph"/>
        <w:tabs>
          <w:tab w:val="clear" w:pos="708"/>
          <w:tab w:val="left" w:pos="142" w:leader="none"/>
          <w:tab w:val="left" w:pos="1134" w:leader="none"/>
        </w:tabs>
        <w:spacing w:before="0" w:after="0"/>
        <w:ind w:firstLine="709" w:left="0"/>
        <w:contextualSpacing/>
        <w:rPr/>
      </w:pPr>
      <w:r>
        <w:rPr/>
        <w:t>а) подписывает усиленной квалифицированной электронной подписью лица, имеющего право действовать от имени Заказчика, и размещает в единой информационной системе документ о приемке;</w:t>
      </w:r>
    </w:p>
    <w:p>
      <w:pPr>
        <w:pStyle w:val="ListParagraph"/>
        <w:tabs>
          <w:tab w:val="clear" w:pos="708"/>
          <w:tab w:val="left" w:pos="142" w:leader="none"/>
          <w:tab w:val="left" w:pos="1134" w:leader="none"/>
        </w:tabs>
        <w:spacing w:before="0" w:after="0"/>
        <w:ind w:firstLine="709" w:left="0"/>
        <w:contextualSpacing/>
        <w:rPr/>
      </w:pPr>
      <w:r>
        <w:rPr/>
        <w:t>б) формирует с использованием единой информационной системы, подписывает усиленной квалифицированной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pPr>
        <w:pStyle w:val="ListParagraph"/>
        <w:numPr>
          <w:ilvl w:val="2"/>
          <w:numId w:val="1"/>
        </w:numPr>
        <w:tabs>
          <w:tab w:val="clear" w:pos="708"/>
          <w:tab w:val="left" w:pos="142" w:leader="none"/>
          <w:tab w:val="left" w:pos="1134" w:leader="none"/>
        </w:tabs>
        <w:spacing w:before="0" w:after="0"/>
        <w:ind w:firstLine="709" w:left="0"/>
        <w:contextualSpacing/>
        <w:rPr/>
      </w:pPr>
      <w:bookmarkStart w:id="0" w:name="p0"/>
      <w:bookmarkEnd w:id="0"/>
      <w:r>
        <w:rPr>
          <w:color w:themeColor="text1" w:val="000000"/>
        </w:rPr>
        <w:t xml:space="preserve">В случае создания приемочной комиссии в течение </w:t>
      </w:r>
      <w:r>
        <w:rPr>
          <w:b/>
          <w:bCs/>
          <w:color w:themeColor="text1" w:val="000000"/>
        </w:rPr>
        <w:t>20 рабочих</w:t>
      </w:r>
      <w:r>
        <w:rPr>
          <w:b/>
          <w:bCs/>
        </w:rPr>
        <w:t xml:space="preserve"> дней</w:t>
      </w:r>
      <w:r>
        <w:rPr>
          <w:color w:themeColor="text1" w:val="000000"/>
        </w:rPr>
        <w:t>, следующих за днем поступления Заказчику документа о приемке:</w:t>
      </w:r>
    </w:p>
    <w:p>
      <w:pPr>
        <w:pStyle w:val="ListParagraph"/>
        <w:tabs>
          <w:tab w:val="clear" w:pos="708"/>
          <w:tab w:val="left" w:pos="142" w:leader="none"/>
          <w:tab w:val="left" w:pos="1134" w:leader="none"/>
        </w:tabs>
        <w:spacing w:before="0" w:after="0"/>
        <w:ind w:firstLine="709" w:left="0"/>
        <w:contextualSpacing/>
        <w:rPr/>
      </w:pPr>
      <w:r>
        <w:rPr/>
        <w:t>а) члены приемочной комиссии подписывают усиленными квалифицированными электронными подписями поступивший документ о приемке или формируют с использованием единой информационной системы, подписывают усиленными квалифицированными электронными подписями мотивированный отказ от подписания документа о приемке с указанием причин такого отказа. При этом, если приемочная комиссия включает членов, не являющихся работниками Заказчика, допускается осуществлять подписание документа о приемке, составление мотивированного отказа от подписания документа о приемке, подписание такого отказа без использования усиленных квалифицированных электронных подписей и единой информационной системы;</w:t>
      </w:r>
    </w:p>
    <w:p>
      <w:pPr>
        <w:pStyle w:val="ListParagraph"/>
        <w:tabs>
          <w:tab w:val="clear" w:pos="708"/>
          <w:tab w:val="left" w:pos="142" w:leader="none"/>
          <w:tab w:val="left" w:pos="1134" w:leader="none"/>
        </w:tabs>
        <w:spacing w:before="0" w:after="0"/>
        <w:ind w:firstLine="709" w:left="0"/>
        <w:contextualSpacing/>
        <w:rPr/>
      </w:pPr>
      <w:r>
        <w:rPr/>
        <w:t>б) после подписания членами приемочной комиссии документа о приемке или мотивированного отказа от подписания документа о приемке Заказчик подписывает документ о приемке или мотивированный отказ от подписания документа о приемке усиленной квалифицированной электронной подписью лица, имеющего право действовать от имени Заказчика, и размещает их в единой информационной системе. Если члены приемочной комиссии не использовали усиленные квалифицированные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w:t>
      </w:r>
    </w:p>
    <w:p>
      <w:pPr>
        <w:pStyle w:val="ListParagraph"/>
        <w:numPr>
          <w:ilvl w:val="2"/>
          <w:numId w:val="1"/>
        </w:numPr>
        <w:tabs>
          <w:tab w:val="clear" w:pos="708"/>
          <w:tab w:val="left" w:pos="142" w:leader="none"/>
          <w:tab w:val="left" w:pos="1134" w:leader="none"/>
        </w:tabs>
        <w:spacing w:before="0" w:after="0"/>
        <w:ind w:firstLine="709" w:left="0"/>
        <w:contextualSpacing/>
        <w:rPr/>
      </w:pPr>
      <w:r>
        <w:rPr/>
        <w:t>При приемке</w:t>
      </w:r>
      <w:r>
        <w:rPr>
          <w:shd w:fill="FFFFFF" w:val="clear"/>
        </w:rPr>
        <w:t xml:space="preserve"> поставленного товара по количеству Заказчик проверяет соответствие количества поставленного товара количеству товара, указанному в документах о приемке, настоящем контракте.</w:t>
      </w:r>
    </w:p>
    <w:p>
      <w:pPr>
        <w:pStyle w:val="ListParagraph"/>
        <w:widowControl w:val="false"/>
        <w:numPr>
          <w:ilvl w:val="2"/>
          <w:numId w:val="1"/>
        </w:numPr>
        <w:tabs>
          <w:tab w:val="clear" w:pos="708"/>
          <w:tab w:val="left" w:pos="142" w:leader="none"/>
          <w:tab w:val="left" w:pos="1134" w:leader="none"/>
        </w:tabs>
        <w:spacing w:before="0" w:after="0"/>
        <w:ind w:firstLine="709" w:left="0"/>
        <w:contextualSpacing/>
        <w:rPr>
          <w:highlight w:val="none"/>
          <w:shd w:fill="FFFFFF" w:val="clear"/>
        </w:rPr>
      </w:pPr>
      <w:r>
        <w:rPr>
          <w:shd w:fill="FFFFFF" w:val="clear"/>
        </w:rPr>
        <w:t>При приемке поставленного товара по качеству Заказчик осматривает поставленный товар и проверяет надлежащий вид товара, упаковку, маркировку, а также соответствие характеристик поставленного товара характеристикам товара, указанным в настоящем контракте, документах, подтверждающих качество товара.</w:t>
      </w:r>
    </w:p>
    <w:p>
      <w:pPr>
        <w:pStyle w:val="ListParagraph"/>
        <w:numPr>
          <w:ilvl w:val="2"/>
          <w:numId w:val="1"/>
        </w:numPr>
        <w:tabs>
          <w:tab w:val="clear" w:pos="708"/>
          <w:tab w:val="left" w:pos="567" w:leader="none"/>
          <w:tab w:val="left" w:pos="1276" w:leader="none"/>
        </w:tabs>
        <w:spacing w:before="0" w:after="0"/>
        <w:ind w:firstLine="851" w:left="-142"/>
        <w:contextualSpacing/>
        <w:rPr>
          <w:highlight w:val="none"/>
          <w:shd w:fill="FFFFFF" w:val="clear"/>
        </w:rPr>
      </w:pPr>
      <w:r>
        <w:rPr>
          <w:shd w:fill="FFFFFF" w:val="clear"/>
        </w:rPr>
        <w:t>В случае получения мотивированного отказа от подписания документа о приемке Поставщик вправе устранить причины, указанные в таком мотивированном отказе, и направить Заказчику документ о приемке. При этом все расходы, связанные с устранением таких причин, возлагаются на Поставщика.</w:t>
      </w:r>
    </w:p>
    <w:p>
      <w:pPr>
        <w:pStyle w:val="ListParagraph"/>
        <w:numPr>
          <w:ilvl w:val="2"/>
          <w:numId w:val="1"/>
        </w:numPr>
        <w:spacing w:before="0" w:after="0"/>
        <w:ind w:firstLine="709" w:left="0"/>
        <w:contextualSpacing/>
        <w:rPr/>
      </w:pPr>
      <w:r>
        <w:rPr>
          <w:shd w:fill="FFFFFF" w:val="clear"/>
        </w:rPr>
        <w:t xml:space="preserve">В случае направления Заказчиком замечаний к документу о приемке, Поставщик обязан в течение </w:t>
      </w:r>
      <w:r>
        <w:rPr>
          <w:color w:val="000000"/>
          <w:shd w:fill="FFFFFF" w:val="clear"/>
        </w:rPr>
        <w:t xml:space="preserve">3 рабочих </w:t>
      </w:r>
      <w:r>
        <w:rPr>
          <w:shd w:fill="FFFFFF" w:val="clear"/>
        </w:rPr>
        <w:t xml:space="preserve">дней с даты получения в единой информационной системе информации о необходимости внесения исправлений в документ о приемке, с использованием единой информационной системы </w:t>
      </w:r>
      <w:r>
        <w:rPr/>
        <w:t>в сфере закупок подписать усиленной квалифицированной электронной подписью лица, имеющего право действовать от имени Поставщика, и разместить в единой информационной системе исправл</w:t>
      </w:r>
      <w:r>
        <w:rPr>
          <w:shd w:fill="FFFFFF" w:val="clear"/>
        </w:rPr>
        <w:t>енный документ о приемке.</w:t>
      </w:r>
    </w:p>
    <w:p>
      <w:pPr>
        <w:pStyle w:val="ListParagraph"/>
        <w:numPr>
          <w:ilvl w:val="2"/>
          <w:numId w:val="1"/>
        </w:numPr>
        <w:spacing w:before="0" w:after="0"/>
        <w:ind w:firstLine="709" w:left="0"/>
        <w:contextualSpacing/>
        <w:rPr>
          <w:highlight w:val="none"/>
          <w:shd w:fill="FFFFFF" w:val="clear"/>
        </w:rPr>
      </w:pPr>
      <w:r>
        <w:rPr>
          <w:shd w:fill="FFFFFF" w:val="clear"/>
        </w:rPr>
        <w:t>Датой приемки поставленного товара считается дата размещения в единой информационной системе документа о приемке, подписанного Заказчиком.</w:t>
      </w:r>
    </w:p>
    <w:p>
      <w:pPr>
        <w:pStyle w:val="ListParagraph"/>
        <w:numPr>
          <w:ilvl w:val="1"/>
          <w:numId w:val="1"/>
        </w:numPr>
        <w:tabs>
          <w:tab w:val="clear" w:pos="708"/>
          <w:tab w:val="left" w:pos="1134" w:leader="none"/>
        </w:tabs>
        <w:spacing w:before="0" w:after="0"/>
        <w:ind w:firstLine="709" w:left="0"/>
        <w:contextualSpacing/>
        <w:rPr>
          <w:highlight w:val="none"/>
          <w:shd w:fill="FFFFFF" w:val="clear"/>
        </w:rPr>
      </w:pPr>
      <w:r>
        <w:rPr>
          <w:shd w:fill="FFFFFF" w:val="clear"/>
        </w:rPr>
        <w:t>Заказчик вправе не отказывать в приемке поставленного товара в случае выявления несоответствия этих результатов условиям настоящего контракта, если выявленное несоответствие не препятствует приемке этих результатов и устранено Поставщиком.</w:t>
      </w:r>
    </w:p>
    <w:p>
      <w:pPr>
        <w:pStyle w:val="ConsPlusNormal1"/>
        <w:numPr>
          <w:ilvl w:val="1"/>
          <w:numId w:val="1"/>
        </w:numPr>
        <w:tabs>
          <w:tab w:val="clear" w:pos="708"/>
          <w:tab w:val="left" w:pos="709" w:leader="none"/>
          <w:tab w:val="left" w:pos="1134" w:leader="none"/>
        </w:tabs>
        <w:ind w:firstLine="709" w:left="0"/>
        <w:jc w:val="both"/>
        <w:rPr>
          <w:rFonts w:ascii="Times New Roman" w:hAnsi="Times New Roman"/>
          <w:sz w:val="24"/>
        </w:rPr>
      </w:pPr>
      <w:r>
        <w:rPr>
          <w:rFonts w:ascii="Times New Roman" w:hAnsi="Times New Roman"/>
          <w:sz w:val="24"/>
          <w:shd w:fill="FFFFFF" w:val="clear"/>
        </w:rPr>
        <w:t>При возникновении между Заказчиком и Поставщиком спора по поводу недостатков поставленного товара или их причин,</w:t>
      </w:r>
      <w:r>
        <w:rPr>
          <w:rFonts w:ascii="Times New Roman" w:hAnsi="Times New Roman"/>
          <w:sz w:val="24"/>
        </w:rPr>
        <w:t xml:space="preserve"> по требованию любой из Сторон может быть назначена экспертиза. Расходы на экспертизу несет Поставщик, за исключением случаев, когда экспертизой установлено отсутствие нарушений Поставщиком условий настоящего контракта или причинной связи между действиями Поставщика и обнаруженными недостатками. В указанных случаях расходы на экспертизу несет Сторона, потребовавшая назначения экспертизы, а если она назначена по соглашению между Сторонами, обе Стороны поровну.</w:t>
      </w:r>
    </w:p>
    <w:p>
      <w:pPr>
        <w:pStyle w:val="Normal"/>
        <w:widowControl w:val="false"/>
        <w:tabs>
          <w:tab w:val="clear" w:pos="708"/>
          <w:tab w:val="left" w:pos="363" w:leader="none"/>
          <w:tab w:val="left" w:pos="851" w:leader="none"/>
          <w:tab w:val="left" w:pos="2880" w:leader="none"/>
          <w:tab w:val="left" w:pos="3402" w:leader="none"/>
          <w:tab w:val="left" w:pos="3600" w:leader="none"/>
        </w:tabs>
        <w:spacing w:before="0" w:after="0"/>
        <w:rPr/>
      </w:pPr>
      <w:r>
        <w:rPr/>
      </w:r>
    </w:p>
    <w:p>
      <w:pPr>
        <w:pStyle w:val="ListParagraph"/>
        <w:widowControl w:val="false"/>
        <w:numPr>
          <w:ilvl w:val="0"/>
          <w:numId w:val="1"/>
        </w:numPr>
        <w:tabs>
          <w:tab w:val="clear" w:pos="708"/>
          <w:tab w:val="left" w:pos="360" w:leader="none"/>
          <w:tab w:val="left" w:pos="567" w:leader="none"/>
          <w:tab w:val="left" w:pos="851" w:leader="none"/>
          <w:tab w:val="left" w:pos="2880" w:leader="none"/>
          <w:tab w:val="left" w:pos="3600" w:leader="none"/>
          <w:tab w:val="left" w:pos="3780" w:leader="none"/>
        </w:tabs>
        <w:spacing w:before="0" w:after="0"/>
        <w:contextualSpacing/>
        <w:jc w:val="center"/>
        <w:rPr>
          <w:b/>
          <w:color w:themeColor="text1" w:val="000000"/>
        </w:rPr>
      </w:pPr>
      <w:r>
        <w:rPr>
          <w:b/>
          <w:color w:themeColor="text1" w:val="000000"/>
        </w:rPr>
        <w:t>Ответственность Сторон</w:t>
      </w:r>
    </w:p>
    <w:p>
      <w:pPr>
        <w:pStyle w:val="ListParagraph"/>
        <w:numPr>
          <w:ilvl w:val="1"/>
          <w:numId w:val="1"/>
        </w:numPr>
        <w:spacing w:before="0" w:after="0"/>
        <w:ind w:firstLine="709" w:left="0"/>
        <w:contextualSpacing/>
        <w:rPr/>
      </w:pPr>
      <w:r>
        <w:rPr/>
        <w:t>Стороны несут ответственность за неисполнение или ненадлежащее исполнение обязательств, предусмотренных настоящим контрактом.</w:t>
      </w:r>
    </w:p>
    <w:p>
      <w:pPr>
        <w:pStyle w:val="ListParagraph"/>
        <w:numPr>
          <w:ilvl w:val="1"/>
          <w:numId w:val="1"/>
        </w:numPr>
        <w:spacing w:before="0" w:after="0"/>
        <w:ind w:firstLine="709" w:left="0"/>
        <w:contextualSpacing/>
        <w:rPr/>
      </w:pPr>
      <w:r>
        <w:rPr/>
        <w:t>В случае просрочки исполнения Заказчиком обязательств, предусмотренных настоящим контрактом, а также в иных случаях неисполнения или ненадлежащего исполнения Заказчиком обязательств, предусмотренных настоящим контрактом, Поставщик вправе потребовать уплаты неустоек (штрафов, пеней). Пеня начисляется за каждый день просрочки исполнения обязательства, предусмотренного настоящим контрактом, начиная со дня, следующего после дня истечения установленного настоящим контрактом срока исполнения обязательства. Пеня устанавливается в размере одной трехсотой действующей на дату уплаты пеней ключевой ставки Центрального банка Российской Федерации от неуплаченной в срок суммы.</w:t>
      </w:r>
    </w:p>
    <w:p>
      <w:pPr>
        <w:pStyle w:val="ListParagraph"/>
        <w:numPr>
          <w:ilvl w:val="1"/>
          <w:numId w:val="1"/>
        </w:numPr>
        <w:spacing w:before="0" w:after="0"/>
        <w:ind w:firstLine="709" w:left="0"/>
        <w:contextualSpacing/>
        <w:rPr>
          <w:color w:val="000000"/>
        </w:rPr>
      </w:pPr>
      <w:r>
        <w:rPr>
          <w:color w:val="000000"/>
        </w:rPr>
        <w:t>За каждый факт неисполнения или ненадлежащего исполнения Поставщиком  обязательств, предусмотренных контрактом, заключенным по результатам определения поставщика в соответствии с пунктом 1 части 1 статьи 30 Федерального закона «О контрактной системе в сфере закупок товаров, работ, услуг для обеспечения государственных и муниципальных нужд», за исключением просрочки исполнения обязательств (в том числе гарантийного обязательства), предусмотренных настоящим контрактом, Поставщик уплачивает штраф в размере 1 процента цены настоящего контракта (этапа), но не более 5 тыс. рублей и не менее 1 тыс. рублей (определяется в соответствии с пунктом 4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утвержденных постановлением Правительства Российской Федерации от 30 августа 2017 года № 1042 (далее – Правила)).</w:t>
      </w:r>
    </w:p>
    <w:p>
      <w:pPr>
        <w:pStyle w:val="ListParagraph"/>
        <w:numPr>
          <w:ilvl w:val="1"/>
          <w:numId w:val="1"/>
        </w:numPr>
        <w:tabs>
          <w:tab w:val="clear" w:pos="708"/>
          <w:tab w:val="left" w:pos="1134" w:leader="none"/>
        </w:tabs>
        <w:spacing w:before="0" w:after="0"/>
        <w:ind w:firstLine="709" w:left="0"/>
        <w:contextualSpacing/>
        <w:rPr>
          <w:highlight w:val="none"/>
          <w:shd w:fill="FFFFFF" w:val="clear"/>
        </w:rPr>
      </w:pPr>
      <w:r>
        <w:rPr/>
        <w:t xml:space="preserve">За каждый факт неисполнения или ненадлежащего исполнения Поставщиком обязательств, предусмотренных настоящим контрактом, заключенным с Поставщиком как с победителем закупки (или с иным участником закупки в случаях, установленных </w:t>
      </w:r>
      <w:hyperlink r:id="rId2">
        <w:r>
          <w:rPr/>
          <w:t>законо</w:t>
        </w:r>
      </w:hyperlink>
      <w:r>
        <w:rPr/>
        <w:t>дательством РФ), предложившим наиболее высокую цену за право заключения контракта, Поставщик уплачивает штраф в размере,  рассчитанном в порядке, установленном пунктом 5 Правил:</w:t>
      </w:r>
    </w:p>
    <w:p>
      <w:pPr>
        <w:pStyle w:val="Normal"/>
        <w:spacing w:before="0" w:after="0"/>
        <w:ind w:firstLine="709"/>
        <w:rPr>
          <w:highlight w:val="none"/>
          <w:shd w:fill="FFFFFF" w:val="clear"/>
        </w:rPr>
      </w:pPr>
      <w:r>
        <w:rPr>
          <w:shd w:fill="FFFFFF" w:val="clear"/>
        </w:rPr>
        <w:t>1) в случае, если цена настоящего контракта не превышает начальную (максимальную) цену контракта:</w:t>
      </w:r>
    </w:p>
    <w:p>
      <w:pPr>
        <w:pStyle w:val="Normal"/>
        <w:spacing w:before="0" w:after="0"/>
        <w:ind w:firstLine="709"/>
        <w:rPr>
          <w:highlight w:val="none"/>
          <w:shd w:fill="FFFFFF" w:val="clear"/>
        </w:rPr>
      </w:pPr>
      <w:r>
        <w:rPr>
          <w:i/>
          <w:shd w:fill="FFFFFF" w:val="clear"/>
        </w:rPr>
        <w:t>а) 10 процентов начальной (максимальной) цены контракта, если цена настоящего контракта не превышает 3 млн. рублей;</w:t>
      </w:r>
    </w:p>
    <w:p>
      <w:pPr>
        <w:pStyle w:val="Normal"/>
        <w:spacing w:before="0" w:after="0"/>
        <w:ind w:firstLine="709"/>
        <w:rPr>
          <w:highlight w:val="none"/>
          <w:shd w:fill="FFFFFF" w:val="clear"/>
        </w:rPr>
      </w:pPr>
      <w:r>
        <w:rPr>
          <w:i/>
          <w:shd w:fill="FFFFFF" w:val="clear"/>
        </w:rPr>
        <w:t>б) 5 процентов начальной (максимальной) цены контракта, если цена настоящего контракта составляет от 3 млн. рублей до 50 млн. рублей (включительно);</w:t>
      </w:r>
    </w:p>
    <w:p>
      <w:pPr>
        <w:pStyle w:val="Normal"/>
        <w:spacing w:before="0" w:after="0"/>
        <w:ind w:firstLine="709"/>
        <w:rPr>
          <w:highlight w:val="none"/>
          <w:shd w:fill="FFFFFF" w:val="clear"/>
        </w:rPr>
      </w:pPr>
      <w:r>
        <w:rPr>
          <w:i/>
          <w:shd w:fill="FFFFFF" w:val="clear"/>
        </w:rPr>
        <w:t>2) в случае, если цена настоящего контракта превышает начальную (максимальную) цену контракта:</w:t>
      </w:r>
    </w:p>
    <w:p>
      <w:pPr>
        <w:pStyle w:val="Normal"/>
        <w:spacing w:before="0" w:after="0"/>
        <w:ind w:firstLine="709"/>
        <w:rPr>
          <w:highlight w:val="none"/>
          <w:shd w:fill="FFFFFF" w:val="clear"/>
        </w:rPr>
      </w:pPr>
      <w:r>
        <w:rPr>
          <w:i/>
          <w:shd w:fill="FFFFFF" w:val="clear"/>
        </w:rPr>
        <w:t>10 процентов цены настоящего контракта, если цена настоящего контракта не превышает 3 млн. рублей;</w:t>
      </w:r>
    </w:p>
    <w:p>
      <w:pPr>
        <w:pStyle w:val="Normal"/>
        <w:spacing w:before="0" w:after="0"/>
        <w:ind w:firstLine="709"/>
        <w:rPr>
          <w:highlight w:val="none"/>
          <w:shd w:fill="FFFFFF" w:val="clear"/>
        </w:rPr>
      </w:pPr>
      <w:r>
        <w:rPr>
          <w:i/>
          <w:shd w:fill="FFFFFF" w:val="clear"/>
        </w:rPr>
        <w:t>5 процентов цены настоящего контракта, если цена настоящего контракта составляет от 3 млн. рублей до 50 млн. рублей (включительно);</w:t>
      </w:r>
    </w:p>
    <w:p>
      <w:pPr>
        <w:pStyle w:val="Normal"/>
        <w:spacing w:before="0" w:after="0"/>
        <w:ind w:firstLine="709"/>
        <w:rPr>
          <w:highlight w:val="none"/>
          <w:shd w:fill="FFFFFF" w:val="clear"/>
        </w:rPr>
      </w:pPr>
      <w:r>
        <w:rPr>
          <w:i/>
          <w:shd w:fill="FFFFFF" w:val="clear"/>
        </w:rPr>
        <w:t>1 процент цены настоящего контракта, если цена настоящего контракта составляет от 50 млн. рублей до 100 млн. рублей (включительно).</w:t>
      </w:r>
    </w:p>
    <w:p>
      <w:pPr>
        <w:pStyle w:val="ListParagraph"/>
        <w:numPr>
          <w:ilvl w:val="1"/>
          <w:numId w:val="1"/>
        </w:numPr>
        <w:tabs>
          <w:tab w:val="clear" w:pos="708"/>
          <w:tab w:val="left" w:pos="1134" w:leader="none"/>
        </w:tabs>
        <w:spacing w:before="0" w:after="0"/>
        <w:ind w:firstLine="709" w:left="0"/>
        <w:contextualSpacing/>
        <w:rPr>
          <w:highlight w:val="none"/>
          <w:shd w:fill="FFFFFF" w:val="clear"/>
        </w:rPr>
      </w:pPr>
      <w:r>
        <w:rPr>
          <w:shd w:fill="FFFFFF" w:val="clear"/>
        </w:rPr>
        <w:t>За каждый факт неисполнения или ненадлежащего исполнения Поставщиком обязательства, предусмотренного настоящим контрактом, которое не имеет стоимостного выражения, Поставщик выплачивает Заказчику штраф в размере, рассчитанном в порядке, установленном пунктом 6 Правил:</w:t>
      </w:r>
    </w:p>
    <w:p>
      <w:pPr>
        <w:pStyle w:val="ListParagraph"/>
        <w:spacing w:before="0" w:after="0"/>
        <w:ind w:firstLine="709" w:left="0"/>
        <w:contextualSpacing/>
        <w:rPr>
          <w:highlight w:val="none"/>
          <w:shd w:fill="FFFFFF" w:val="clear"/>
        </w:rPr>
      </w:pPr>
      <w:r>
        <w:rPr>
          <w:i/>
          <w:shd w:fill="FFFFFF" w:val="clear"/>
        </w:rPr>
        <w:t>а) 1000 рублей, если цена настоящего контракта не превышает 3 млн. рублей;</w:t>
      </w:r>
    </w:p>
    <w:p>
      <w:pPr>
        <w:pStyle w:val="ListParagraph"/>
        <w:spacing w:before="240" w:after="0"/>
        <w:ind w:firstLine="709" w:left="0"/>
        <w:contextualSpacing/>
        <w:rPr>
          <w:highlight w:val="none"/>
          <w:shd w:fill="FFFFFF" w:val="clear"/>
        </w:rPr>
      </w:pPr>
      <w:r>
        <w:rPr>
          <w:i/>
          <w:shd w:fill="FFFFFF" w:val="clear"/>
        </w:rPr>
        <w:t>б) 5000 рублей, если цена настоящего контракта составляет от 3 млн. рублей до 50 млн. рублей (включительно).</w:t>
      </w:r>
    </w:p>
    <w:p>
      <w:pPr>
        <w:pStyle w:val="ListParagraph"/>
        <w:numPr>
          <w:ilvl w:val="1"/>
          <w:numId w:val="1"/>
        </w:numPr>
        <w:tabs>
          <w:tab w:val="clear" w:pos="708"/>
          <w:tab w:val="left" w:pos="1134" w:leader="none"/>
        </w:tabs>
        <w:spacing w:before="0" w:after="0"/>
        <w:ind w:firstLine="709" w:left="0"/>
        <w:contextualSpacing/>
        <w:rPr/>
      </w:pPr>
      <w:r>
        <w:rPr>
          <w:shd w:fill="FFFFFF" w:val="clear"/>
        </w:rPr>
        <w:t>За каждый факт неиспол</w:t>
      </w:r>
      <w:r>
        <w:rPr/>
        <w:t>нения Заказчиком обязательств, предусмотренных настоящим контрактом, за исключением</w:t>
      </w:r>
      <w:r>
        <w:rPr>
          <w:color w:val="000000"/>
          <w:shd w:fill="FFFFFF" w:val="clear"/>
        </w:rPr>
        <w:t xml:space="preserve"> просрочки исполнения обязательств, предусмотренных настоящим контрактом, Поставщик вправе взыскать с Заказчика штраф в размере, рассчитанном в порядке, установленном пунктом 9 Правил:</w:t>
      </w:r>
    </w:p>
    <w:p>
      <w:pPr>
        <w:pStyle w:val="ListParagraph"/>
        <w:spacing w:before="0" w:after="0"/>
        <w:ind w:firstLine="709" w:left="0"/>
        <w:contextualSpacing/>
        <w:rPr>
          <w:color w:val="000000"/>
          <w:highlight w:val="none"/>
          <w:shd w:fill="FFFFFF" w:val="clear"/>
        </w:rPr>
      </w:pPr>
      <w:r>
        <w:rPr>
          <w:i/>
          <w:color w:val="000000"/>
          <w:shd w:fill="FFFFFF" w:val="clear"/>
        </w:rPr>
        <w:t>а) 1000 рублей, если цена настоящего контракта не превышает 3 млн. рублей (включительно);</w:t>
      </w:r>
    </w:p>
    <w:p>
      <w:pPr>
        <w:pStyle w:val="ListParagraph"/>
        <w:spacing w:before="240" w:after="0"/>
        <w:ind w:firstLine="709" w:left="0"/>
        <w:contextualSpacing/>
        <w:rPr>
          <w:color w:val="000000"/>
          <w:highlight w:val="none"/>
          <w:shd w:fill="FFFFFF" w:val="clear"/>
        </w:rPr>
      </w:pPr>
      <w:r>
        <w:rPr>
          <w:i/>
          <w:color w:val="000000"/>
          <w:shd w:fill="FFFFFF" w:val="clear"/>
        </w:rPr>
        <w:t>б) 5000 рублей, если цена настоящего контракта составляет от 3 млн. рублей до 50 млн. рублей (включительно).</w:t>
      </w:r>
    </w:p>
    <w:p>
      <w:pPr>
        <w:pStyle w:val="ListParagraph"/>
        <w:numPr>
          <w:ilvl w:val="1"/>
          <w:numId w:val="1"/>
        </w:numPr>
        <w:spacing w:before="0" w:after="0"/>
        <w:ind w:firstLine="709" w:left="0"/>
        <w:contextualSpacing/>
        <w:rPr/>
      </w:pPr>
      <w:r>
        <w:rPr>
          <w:color w:val="000000"/>
          <w:shd w:fill="FFFFFF" w:val="clear"/>
        </w:rPr>
        <w:t>Пеня начисляет</w:t>
      </w:r>
      <w:r>
        <w:rPr>
          <w:shd w:fill="FFFFFF" w:val="clear"/>
        </w:rPr>
        <w:t>ся за каждый день просрочки исполнения Поставщиком обязательства, предусмотренного настоящим контрактом, в том числе предусмотренного пунктом 8.6 настоящего контракта, начиная со дня, следующего после дня истечения установленного настоящим контрактом срока исполнения обязательства, в размере одной трехсотой действующей на дату уплаты пени ключевой ставки Центрального банка Российской Федерации от цены настоящего  конт</w:t>
      </w:r>
      <w:r>
        <w:rPr/>
        <w:t>ракта (отдельного этапа исполнения контракта), уменьшенной на сумму, пропорциональную объему обязательств, предусмотренных настоящим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pPr>
        <w:pStyle w:val="ListParagraph"/>
        <w:numPr>
          <w:ilvl w:val="1"/>
          <w:numId w:val="1"/>
        </w:numPr>
        <w:spacing w:before="0" w:after="0"/>
        <w:ind w:firstLine="709" w:left="0"/>
        <w:contextualSpacing/>
        <w:rPr/>
      </w:pPr>
      <w:r>
        <w:rPr/>
        <w:t>Общая сумма начисленных штрафов за неисполнение или ненадлежащее исполнение Поставщиком обязательств, предусмотренных настоящим контрактом, не может превышать цену настоящего контракта.</w:t>
      </w:r>
    </w:p>
    <w:p>
      <w:pPr>
        <w:pStyle w:val="ListParagraph"/>
        <w:numPr>
          <w:ilvl w:val="1"/>
          <w:numId w:val="1"/>
        </w:numPr>
        <w:spacing w:before="0" w:after="0"/>
        <w:ind w:firstLine="709" w:left="0"/>
        <w:contextualSpacing/>
        <w:rPr/>
      </w:pPr>
      <w:r>
        <w:rPr/>
        <w:t>Общая сумма начисленных штрафов за ненадлежащее исполнение Заказчиком обязательств, предусмотренных настоящим  контрактом, не может превышать цену настоящего контракта.</w:t>
      </w:r>
    </w:p>
    <w:p>
      <w:pPr>
        <w:pStyle w:val="ListParagraph"/>
        <w:numPr>
          <w:ilvl w:val="1"/>
          <w:numId w:val="1"/>
        </w:numPr>
        <w:spacing w:before="0" w:after="0"/>
        <w:ind w:firstLine="709" w:left="0"/>
        <w:contextualSpacing/>
        <w:rPr/>
      </w:pPr>
      <w:r>
        <w:rPr/>
        <w:t>Сторона освобождается от уплаты неустойки (штрафа, пени), если докажет, что неисполнение или ненадлежащее исполнение обязательства, предусмотренного настоящим контрактом, произошло вследствие непреодолимой силы или по вине другой Стороны.</w:t>
      </w:r>
    </w:p>
    <w:p>
      <w:pPr>
        <w:pStyle w:val="ListParagraph"/>
        <w:numPr>
          <w:ilvl w:val="1"/>
          <w:numId w:val="1"/>
        </w:numPr>
        <w:spacing w:before="0" w:after="0"/>
        <w:ind w:firstLine="709" w:left="0"/>
        <w:contextualSpacing/>
        <w:rPr/>
      </w:pPr>
      <w:r>
        <w:rPr/>
        <w:t>Уплата неустойки не освобождает Стороны от выполнения принятых ими обязательств по настоящему контракту в период его действия.</w:t>
      </w:r>
    </w:p>
    <w:p>
      <w:pPr>
        <w:pStyle w:val="ListParagraph"/>
        <w:numPr>
          <w:ilvl w:val="1"/>
          <w:numId w:val="1"/>
        </w:numPr>
        <w:spacing w:before="0" w:after="0"/>
        <w:ind w:firstLine="709" w:left="0"/>
        <w:contextualSpacing/>
        <w:rPr/>
      </w:pPr>
      <w:r>
        <w:rPr/>
        <w:t>Поставщик не освобождается от ответственности, если доказано, что недостатки возникли вследствие виновных действий или бездействия Поставщика.</w:t>
      </w:r>
    </w:p>
    <w:p>
      <w:pPr>
        <w:pStyle w:val="ListParagraph"/>
        <w:numPr>
          <w:ilvl w:val="1"/>
          <w:numId w:val="1"/>
        </w:numPr>
        <w:spacing w:before="0" w:after="0"/>
        <w:ind w:firstLine="709" w:left="0"/>
        <w:contextualSpacing/>
        <w:rPr/>
      </w:pPr>
      <w:r>
        <w:rPr/>
        <w:t>В случае просрочки исполнения поставщиком обязательств (в том числе гарантийного обязательства), предусмотренных настоящим контрактом, а также в иных случаях неисполнения или ненадлежащего исполнения Поставщиком обязательств, предусмотренных настоящим контрактом, Заказчик направляет Поставщику требование об уплате неустоек (штрафов, пеней).</w:t>
      </w:r>
    </w:p>
    <w:p>
      <w:pPr>
        <w:pStyle w:val="ListParagraph"/>
        <w:numPr>
          <w:ilvl w:val="1"/>
          <w:numId w:val="1"/>
        </w:numPr>
        <w:spacing w:before="0" w:after="0"/>
        <w:ind w:firstLine="709" w:left="0"/>
        <w:contextualSpacing/>
        <w:rPr/>
      </w:pPr>
      <w:r>
        <w:rPr/>
        <w:t>В случае если законодательством Российской Федерации установлен иной порядок начисления неустоек (штрафов, пеней), чем порядок, предусмотренный настоящими контрактом, размер такой неустойки (штрафа, пени) и порядок ее начисления устанавливается согласно размеру и порядку, предусмотренному соответствующим законодательством Российской Федерации.</w:t>
      </w:r>
    </w:p>
    <w:p>
      <w:pPr>
        <w:pStyle w:val="ListParagraph"/>
        <w:numPr>
          <w:ilvl w:val="0"/>
          <w:numId w:val="0"/>
        </w:numPr>
        <w:ind w:hanging="0" w:left="0"/>
        <w:rPr>
          <w:b/>
        </w:rPr>
      </w:pPr>
      <w:r>
        <w:rPr>
          <w:b/>
        </w:rPr>
      </w:r>
    </w:p>
    <w:p>
      <w:pPr>
        <w:pStyle w:val="ListParagraph"/>
        <w:numPr>
          <w:ilvl w:val="0"/>
          <w:numId w:val="1"/>
        </w:numPr>
        <w:tabs>
          <w:tab w:val="clear" w:pos="708"/>
          <w:tab w:val="left" w:pos="567" w:leader="none"/>
        </w:tabs>
        <w:spacing w:before="0" w:after="0"/>
        <w:contextualSpacing/>
        <w:jc w:val="center"/>
        <w:rPr>
          <w:b/>
        </w:rPr>
      </w:pPr>
      <w:r>
        <w:rPr>
          <w:b/>
        </w:rPr>
        <w:t>Обеспечение исполнения контракта</w:t>
      </w:r>
      <w:r>
        <w:rPr>
          <w:rStyle w:val="FootnoteReference"/>
          <w:b/>
        </w:rPr>
        <w:footnoteReference w:id="4"/>
      </w:r>
    </w:p>
    <w:p>
      <w:pPr>
        <w:pStyle w:val="Normal"/>
        <w:widowControl w:val="false"/>
        <w:numPr>
          <w:ilvl w:val="1"/>
          <w:numId w:val="1"/>
        </w:numPr>
        <w:tabs>
          <w:tab w:val="clear" w:pos="708"/>
          <w:tab w:val="left" w:pos="0" w:leader="none"/>
          <w:tab w:val="left" w:pos="1276" w:leader="none"/>
        </w:tabs>
        <w:spacing w:before="0" w:after="0"/>
        <w:ind w:firstLine="709" w:left="0"/>
        <w:rPr/>
      </w:pPr>
      <w:bookmarkStart w:id="1" w:name="Par0"/>
      <w:bookmarkEnd w:id="1"/>
      <w:r>
        <w:rPr/>
        <w:t>Размер обеспечения исполнения контракта —</w:t>
      </w:r>
      <w:r>
        <w:rPr>
          <w:shd w:fill="FFFFFF" w:val="clear"/>
        </w:rPr>
        <w:t xml:space="preserve"> </w:t>
      </w:r>
      <w:r>
        <w:rPr>
          <w:b/>
          <w:bCs/>
          <w:shd w:fill="FFFFFF" w:val="clear"/>
        </w:rPr>
        <w:t xml:space="preserve">5 </w:t>
      </w:r>
      <w:r>
        <w:rPr>
          <w:b/>
          <w:bCs/>
          <w:shd w:fill="FFFFFF" w:val="clear"/>
        </w:rPr>
        <w:t>%</w:t>
      </w:r>
      <w:r>
        <w:rPr>
          <w:shd w:fill="FFFFFF" w:val="clear"/>
        </w:rPr>
        <w:t xml:space="preserve"> цены настоящего контракта.</w:t>
      </w:r>
    </w:p>
    <w:p>
      <w:pPr>
        <w:pStyle w:val="Normal"/>
        <w:widowControl w:val="false"/>
        <w:numPr>
          <w:ilvl w:val="1"/>
          <w:numId w:val="1"/>
        </w:numPr>
        <w:tabs>
          <w:tab w:val="clear" w:pos="708"/>
          <w:tab w:val="left" w:pos="0" w:leader="none"/>
          <w:tab w:val="left" w:pos="1276" w:leader="none"/>
        </w:tabs>
        <w:spacing w:before="0" w:after="0"/>
        <w:ind w:firstLine="709" w:left="0"/>
        <w:rPr/>
      </w:pPr>
      <w:r>
        <w:rPr>
          <w:shd w:fill="FFFFFF" w:val="clear"/>
        </w:rPr>
        <w:t>В случае, если предложенная Поставщиком цена контракта снижена на двадцать пять и более процентов по отношению к начальной (максимальной) цене контракта, размер обеспечения исполнения контракта устанавливается с учетом статей 96 и 37 Федерального з</w:t>
      </w:r>
      <w:r>
        <w:rPr/>
        <w:t>акона «О контрактной системе в сфере закупок товаров, работ, услуг для обеспечения государственных и муниципальных нужд».</w:t>
      </w:r>
      <w:r>
        <w:rPr>
          <w:rStyle w:val="FootnoteReference"/>
        </w:rPr>
        <w:footnoteReference w:id="5"/>
      </w:r>
    </w:p>
    <w:p>
      <w:pPr>
        <w:pStyle w:val="ListParagraph"/>
        <w:numPr>
          <w:ilvl w:val="1"/>
          <w:numId w:val="1"/>
        </w:numPr>
        <w:tabs>
          <w:tab w:val="clear" w:pos="708"/>
          <w:tab w:val="left" w:pos="567" w:leader="none"/>
          <w:tab w:val="left" w:pos="1134" w:leader="none"/>
        </w:tabs>
        <w:spacing w:before="0" w:after="0"/>
        <w:ind w:firstLine="709" w:left="0"/>
        <w:contextualSpacing/>
        <w:rPr/>
      </w:pPr>
      <w:r>
        <w:rPr/>
        <w:t>Поставщик обязан обеспечить исполнение контракта путем предоставления независимой гарантии, соответствующей требованиям статьи 45 Федерального закона «О контрактной систем в сфере закупок товаров, работ, услуг для обеспечения государственных и муниц</w:t>
      </w:r>
      <w:r>
        <w:rPr>
          <w:shd w:fill="FFFFFF" w:val="clear"/>
        </w:rPr>
        <w:t>ипальных нужд»,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pPr>
        <w:pStyle w:val="ListParagraph"/>
        <w:widowControl w:val="false"/>
        <w:numPr>
          <w:ilvl w:val="1"/>
          <w:numId w:val="1"/>
        </w:numPr>
        <w:tabs>
          <w:tab w:val="clear" w:pos="708"/>
          <w:tab w:val="left" w:pos="1134" w:leader="none"/>
        </w:tabs>
        <w:ind w:firstLine="709" w:left="0"/>
        <w:rPr>
          <w:i/>
          <w:i/>
          <w:highlight w:val="yellow"/>
        </w:rPr>
      </w:pPr>
      <w:r>
        <w:rPr>
          <w:shd w:fill="FFFFFF" w:val="clear"/>
        </w:rPr>
        <w:t xml:space="preserve">Заказчик осуществляет возврат денежных средств, в том числе части денежных средств в случае уменьшения размера обеспечения исполнения контракта в соответствии с </w:t>
      </w:r>
      <w:hyperlink r:id="rId3">
        <w:r>
          <w:rPr>
            <w:shd w:fill="FFFFFF" w:val="clear"/>
          </w:rPr>
          <w:t>частями 7</w:t>
        </w:r>
      </w:hyperlink>
      <w:r>
        <w:rPr>
          <w:shd w:fill="FFFFFF" w:val="clear"/>
        </w:rPr>
        <w:t xml:space="preserve">, </w:t>
      </w:r>
      <w:hyperlink r:id="rId4">
        <w:r>
          <w:rPr>
            <w:shd w:fill="FFFFFF" w:val="clear"/>
          </w:rPr>
          <w:t>7.1</w:t>
        </w:r>
      </w:hyperlink>
      <w:r>
        <w:rPr>
          <w:shd w:fill="FFFFFF" w:val="clear"/>
        </w:rPr>
        <w:t xml:space="preserve"> и </w:t>
      </w:r>
      <w:hyperlink r:id="rId5">
        <w:r>
          <w:rPr>
            <w:shd w:fill="FFFFFF" w:val="clear"/>
          </w:rPr>
          <w:t>7.2 статьи 96</w:t>
        </w:r>
      </w:hyperlink>
      <w:r>
        <w:rPr>
          <w:shd w:fill="FFFFFF" w:val="clear"/>
        </w:rPr>
        <w:t xml:space="preserve"> Федерального закона «О контрактной системе в сфере закупок товаров, работ, услуг для обеспечения государственных и муниципальных нужд», внесенных в качестве обеспечения исполнения настоящего контракта, в течение 15 дней с дат</w:t>
      </w:r>
      <w:r>
        <w:rPr/>
        <w:t xml:space="preserve">ы исполнения Поставщиком обязательств, предусмотренных настоящим контрактом. </w:t>
      </w:r>
    </w:p>
    <w:p>
      <w:pPr>
        <w:pStyle w:val="ListParagraph"/>
        <w:numPr>
          <w:ilvl w:val="1"/>
          <w:numId w:val="1"/>
        </w:numPr>
        <w:tabs>
          <w:tab w:val="clear" w:pos="708"/>
          <w:tab w:val="left" w:pos="567" w:leader="none"/>
          <w:tab w:val="left" w:pos="1134" w:leader="none"/>
        </w:tabs>
        <w:spacing w:before="0" w:after="0"/>
        <w:ind w:firstLine="709" w:left="0"/>
        <w:contextualSpacing/>
        <w:rPr/>
      </w:pPr>
      <w:r>
        <w:rPr/>
        <w:t>Обеспечение исполнения контракта обеспечивает основное обязательство по контракту, а также обязательства, возникающие вследствие неисполнения (ненадлежащего исполнения) основного обязательства. Заказчик вправе удержать обеспечение исполнения контракта в полном объеме.</w:t>
      </w:r>
    </w:p>
    <w:p>
      <w:pPr>
        <w:pStyle w:val="ListParagraph"/>
        <w:numPr>
          <w:ilvl w:val="1"/>
          <w:numId w:val="1"/>
        </w:numPr>
        <w:tabs>
          <w:tab w:val="clear" w:pos="708"/>
          <w:tab w:val="left" w:pos="567" w:leader="none"/>
          <w:tab w:val="left" w:pos="1134" w:leader="none"/>
        </w:tabs>
        <w:spacing w:before="0" w:after="0"/>
        <w:ind w:firstLine="709" w:left="0"/>
        <w:contextualSpacing/>
        <w:rPr/>
      </w:pPr>
      <w:r>
        <w:rPr/>
        <w:t xml:space="preserve">В случае отзыва в соответствии с </w:t>
      </w:r>
      <w:hyperlink r:id="rId6">
        <w:r>
          <w:rPr/>
          <w:t>законодательством</w:t>
        </w:r>
      </w:hyperlink>
      <w:r>
        <w:rPr/>
        <w:t xml:space="preserve">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w:t>
      </w:r>
      <w:hyperlink r:id="rId7">
        <w:r>
          <w:rPr/>
          <w:t>частями 7</w:t>
        </w:r>
      </w:hyperlink>
      <w:r>
        <w:rPr/>
        <w:t xml:space="preserve">, </w:t>
      </w:r>
      <w:hyperlink r:id="rId8">
        <w:r>
          <w:rPr/>
          <w:t>7.1</w:t>
        </w:r>
      </w:hyperlink>
      <w:r>
        <w:rPr/>
        <w:t xml:space="preserve">, </w:t>
      </w:r>
      <w:hyperlink r:id="rId9">
        <w:r>
          <w:rPr/>
          <w:t>7.2</w:t>
        </w:r>
      </w:hyperlink>
      <w:r>
        <w:rPr/>
        <w:t xml:space="preserve"> и </w:t>
      </w:r>
      <w:hyperlink r:id="rId10">
        <w:r>
          <w:rPr/>
          <w:t>7.3 статьи 96</w:t>
        </w:r>
      </w:hyperlink>
      <w:r>
        <w:rPr/>
        <w:t xml:space="preserve"> Федерального закона «О контрактной системе в сфере закупок товаров, работ, услуг для обеспечения государственных и муниципальных нужд».</w:t>
      </w:r>
    </w:p>
    <w:p>
      <w:pPr>
        <w:pStyle w:val="ListParagraph"/>
        <w:numPr>
          <w:ilvl w:val="1"/>
          <w:numId w:val="1"/>
        </w:numPr>
        <w:tabs>
          <w:tab w:val="clear" w:pos="708"/>
          <w:tab w:val="left" w:pos="567" w:leader="none"/>
          <w:tab w:val="left" w:pos="1134" w:leader="none"/>
        </w:tabs>
        <w:spacing w:before="0" w:after="0"/>
        <w:ind w:firstLine="709" w:left="0"/>
        <w:contextualSpacing/>
        <w:rPr/>
      </w:pPr>
      <w:r>
        <w:rPr/>
        <w:t xml:space="preserve"> </w:t>
      </w:r>
      <w:r>
        <w:rPr/>
        <w:t>В случае, если Поставщиком в качестве обеспечения исполнения контракта предоставляется независимая гарантия, то в независимую гарантию включается условие об обязанности уплатить Заказчику денежную сумму по независимой гарантии не позднее десяти рабочих дней со дня, следующего за днем получения гарантом требования Заказчика,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pPr>
        <w:pStyle w:val="Normal"/>
        <w:tabs>
          <w:tab w:val="clear" w:pos="708"/>
          <w:tab w:val="left" w:pos="567" w:leader="none"/>
        </w:tabs>
        <w:spacing w:before="0" w:after="0"/>
        <w:rPr/>
      </w:pPr>
      <w:r>
        <w:rPr/>
      </w:r>
    </w:p>
    <w:p>
      <w:pPr>
        <w:pStyle w:val="ListParagraph"/>
        <w:widowControl w:val="false"/>
        <w:numPr>
          <w:ilvl w:val="0"/>
          <w:numId w:val="1"/>
        </w:numPr>
        <w:tabs>
          <w:tab w:val="clear" w:pos="708"/>
          <w:tab w:val="left" w:pos="567" w:leader="none"/>
          <w:tab w:val="left" w:pos="851" w:leader="none"/>
          <w:tab w:val="left" w:pos="993" w:leader="none"/>
        </w:tabs>
        <w:spacing w:before="0" w:after="0"/>
        <w:contextualSpacing/>
        <w:jc w:val="center"/>
        <w:rPr>
          <w:b/>
        </w:rPr>
      </w:pPr>
      <w:r>
        <w:rPr>
          <w:b/>
        </w:rPr>
        <w:t>Заключительные положения</w:t>
      </w:r>
    </w:p>
    <w:p>
      <w:pPr>
        <w:pStyle w:val="ListParagraph"/>
        <w:numPr>
          <w:ilvl w:val="1"/>
          <w:numId w:val="1"/>
        </w:numPr>
        <w:tabs>
          <w:tab w:val="clear" w:pos="708"/>
          <w:tab w:val="left" w:pos="1134" w:leader="none"/>
        </w:tabs>
        <w:spacing w:before="0" w:after="0"/>
        <w:ind w:firstLine="709" w:left="0"/>
        <w:contextualSpacing/>
        <w:rPr>
          <w:highlight w:val="none"/>
          <w:shd w:fill="FFFFFF" w:val="clear"/>
        </w:rPr>
      </w:pPr>
      <w:r>
        <w:rPr>
          <w:shd w:fill="FFFFFF" w:val="clear"/>
        </w:rPr>
        <w:t>Настоящий контракт вступает в силу со дня его подписания Сторонами и действует</w:t>
      </w:r>
      <w:r>
        <w:rPr>
          <w:b/>
          <w:shd w:fill="FFFFFF" w:val="clear"/>
        </w:rPr>
        <w:t xml:space="preserve"> по </w:t>
      </w:r>
      <w:r>
        <w:rPr>
          <w:b/>
          <w:shd w:fill="FFFFFF" w:val="clear"/>
        </w:rPr>
        <w:t>30 декабря</w:t>
      </w:r>
      <w:r>
        <w:rPr>
          <w:b/>
          <w:shd w:fill="FFFFFF" w:val="clear"/>
        </w:rPr>
        <w:t xml:space="preserve"> 20</w:t>
      </w:r>
      <w:r>
        <w:rPr>
          <w:b/>
          <w:shd w:fill="FFFFFF" w:val="clear"/>
        </w:rPr>
        <w:t>26</w:t>
      </w:r>
      <w:r>
        <w:rPr>
          <w:b/>
          <w:shd w:fill="FFFFFF" w:val="clear"/>
        </w:rPr>
        <w:t xml:space="preserve"> года. </w:t>
      </w:r>
    </w:p>
    <w:p>
      <w:pPr>
        <w:pStyle w:val="ListParagraph"/>
        <w:widowControl w:val="false"/>
        <w:numPr>
          <w:ilvl w:val="1"/>
          <w:numId w:val="1"/>
        </w:numPr>
        <w:tabs>
          <w:tab w:val="clear" w:pos="708"/>
          <w:tab w:val="left" w:pos="567" w:leader="none"/>
          <w:tab w:val="left" w:pos="851" w:leader="none"/>
          <w:tab w:val="left" w:pos="993" w:leader="none"/>
          <w:tab w:val="left" w:pos="1134" w:leader="none"/>
          <w:tab w:val="left" w:pos="1276" w:leader="none"/>
        </w:tabs>
        <w:spacing w:before="0" w:after="0"/>
        <w:ind w:firstLine="709" w:left="0"/>
        <w:contextualSpacing/>
        <w:rPr/>
      </w:pPr>
      <w:r>
        <w:rPr/>
        <w:t>При исполнении настоящего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pPr>
        <w:pStyle w:val="ListParagraph"/>
        <w:widowControl w:val="false"/>
        <w:numPr>
          <w:ilvl w:val="1"/>
          <w:numId w:val="1"/>
        </w:numPr>
        <w:tabs>
          <w:tab w:val="clear" w:pos="708"/>
          <w:tab w:val="left" w:pos="142" w:leader="none"/>
          <w:tab w:val="left" w:pos="567" w:leader="none"/>
          <w:tab w:val="left" w:pos="851" w:leader="none"/>
          <w:tab w:val="left" w:pos="993" w:leader="none"/>
          <w:tab w:val="left" w:pos="1134" w:leader="none"/>
        </w:tabs>
        <w:ind w:firstLine="709" w:left="0"/>
        <w:rPr/>
      </w:pPr>
      <w:r>
        <w:rPr/>
        <w:t>В случае перемены Заказчика права и обязанности Заказчика, предусмотренные настоящим контрактом, переходят к новому Заказчику.</w:t>
      </w:r>
    </w:p>
    <w:p>
      <w:pPr>
        <w:pStyle w:val="ListParagraph"/>
        <w:widowControl w:val="false"/>
        <w:numPr>
          <w:ilvl w:val="1"/>
          <w:numId w:val="1"/>
        </w:numPr>
        <w:tabs>
          <w:tab w:val="clear" w:pos="708"/>
          <w:tab w:val="left" w:pos="142" w:leader="none"/>
          <w:tab w:val="left" w:pos="567" w:leader="none"/>
          <w:tab w:val="left" w:pos="851" w:leader="none"/>
          <w:tab w:val="left" w:pos="993" w:leader="none"/>
          <w:tab w:val="left" w:pos="1134" w:leader="none"/>
        </w:tabs>
        <w:ind w:firstLine="709" w:left="0"/>
        <w:rPr/>
      </w:pPr>
      <w:r>
        <w:rPr/>
        <w:t xml:space="preserve">Поставщик не вправе уступать третьим лицам права (за исключением требований по денежному обязательству), возникшие из настоящего контракта, за исключением случаев правопреемства любой из Сторон настоящего контракта, возникшей вследствие реорганизации юридического лица в форме слияния, присоединения, преобразования. </w:t>
      </w:r>
    </w:p>
    <w:p>
      <w:pPr>
        <w:pStyle w:val="ListParagraph"/>
        <w:widowControl w:val="false"/>
        <w:numPr>
          <w:ilvl w:val="1"/>
          <w:numId w:val="1"/>
        </w:numPr>
        <w:tabs>
          <w:tab w:val="clear" w:pos="708"/>
          <w:tab w:val="left" w:pos="142" w:leader="none"/>
          <w:tab w:val="left" w:pos="567" w:leader="none"/>
          <w:tab w:val="left" w:pos="851" w:leader="none"/>
          <w:tab w:val="left" w:pos="993" w:leader="none"/>
          <w:tab w:val="left" w:pos="1134" w:leader="none"/>
        </w:tabs>
        <w:spacing w:before="0" w:after="0"/>
        <w:ind w:firstLine="709" w:left="0"/>
        <w:contextualSpacing/>
        <w:rPr/>
      </w:pPr>
      <w:r>
        <w:rPr/>
        <w:t>Если в процессе исполнения обязательств по настоящему контракту обнаружатся препятствия к надлежащему исполнению настоящего контракта, каждая из Сторон обязана известить об этом другую Сторону настоящего контракта и принять все зависящие от нее разумные меры по устранению таких препятствий. Сторона, не исполнившая этой обязанности, утрачивает право на возмещение убытков, причиненных тем, что соответствующие препятствия не были устранены.</w:t>
      </w:r>
    </w:p>
    <w:p>
      <w:pPr>
        <w:pStyle w:val="ListParagraph"/>
        <w:widowControl w:val="false"/>
        <w:numPr>
          <w:ilvl w:val="1"/>
          <w:numId w:val="1"/>
        </w:numPr>
        <w:tabs>
          <w:tab w:val="clear" w:pos="708"/>
          <w:tab w:val="left" w:pos="142" w:leader="none"/>
          <w:tab w:val="left" w:pos="567" w:leader="none"/>
          <w:tab w:val="left" w:pos="851" w:leader="none"/>
          <w:tab w:val="left" w:pos="993" w:leader="none"/>
          <w:tab w:val="left" w:pos="1134" w:leader="none"/>
        </w:tabs>
        <w:spacing w:before="0" w:after="0"/>
        <w:ind w:firstLine="709" w:left="0"/>
        <w:contextualSpacing/>
        <w:rPr>
          <w:rFonts w:ascii="Times New Roman" w:hAnsi="Times New Roman"/>
        </w:rPr>
      </w:pPr>
      <w:r>
        <w:rPr/>
        <w:t>В случае</w:t>
      </w:r>
      <w:r>
        <w:rPr>
          <w:rFonts w:ascii="Times New Roman" w:hAnsi="Times New Roman"/>
          <w:sz w:val="24"/>
          <w:szCs w:val="24"/>
        </w:rPr>
        <w:t xml:space="preserve"> изменения сведений о почтовом адресе, месте нахождения  и банковских реквизитов (далее – реквизиты) одной из Сторон, она уведомляет другую Сторону в срок не позднее трех рабочих дней со дня соответствующего изменения. Все риски, связанные с несвоевременным или ненадлежащим уведомлением об изменении реквизитов, несет соответствующая Сторона.</w:t>
      </w:r>
    </w:p>
    <w:p>
      <w:pPr>
        <w:pStyle w:val="ListParagraph"/>
        <w:widowControl w:val="false"/>
        <w:numPr>
          <w:ilvl w:val="1"/>
          <w:numId w:val="1"/>
        </w:numPr>
        <w:tabs>
          <w:tab w:val="clear" w:pos="708"/>
          <w:tab w:val="left" w:pos="142" w:leader="none"/>
          <w:tab w:val="left" w:pos="567" w:leader="none"/>
          <w:tab w:val="left" w:pos="851" w:leader="none"/>
          <w:tab w:val="left" w:pos="993" w:leader="none"/>
          <w:tab w:val="left" w:pos="1134" w:leader="none"/>
        </w:tabs>
        <w:spacing w:before="0" w:after="0"/>
        <w:ind w:firstLine="709" w:left="0"/>
        <w:contextualSpacing/>
        <w:rPr/>
      </w:pPr>
      <w:r>
        <w:rPr>
          <w:rFonts w:ascii="Times New Roman" w:hAnsi="Times New Roman"/>
          <w:sz w:val="24"/>
          <w:szCs w:val="24"/>
        </w:rPr>
        <w:t>Расторжение настоящего контракта допускается по соглашению Сторон, по решению суда или в связи с односторонним отказом Стороны настоящего контракта от исполнения нас</w:t>
      </w:r>
      <w:r>
        <w:rPr>
          <w:rStyle w:val="Style19"/>
          <w:rFonts w:ascii="Times New Roman" w:hAnsi="Times New Roman"/>
          <w:sz w:val="24"/>
          <w:szCs w:val="24"/>
        </w:rPr>
        <w:t xml:space="preserve">тоящего контракта в соответствии с гражданским </w:t>
      </w:r>
      <w:hyperlink r:id="rId11">
        <w:r>
          <w:rPr>
            <w:rStyle w:val="Style19"/>
            <w:rFonts w:ascii="Times New Roman" w:hAnsi="Times New Roman"/>
            <w:sz w:val="24"/>
            <w:szCs w:val="24"/>
          </w:rPr>
          <w:t>законодательством</w:t>
        </w:r>
      </w:hyperlink>
      <w:r>
        <w:rPr>
          <w:rStyle w:val="Style19"/>
          <w:rFonts w:ascii="Times New Roman" w:hAnsi="Times New Roman"/>
          <w:sz w:val="24"/>
          <w:szCs w:val="24"/>
        </w:rPr>
        <w:t>.</w:t>
      </w:r>
    </w:p>
    <w:p>
      <w:pPr>
        <w:pStyle w:val="ListParagraph"/>
        <w:widowControl w:val="false"/>
        <w:numPr>
          <w:ilvl w:val="1"/>
          <w:numId w:val="1"/>
        </w:numPr>
        <w:tabs>
          <w:tab w:val="clear" w:pos="708"/>
          <w:tab w:val="left" w:pos="142" w:leader="none"/>
          <w:tab w:val="left" w:pos="567" w:leader="none"/>
          <w:tab w:val="left" w:pos="851" w:leader="none"/>
          <w:tab w:val="left" w:pos="993" w:leader="none"/>
          <w:tab w:val="left" w:pos="1134" w:leader="none"/>
        </w:tabs>
        <w:spacing w:before="0" w:after="0"/>
        <w:ind w:firstLine="709" w:left="0"/>
        <w:contextualSpacing/>
        <w:rPr/>
      </w:pPr>
      <w:r>
        <w:rPr>
          <w:rStyle w:val="Style19"/>
          <w:rFonts w:ascii="Times New Roman" w:hAnsi="Times New Roman"/>
          <w:sz w:val="24"/>
          <w:szCs w:val="24"/>
        </w:rPr>
        <w:t>По всем иным вопросам, не урегулированным в настоящем контракте Стороны будут руководствоваться нормами законодательства Российской Федерации. В случае противоречия условий настоящего контракта нормам законодательства Российской Федерации Стороны руководствуются нормами законодательства Российской Федерации.</w:t>
      </w:r>
    </w:p>
    <w:p>
      <w:pPr>
        <w:pStyle w:val="ListParagraph"/>
        <w:widowControl w:val="false"/>
        <w:numPr>
          <w:ilvl w:val="1"/>
          <w:numId w:val="1"/>
        </w:numPr>
        <w:tabs>
          <w:tab w:val="clear" w:pos="708"/>
          <w:tab w:val="left" w:pos="142" w:leader="none"/>
          <w:tab w:val="left" w:pos="567" w:leader="none"/>
          <w:tab w:val="left" w:pos="851" w:leader="none"/>
          <w:tab w:val="left" w:pos="993" w:leader="none"/>
          <w:tab w:val="left" w:pos="1134" w:leader="none"/>
        </w:tabs>
        <w:spacing w:before="0" w:after="0"/>
        <w:ind w:firstLine="709" w:left="0"/>
        <w:contextualSpacing/>
        <w:rPr/>
      </w:pPr>
      <w:r>
        <w:rPr>
          <w:rFonts w:ascii="Times New Roman" w:hAnsi="Times New Roman"/>
          <w:sz w:val="24"/>
          <w:szCs w:val="24"/>
        </w:rPr>
        <w:t>Все споры, возникающие в связи с исполнением настоящего контракта, разрешаются Сторонами путем переговоров, а при не достижении согласия – путем направления претензии одной Стороной другой Стороне. Претензия подлежит рассмотрению и разрешению в течение 5 рабочих дней с даты ее получения. При невозможности урегули</w:t>
      </w:r>
      <w:r>
        <w:rPr/>
        <w:t>рования разногласий спор передается на разрешение в Арбитражный суд Омской области в соответствии с законодательством Российской Федерации.</w:t>
      </w:r>
    </w:p>
    <w:p>
      <w:pPr>
        <w:pStyle w:val="ListParagraph"/>
        <w:widowControl w:val="false"/>
        <w:numPr>
          <w:ilvl w:val="1"/>
          <w:numId w:val="1"/>
        </w:numPr>
        <w:tabs>
          <w:tab w:val="clear" w:pos="708"/>
          <w:tab w:val="left" w:pos="142" w:leader="none"/>
          <w:tab w:val="left" w:pos="567" w:leader="none"/>
          <w:tab w:val="left" w:pos="851" w:leader="none"/>
          <w:tab w:val="left" w:pos="993" w:leader="none"/>
          <w:tab w:val="left" w:pos="1134" w:leader="none"/>
        </w:tabs>
        <w:spacing w:before="0" w:after="0"/>
        <w:ind w:firstLine="709" w:left="0"/>
        <w:contextualSpacing/>
        <w:rPr/>
      </w:pPr>
      <w:r>
        <w:rPr/>
        <w:t>Настоящий контракт заключается в форме электронного документа, который подписывается Сторонами усиленной квалифицированной электронной подписью и хранится у оператора электронной площадки.</w:t>
      </w:r>
    </w:p>
    <w:p>
      <w:pPr>
        <w:pStyle w:val="ListParagraph"/>
        <w:widowControl w:val="false"/>
        <w:numPr>
          <w:ilvl w:val="1"/>
          <w:numId w:val="1"/>
        </w:numPr>
        <w:tabs>
          <w:tab w:val="clear" w:pos="708"/>
          <w:tab w:val="left" w:pos="142" w:leader="none"/>
          <w:tab w:val="left" w:pos="567" w:leader="none"/>
          <w:tab w:val="left" w:pos="851" w:leader="none"/>
          <w:tab w:val="left" w:pos="993" w:leader="none"/>
          <w:tab w:val="left" w:pos="1134" w:leader="none"/>
        </w:tabs>
        <w:spacing w:before="0" w:after="0"/>
        <w:ind w:firstLine="709" w:left="0"/>
        <w:contextualSpacing/>
        <w:rPr/>
      </w:pPr>
      <w:r>
        <w:rPr/>
        <w:t>Приложение, являющееся неотъемлемой частью - Спецификация на поставку товара.</w:t>
      </w:r>
    </w:p>
    <w:p>
      <w:pPr>
        <w:pStyle w:val="Normal"/>
        <w:widowControl w:val="false"/>
        <w:tabs>
          <w:tab w:val="clear" w:pos="708"/>
          <w:tab w:val="left" w:pos="142" w:leader="none"/>
          <w:tab w:val="left" w:pos="567" w:leader="none"/>
          <w:tab w:val="left" w:pos="851" w:leader="none"/>
          <w:tab w:val="left" w:pos="993" w:leader="none"/>
        </w:tabs>
        <w:spacing w:before="0" w:after="0"/>
        <w:ind w:firstLine="567"/>
        <w:rPr/>
      </w:pPr>
      <w:r>
        <w:rPr/>
      </w:r>
    </w:p>
    <w:p>
      <w:pPr>
        <w:pStyle w:val="ListParagraph"/>
        <w:widowControl w:val="false"/>
        <w:numPr>
          <w:ilvl w:val="0"/>
          <w:numId w:val="1"/>
        </w:numPr>
        <w:spacing w:before="0" w:after="0"/>
        <w:contextualSpacing/>
        <w:jc w:val="center"/>
        <w:rPr>
          <w:b/>
        </w:rPr>
      </w:pPr>
      <w:r>
        <w:rPr>
          <w:b/>
        </w:rPr>
        <w:t>Адреса, реквизиты и подписи Сторон</w:t>
      </w:r>
    </w:p>
    <w:tbl>
      <w:tblPr>
        <w:tblW w:w="10089" w:type="dxa"/>
        <w:jc w:val="left"/>
        <w:tblInd w:w="114" w:type="dxa"/>
        <w:tblLayout w:type="fixed"/>
        <w:tblCellMar>
          <w:top w:w="0" w:type="dxa"/>
          <w:left w:w="57" w:type="dxa"/>
          <w:bottom w:w="0" w:type="dxa"/>
          <w:right w:w="57" w:type="dxa"/>
        </w:tblCellMar>
        <w:tblLook w:val="04a0"/>
      </w:tblPr>
      <w:tblGrid>
        <w:gridCol w:w="4585"/>
        <w:gridCol w:w="917"/>
        <w:gridCol w:w="4587"/>
      </w:tblGrid>
      <w:tr>
        <w:trPr>
          <w:trHeight w:val="180" w:hRule="atLeast"/>
        </w:trPr>
        <w:tc>
          <w:tcPr>
            <w:tcW w:w="4585" w:type="dxa"/>
            <w:tcBorders/>
          </w:tcPr>
          <w:p>
            <w:pPr>
              <w:pStyle w:val="Normal"/>
              <w:keepNext w:val="true"/>
              <w:keepLines/>
              <w:tabs>
                <w:tab w:val="clear" w:pos="708"/>
                <w:tab w:val="left" w:pos="567" w:leader="none"/>
                <w:tab w:val="left" w:pos="851" w:leader="none"/>
              </w:tabs>
              <w:spacing w:before="0" w:after="0"/>
              <w:ind w:firstLine="567"/>
              <w:jc w:val="center"/>
              <w:rPr/>
            </w:pPr>
            <w:r>
              <w:rPr/>
            </w:r>
          </w:p>
          <w:p>
            <w:pPr>
              <w:pStyle w:val="Normal"/>
              <w:keepNext w:val="true"/>
              <w:keepLines/>
              <w:tabs>
                <w:tab w:val="clear" w:pos="708"/>
                <w:tab w:val="left" w:pos="567" w:leader="none"/>
                <w:tab w:val="left" w:pos="851" w:leader="none"/>
              </w:tabs>
              <w:spacing w:before="0" w:after="0"/>
              <w:ind w:firstLine="567"/>
              <w:jc w:val="center"/>
              <w:rPr/>
            </w:pPr>
            <w:r>
              <w:rPr/>
              <w:t>Заказчик</w:t>
            </w:r>
          </w:p>
        </w:tc>
        <w:tc>
          <w:tcPr>
            <w:tcW w:w="917" w:type="dxa"/>
            <w:tcBorders/>
          </w:tcPr>
          <w:p>
            <w:pPr>
              <w:pStyle w:val="Normal"/>
              <w:keepNext w:val="true"/>
              <w:keepLines/>
              <w:tabs>
                <w:tab w:val="clear" w:pos="708"/>
                <w:tab w:val="left" w:pos="567" w:leader="none"/>
                <w:tab w:val="left" w:pos="851" w:leader="none"/>
              </w:tabs>
              <w:spacing w:before="0" w:after="0"/>
              <w:ind w:firstLine="567"/>
              <w:jc w:val="center"/>
              <w:rPr>
                <w:b/>
                <w:color w:themeColor="accent1" w:themeShade="bf" w:val="365F91"/>
              </w:rPr>
            </w:pPr>
            <w:r>
              <w:rPr>
                <w:b/>
                <w:color w:themeColor="accent1" w:themeShade="bf" w:val="365F91"/>
              </w:rPr>
            </w:r>
          </w:p>
        </w:tc>
        <w:tc>
          <w:tcPr>
            <w:tcW w:w="4587" w:type="dxa"/>
            <w:tcBorders/>
          </w:tcPr>
          <w:p>
            <w:pPr>
              <w:pStyle w:val="Normal"/>
              <w:tabs>
                <w:tab w:val="clear" w:pos="708"/>
                <w:tab w:val="left" w:pos="567" w:leader="none"/>
                <w:tab w:val="left" w:pos="851" w:leader="none"/>
              </w:tabs>
              <w:spacing w:before="0" w:after="0"/>
              <w:ind w:firstLine="567"/>
              <w:jc w:val="center"/>
              <w:rPr>
                <w:b/>
                <w:color w:themeColor="accent1" w:themeShade="bf" w:val="365F91"/>
              </w:rPr>
            </w:pPr>
            <w:r>
              <w:rPr>
                <w:b/>
                <w:color w:themeColor="accent1" w:themeShade="bf" w:val="365F91"/>
              </w:rPr>
            </w:r>
          </w:p>
          <w:p>
            <w:pPr>
              <w:pStyle w:val="Normal"/>
              <w:tabs>
                <w:tab w:val="clear" w:pos="708"/>
                <w:tab w:val="left" w:pos="567" w:leader="none"/>
                <w:tab w:val="left" w:pos="851" w:leader="none"/>
              </w:tabs>
              <w:spacing w:before="0" w:after="0"/>
              <w:ind w:firstLine="567"/>
              <w:jc w:val="center"/>
              <w:rPr/>
            </w:pPr>
            <w:r>
              <w:rPr/>
              <w:t>Поставщик</w:t>
            </w:r>
          </w:p>
        </w:tc>
      </w:tr>
    </w:tbl>
    <w:p>
      <w:pPr>
        <w:sectPr>
          <w:footnotePr>
            <w:numFmt w:val="decimal"/>
          </w:footnotePr>
          <w:type w:val="nextPage"/>
          <w:pgSz w:w="11906" w:h="16838"/>
          <w:pgMar w:left="1134" w:right="567" w:gutter="0" w:header="0" w:top="567" w:footer="0" w:bottom="567"/>
          <w:pgNumType w:fmt="decimal"/>
          <w:formProt w:val="false"/>
          <w:textDirection w:val="lrTb"/>
          <w:docGrid w:type="default" w:linePitch="100" w:charSpace="0"/>
        </w:sectPr>
      </w:pPr>
    </w:p>
    <w:p>
      <w:pPr>
        <w:pStyle w:val="Normal"/>
        <w:widowControl w:val="false"/>
        <w:tabs>
          <w:tab w:val="clear" w:pos="708"/>
          <w:tab w:val="left" w:pos="1254" w:leader="none"/>
          <w:tab w:val="left" w:pos="1368" w:leader="none"/>
        </w:tabs>
        <w:spacing w:before="0" w:after="0"/>
        <w:ind w:firstLine="4842"/>
        <w:jc w:val="right"/>
        <w:rPr>
          <w:highlight w:val="none"/>
          <w:shd w:fill="FFFFFF" w:val="clear"/>
        </w:rPr>
      </w:pPr>
      <w:r>
        <w:rPr>
          <w:shd w:fill="FFFFFF" w:val="clear"/>
        </w:rPr>
        <w:t>Приложение к Муниципальному контракту</w:t>
      </w:r>
    </w:p>
    <w:p>
      <w:pPr>
        <w:pStyle w:val="Normal"/>
        <w:widowControl w:val="false"/>
        <w:tabs>
          <w:tab w:val="clear" w:pos="708"/>
          <w:tab w:val="left" w:pos="1254" w:leader="none"/>
          <w:tab w:val="left" w:pos="1368" w:leader="none"/>
        </w:tabs>
        <w:spacing w:before="0" w:after="0"/>
        <w:jc w:val="right"/>
        <w:rPr>
          <w:highlight w:val="none"/>
          <w:shd w:fill="FFFFFF" w:val="clear"/>
        </w:rPr>
      </w:pPr>
      <w:r>
        <w:rPr>
          <w:shd w:fill="FFFFFF" w:val="clear"/>
        </w:rPr>
        <w:t>от «___» ____________20__ года №__</w:t>
      </w:r>
    </w:p>
    <w:p>
      <w:pPr>
        <w:pStyle w:val="Normal"/>
        <w:widowControl w:val="false"/>
        <w:tabs>
          <w:tab w:val="clear" w:pos="708"/>
          <w:tab w:val="left" w:pos="1254" w:leader="none"/>
          <w:tab w:val="left" w:pos="1368" w:leader="none"/>
        </w:tabs>
        <w:spacing w:before="0" w:after="0"/>
        <w:jc w:val="right"/>
        <w:rPr/>
      </w:pPr>
      <w:r>
        <w:rPr/>
      </w:r>
    </w:p>
    <w:p>
      <w:pPr>
        <w:pStyle w:val="Normal"/>
        <w:spacing w:before="0" w:after="0"/>
        <w:jc w:val="center"/>
        <w:rPr/>
      </w:pPr>
      <w:r>
        <w:rPr/>
        <w:t>Спецификация</w:t>
      </w:r>
    </w:p>
    <w:p>
      <w:pPr>
        <w:pStyle w:val="Normal"/>
        <w:spacing w:before="0" w:after="0"/>
        <w:jc w:val="center"/>
        <w:rPr/>
      </w:pPr>
      <w:r>
        <w:rPr/>
        <w:t>на поставку товара</w:t>
      </w:r>
    </w:p>
    <w:p>
      <w:pPr>
        <w:pStyle w:val="Normal"/>
        <w:spacing w:before="0" w:after="0"/>
        <w:jc w:val="center"/>
        <w:rPr/>
      </w:pPr>
      <w:r>
        <w:rPr/>
      </w:r>
    </w:p>
    <w:tbl>
      <w:tblPr>
        <w:tblW w:w="5000" w:type="pct"/>
        <w:jc w:val="left"/>
        <w:tblInd w:w="62" w:type="dxa"/>
        <w:tblLayout w:type="fixed"/>
        <w:tblCellMar>
          <w:top w:w="102" w:type="dxa"/>
          <w:left w:w="62" w:type="dxa"/>
          <w:bottom w:w="102" w:type="dxa"/>
          <w:right w:w="62" w:type="dxa"/>
        </w:tblCellMar>
        <w:tblLook w:val="04a0"/>
      </w:tblPr>
      <w:tblGrid>
        <w:gridCol w:w="593"/>
        <w:gridCol w:w="2177"/>
        <w:gridCol w:w="1820"/>
        <w:gridCol w:w="1345"/>
        <w:gridCol w:w="1670"/>
        <w:gridCol w:w="1065"/>
        <w:gridCol w:w="1816"/>
      </w:tblGrid>
      <w:tr>
        <w:trPr>
          <w:trHeight w:val="1986" w:hRule="atLeast"/>
        </w:trPr>
        <w:tc>
          <w:tcPr>
            <w:tcW w:w="593" w:type="dxa"/>
            <w:tcBorders>
              <w:top w:val="single" w:sz="4" w:space="0" w:color="000000"/>
              <w:left w:val="single" w:sz="4" w:space="0" w:color="000000"/>
              <w:bottom w:val="single" w:sz="4" w:space="0" w:color="000000"/>
              <w:right w:val="single" w:sz="4" w:space="0" w:color="000000"/>
            </w:tcBorders>
            <w:vAlign w:val="center"/>
          </w:tcPr>
          <w:p>
            <w:pPr>
              <w:pStyle w:val="ConsPlusNormal1"/>
              <w:ind w:hanging="0"/>
              <w:jc w:val="center"/>
              <w:rPr>
                <w:sz w:val="21"/>
                <w:szCs w:val="21"/>
              </w:rPr>
            </w:pPr>
            <w:r>
              <w:rPr>
                <w:rFonts w:ascii="Times New Roman" w:hAnsi="Times New Roman"/>
                <w:b/>
                <w:sz w:val="21"/>
                <w:szCs w:val="21"/>
              </w:rPr>
              <w:t xml:space="preserve">№ </w:t>
            </w:r>
            <w:r>
              <w:rPr>
                <w:rFonts w:ascii="Times New Roman" w:hAnsi="Times New Roman"/>
                <w:b/>
                <w:sz w:val="21"/>
                <w:szCs w:val="21"/>
              </w:rPr>
              <w:t>п/п</w:t>
            </w:r>
          </w:p>
        </w:tc>
        <w:tc>
          <w:tcPr>
            <w:tcW w:w="217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sz w:val="21"/>
                <w:szCs w:val="21"/>
              </w:rPr>
            </w:pPr>
            <w:r>
              <w:rPr>
                <w:b/>
                <w:sz w:val="21"/>
                <w:szCs w:val="21"/>
              </w:rPr>
              <w:t>Наименование товара,</w:t>
            </w:r>
          </w:p>
          <w:p>
            <w:pPr>
              <w:pStyle w:val="Normal"/>
              <w:spacing w:before="0" w:after="0"/>
              <w:jc w:val="center"/>
              <w:rPr>
                <w:sz w:val="21"/>
                <w:szCs w:val="21"/>
              </w:rPr>
            </w:pPr>
            <w:r>
              <w:rPr>
                <w:b/>
                <w:sz w:val="21"/>
                <w:szCs w:val="21"/>
              </w:rPr>
              <w:t>товарный знак</w:t>
            </w:r>
          </w:p>
          <w:p>
            <w:pPr>
              <w:pStyle w:val="Normal"/>
              <w:spacing w:before="0" w:after="0"/>
              <w:jc w:val="center"/>
              <w:rPr>
                <w:sz w:val="21"/>
                <w:szCs w:val="21"/>
              </w:rPr>
            </w:pPr>
            <w:r>
              <w:rPr>
                <w:b/>
                <w:sz w:val="21"/>
                <w:szCs w:val="21"/>
              </w:rPr>
              <w:t>(при наличии), страна происхождения</w:t>
            </w:r>
            <w:r>
              <w:rPr>
                <w:rStyle w:val="FootnoteReference"/>
                <w:b/>
                <w:sz w:val="21"/>
                <w:szCs w:val="21"/>
              </w:rPr>
              <w:footnoteReference w:id="6"/>
            </w:r>
          </w:p>
        </w:tc>
        <w:tc>
          <w:tcPr>
            <w:tcW w:w="1820" w:type="dxa"/>
            <w:tcBorders>
              <w:top w:val="single" w:sz="4" w:space="0" w:color="000000"/>
              <w:left w:val="single" w:sz="4" w:space="0" w:color="000000"/>
              <w:bottom w:val="single" w:sz="4" w:space="0" w:color="000000"/>
              <w:right w:val="single" w:sz="4" w:space="0" w:color="000000"/>
            </w:tcBorders>
            <w:vAlign w:val="center"/>
          </w:tcPr>
          <w:p>
            <w:pPr>
              <w:pStyle w:val="ConsPlusNormal1"/>
              <w:ind w:hanging="0"/>
              <w:jc w:val="center"/>
              <w:rPr>
                <w:sz w:val="21"/>
                <w:szCs w:val="21"/>
              </w:rPr>
            </w:pPr>
            <w:r>
              <w:rPr>
                <w:rFonts w:ascii="Times New Roman" w:hAnsi="Times New Roman"/>
                <w:b/>
                <w:sz w:val="21"/>
                <w:szCs w:val="21"/>
              </w:rPr>
              <w:t>Характеристика товара</w:t>
            </w:r>
          </w:p>
        </w:tc>
        <w:tc>
          <w:tcPr>
            <w:tcW w:w="1345" w:type="dxa"/>
            <w:tcBorders>
              <w:top w:val="single" w:sz="4" w:space="0" w:color="000000"/>
              <w:left w:val="single" w:sz="4" w:space="0" w:color="000000"/>
              <w:bottom w:val="single" w:sz="4" w:space="0" w:color="000000"/>
              <w:right w:val="single" w:sz="4" w:space="0" w:color="000000"/>
            </w:tcBorders>
            <w:vAlign w:val="center"/>
          </w:tcPr>
          <w:p>
            <w:pPr>
              <w:pStyle w:val="ConsPlusNormal1"/>
              <w:ind w:hanging="0"/>
              <w:jc w:val="center"/>
              <w:rPr>
                <w:sz w:val="21"/>
                <w:szCs w:val="21"/>
              </w:rPr>
            </w:pPr>
            <w:r>
              <w:rPr>
                <w:rFonts w:ascii="Times New Roman" w:hAnsi="Times New Roman"/>
                <w:b/>
                <w:sz w:val="21"/>
                <w:szCs w:val="21"/>
              </w:rPr>
              <w:t>Количество товара, ед. изм.</w:t>
            </w:r>
          </w:p>
        </w:tc>
        <w:tc>
          <w:tcPr>
            <w:tcW w:w="16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b/>
                <w:sz w:val="21"/>
                <w:szCs w:val="21"/>
              </w:rPr>
            </w:pPr>
            <w:r>
              <w:rPr>
                <w:b/>
                <w:sz w:val="21"/>
                <w:szCs w:val="21"/>
              </w:rPr>
            </w:r>
          </w:p>
          <w:p>
            <w:pPr>
              <w:pStyle w:val="ConsPlusNormal1"/>
              <w:ind w:hanging="0"/>
              <w:jc w:val="center"/>
              <w:rPr>
                <w:sz w:val="21"/>
                <w:szCs w:val="21"/>
              </w:rPr>
            </w:pPr>
            <w:r>
              <w:rPr>
                <w:rFonts w:ascii="Times New Roman" w:hAnsi="Times New Roman"/>
                <w:b/>
                <w:sz w:val="21"/>
                <w:szCs w:val="21"/>
              </w:rPr>
              <w:t>Цена за 1 ед. товара (без учета НДС), руб.</w:t>
            </w:r>
          </w:p>
        </w:tc>
        <w:tc>
          <w:tcPr>
            <w:tcW w:w="1065" w:type="dxa"/>
            <w:tcBorders>
              <w:top w:val="single" w:sz="4" w:space="0" w:color="000000"/>
              <w:left w:val="single" w:sz="4" w:space="0" w:color="000000"/>
              <w:bottom w:val="single" w:sz="4" w:space="0" w:color="000000"/>
              <w:right w:val="single" w:sz="4" w:space="0" w:color="000000"/>
            </w:tcBorders>
            <w:vAlign w:val="center"/>
          </w:tcPr>
          <w:p>
            <w:pPr>
              <w:pStyle w:val="ConsPlusNormal1"/>
              <w:ind w:hanging="0"/>
              <w:jc w:val="center"/>
              <w:rPr>
                <w:sz w:val="21"/>
                <w:szCs w:val="21"/>
              </w:rPr>
            </w:pPr>
            <w:r>
              <w:rPr>
                <w:rFonts w:ascii="Times New Roman" w:hAnsi="Times New Roman"/>
                <w:b/>
                <w:sz w:val="21"/>
                <w:szCs w:val="21"/>
              </w:rPr>
              <w:t>НДС</w:t>
            </w:r>
            <w:r>
              <w:rPr>
                <w:rStyle w:val="FootnoteReference"/>
                <w:rFonts w:ascii="Times New Roman" w:hAnsi="Times New Roman"/>
                <w:b/>
                <w:sz w:val="21"/>
                <w:szCs w:val="21"/>
              </w:rPr>
              <w:footnoteReference w:id="7"/>
            </w:r>
          </w:p>
        </w:tc>
        <w:tc>
          <w:tcPr>
            <w:tcW w:w="181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b/>
                <w:sz w:val="21"/>
                <w:szCs w:val="21"/>
              </w:rPr>
            </w:pPr>
            <w:r>
              <w:rPr>
                <w:b/>
                <w:sz w:val="21"/>
                <w:szCs w:val="21"/>
              </w:rPr>
            </w:r>
          </w:p>
          <w:p>
            <w:pPr>
              <w:pStyle w:val="Normal"/>
              <w:spacing w:before="0" w:after="0"/>
              <w:jc w:val="center"/>
              <w:rPr>
                <w:b/>
                <w:sz w:val="21"/>
                <w:szCs w:val="21"/>
              </w:rPr>
            </w:pPr>
            <w:r>
              <w:rPr>
                <w:b/>
                <w:sz w:val="21"/>
                <w:szCs w:val="21"/>
              </w:rPr>
            </w:r>
          </w:p>
          <w:p>
            <w:pPr>
              <w:pStyle w:val="Normal"/>
              <w:spacing w:before="0" w:after="0"/>
              <w:jc w:val="center"/>
              <w:rPr>
                <w:b/>
                <w:sz w:val="21"/>
                <w:szCs w:val="21"/>
              </w:rPr>
            </w:pPr>
            <w:r>
              <w:rPr>
                <w:b/>
                <w:sz w:val="21"/>
                <w:szCs w:val="21"/>
              </w:rPr>
            </w:r>
          </w:p>
          <w:p>
            <w:pPr>
              <w:pStyle w:val="Normal"/>
              <w:spacing w:before="0" w:after="0"/>
              <w:jc w:val="center"/>
              <w:rPr>
                <w:sz w:val="21"/>
                <w:szCs w:val="21"/>
              </w:rPr>
            </w:pPr>
            <w:r>
              <w:rPr>
                <w:b/>
                <w:sz w:val="21"/>
                <w:szCs w:val="21"/>
              </w:rPr>
              <w:t>Стоимость товара с учетом НДС, руб.</w:t>
            </w:r>
          </w:p>
        </w:tc>
      </w:tr>
      <w:tr>
        <w:trPr/>
        <w:tc>
          <w:tcPr>
            <w:tcW w:w="593" w:type="dxa"/>
            <w:tcBorders>
              <w:top w:val="single" w:sz="4" w:space="0" w:color="000000"/>
              <w:left w:val="single" w:sz="4" w:space="0" w:color="000000"/>
              <w:bottom w:val="single" w:sz="4" w:space="0" w:color="000000"/>
              <w:right w:val="single" w:sz="4" w:space="0" w:color="000000"/>
            </w:tcBorders>
            <w:vAlign w:val="center"/>
          </w:tcPr>
          <w:p>
            <w:pPr>
              <w:pStyle w:val="ConsPlusNormal1"/>
              <w:ind w:hanging="0"/>
              <w:jc w:val="center"/>
              <w:rPr>
                <w:rFonts w:ascii="Times New Roman" w:hAnsi="Times New Roman"/>
                <w:b/>
                <w:sz w:val="21"/>
                <w:szCs w:val="21"/>
              </w:rPr>
            </w:pPr>
            <w:r>
              <w:rPr>
                <w:rFonts w:ascii="Times New Roman" w:hAnsi="Times New Roman"/>
                <w:b/>
                <w:sz w:val="21"/>
                <w:szCs w:val="21"/>
              </w:rPr>
            </w:r>
          </w:p>
        </w:tc>
        <w:tc>
          <w:tcPr>
            <w:tcW w:w="2177" w:type="dxa"/>
            <w:tcBorders>
              <w:top w:val="single" w:sz="4" w:space="0" w:color="000000"/>
              <w:left w:val="single" w:sz="4" w:space="0" w:color="000000"/>
              <w:bottom w:val="single" w:sz="4" w:space="0" w:color="000000"/>
              <w:right w:val="single" w:sz="4" w:space="0" w:color="000000"/>
            </w:tcBorders>
            <w:vAlign w:val="center"/>
          </w:tcPr>
          <w:p>
            <w:pPr>
              <w:pStyle w:val="ConsPlusNormal1"/>
              <w:ind w:hanging="0"/>
              <w:rPr>
                <w:rFonts w:ascii="Times New Roman" w:hAnsi="Times New Roman"/>
                <w:sz w:val="21"/>
                <w:szCs w:val="21"/>
              </w:rPr>
            </w:pPr>
            <w:r>
              <w:rPr>
                <w:rFonts w:ascii="Times New Roman" w:hAnsi="Times New Roman"/>
                <w:sz w:val="21"/>
                <w:szCs w:val="21"/>
              </w:rPr>
            </w:r>
          </w:p>
        </w:tc>
        <w:tc>
          <w:tcPr>
            <w:tcW w:w="182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rPr>
                <w:sz w:val="21"/>
                <w:szCs w:val="21"/>
              </w:rPr>
            </w:pPr>
            <w:r>
              <w:rPr>
                <w:sz w:val="21"/>
                <w:szCs w:val="21"/>
              </w:rPr>
            </w:r>
          </w:p>
        </w:tc>
        <w:tc>
          <w:tcPr>
            <w:tcW w:w="1345" w:type="dxa"/>
            <w:tcBorders>
              <w:top w:val="single" w:sz="4" w:space="0" w:color="000000"/>
              <w:left w:val="single" w:sz="4" w:space="0" w:color="000000"/>
              <w:bottom w:val="single" w:sz="4" w:space="0" w:color="000000"/>
              <w:right w:val="single" w:sz="4" w:space="0" w:color="000000"/>
            </w:tcBorders>
          </w:tcPr>
          <w:p>
            <w:pPr>
              <w:pStyle w:val="ConsPlusNormal1"/>
              <w:ind w:hanging="0"/>
              <w:jc w:val="center"/>
              <w:rPr>
                <w:rFonts w:ascii="Times New Roman" w:hAnsi="Times New Roman"/>
                <w:sz w:val="21"/>
                <w:szCs w:val="21"/>
              </w:rPr>
            </w:pPr>
            <w:r>
              <w:rPr>
                <w:rFonts w:ascii="Times New Roman" w:hAnsi="Times New Roman"/>
                <w:sz w:val="21"/>
                <w:szCs w:val="21"/>
              </w:rPr>
            </w:r>
          </w:p>
        </w:tc>
        <w:tc>
          <w:tcPr>
            <w:tcW w:w="1670" w:type="dxa"/>
            <w:tcBorders>
              <w:top w:val="single" w:sz="4" w:space="0" w:color="000000"/>
              <w:left w:val="single" w:sz="4" w:space="0" w:color="000000"/>
              <w:bottom w:val="single" w:sz="4" w:space="0" w:color="000000"/>
              <w:right w:val="single" w:sz="4" w:space="0" w:color="000000"/>
            </w:tcBorders>
          </w:tcPr>
          <w:p>
            <w:pPr>
              <w:pStyle w:val="ConsPlusNormal1"/>
              <w:ind w:hanging="0"/>
              <w:jc w:val="center"/>
              <w:rPr>
                <w:rFonts w:ascii="Times New Roman" w:hAnsi="Times New Roman"/>
                <w:sz w:val="21"/>
                <w:szCs w:val="21"/>
              </w:rPr>
            </w:pPr>
            <w:r>
              <w:rPr>
                <w:rFonts w:ascii="Times New Roman" w:hAnsi="Times New Roman"/>
                <w:sz w:val="21"/>
                <w:szCs w:val="21"/>
              </w:rPr>
            </w:r>
          </w:p>
        </w:tc>
        <w:tc>
          <w:tcPr>
            <w:tcW w:w="1065" w:type="dxa"/>
            <w:tcBorders>
              <w:top w:val="single" w:sz="4" w:space="0" w:color="000000"/>
              <w:left w:val="single" w:sz="4" w:space="0" w:color="000000"/>
              <w:bottom w:val="single" w:sz="4" w:space="0" w:color="000000"/>
              <w:right w:val="single" w:sz="4" w:space="0" w:color="000000"/>
            </w:tcBorders>
          </w:tcPr>
          <w:p>
            <w:pPr>
              <w:pStyle w:val="ConsPlusNormal1"/>
              <w:ind w:hanging="0"/>
              <w:jc w:val="center"/>
              <w:rPr>
                <w:rFonts w:ascii="Times New Roman" w:hAnsi="Times New Roman"/>
                <w:sz w:val="21"/>
                <w:szCs w:val="21"/>
              </w:rPr>
            </w:pPr>
            <w:r>
              <w:rPr>
                <w:rFonts w:ascii="Times New Roman" w:hAnsi="Times New Roman"/>
                <w:sz w:val="21"/>
                <w:szCs w:val="21"/>
              </w:rPr>
            </w:r>
          </w:p>
        </w:tc>
        <w:tc>
          <w:tcPr>
            <w:tcW w:w="1816" w:type="dxa"/>
            <w:tcBorders>
              <w:top w:val="single" w:sz="4" w:space="0" w:color="000000"/>
              <w:left w:val="single" w:sz="4" w:space="0" w:color="000000"/>
              <w:bottom w:val="single" w:sz="4" w:space="0" w:color="000000"/>
              <w:right w:val="single" w:sz="4" w:space="0" w:color="000000"/>
            </w:tcBorders>
            <w:vAlign w:val="center"/>
          </w:tcPr>
          <w:p>
            <w:pPr>
              <w:pStyle w:val="ConsPlusNormal1"/>
              <w:ind w:hanging="0"/>
              <w:jc w:val="center"/>
              <w:rPr>
                <w:rFonts w:ascii="Times New Roman" w:hAnsi="Times New Roman"/>
                <w:sz w:val="21"/>
                <w:szCs w:val="21"/>
              </w:rPr>
            </w:pPr>
            <w:r>
              <w:rPr>
                <w:rFonts w:ascii="Times New Roman" w:hAnsi="Times New Roman"/>
                <w:sz w:val="21"/>
                <w:szCs w:val="21"/>
              </w:rPr>
            </w:r>
          </w:p>
        </w:tc>
      </w:tr>
      <w:tr>
        <w:trPr/>
        <w:tc>
          <w:tcPr>
            <w:tcW w:w="8670" w:type="dxa"/>
            <w:gridSpan w:val="6"/>
            <w:tcBorders>
              <w:top w:val="single" w:sz="4" w:space="0" w:color="000000"/>
              <w:left w:val="single" w:sz="4" w:space="0" w:color="000000"/>
              <w:bottom w:val="single" w:sz="4" w:space="0" w:color="000000"/>
              <w:right w:val="single" w:sz="4" w:space="0" w:color="000000"/>
            </w:tcBorders>
          </w:tcPr>
          <w:p>
            <w:pPr>
              <w:pStyle w:val="ConsPlusNormal1"/>
              <w:ind w:hanging="0"/>
              <w:jc w:val="right"/>
              <w:rPr>
                <w:sz w:val="21"/>
                <w:szCs w:val="21"/>
              </w:rPr>
            </w:pPr>
            <w:r>
              <w:rPr>
                <w:rFonts w:ascii="Times New Roman" w:hAnsi="Times New Roman"/>
                <w:sz w:val="21"/>
                <w:szCs w:val="21"/>
              </w:rPr>
              <w:t xml:space="preserve">Итого, руб. </w:t>
            </w:r>
          </w:p>
        </w:tc>
        <w:tc>
          <w:tcPr>
            <w:tcW w:w="1816" w:type="dxa"/>
            <w:tcBorders>
              <w:top w:val="single" w:sz="4" w:space="0" w:color="000000"/>
              <w:left w:val="single" w:sz="4" w:space="0" w:color="000000"/>
              <w:bottom w:val="single" w:sz="4" w:space="0" w:color="000000"/>
              <w:right w:val="single" w:sz="4" w:space="0" w:color="000000"/>
            </w:tcBorders>
            <w:vAlign w:val="center"/>
          </w:tcPr>
          <w:p>
            <w:pPr>
              <w:pStyle w:val="ConsPlusNormal1"/>
              <w:ind w:hanging="0"/>
              <w:jc w:val="center"/>
              <w:rPr>
                <w:rFonts w:ascii="Times New Roman" w:hAnsi="Times New Roman"/>
                <w:sz w:val="21"/>
                <w:szCs w:val="21"/>
              </w:rPr>
            </w:pPr>
            <w:r>
              <w:rPr>
                <w:rFonts w:ascii="Times New Roman" w:hAnsi="Times New Roman"/>
                <w:sz w:val="21"/>
                <w:szCs w:val="21"/>
              </w:rPr>
            </w:r>
          </w:p>
        </w:tc>
      </w:tr>
    </w:tbl>
    <w:p>
      <w:pPr>
        <w:pStyle w:val="Xl241"/>
        <w:widowControl w:val="false"/>
        <w:spacing w:before="0" w:after="0"/>
        <w:rPr/>
      </w:pPr>
      <w:r>
        <w:rPr/>
      </w:r>
    </w:p>
    <w:p>
      <w:pPr>
        <w:pStyle w:val="Normal"/>
        <w:tabs>
          <w:tab w:val="clear" w:pos="708"/>
          <w:tab w:val="left" w:pos="2663" w:leader="none"/>
        </w:tabs>
        <w:spacing w:before="0" w:after="60"/>
        <w:rPr/>
      </w:pPr>
      <w:r>
        <w:rPr/>
      </w:r>
    </w:p>
    <w:sectPr>
      <w:footnotePr>
        <w:numFmt w:val="decimal"/>
      </w:footnotePr>
      <w:type w:val="nextPage"/>
      <w:pgSz w:w="11906" w:h="16838"/>
      <w:pgMar w:left="567" w:right="851" w:gutter="0" w:header="0" w:top="851" w:footer="0" w:bottom="851"/>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Times New Roman">
    <w:charset w:val="cc"/>
    <w:family w:val="roman"/>
    <w:pitch w:val="variable"/>
  </w:font>
  <w:font w:name="Arial">
    <w:charset w:val="cc"/>
    <w:family w:val="roman"/>
    <w:pitch w:val="variable"/>
  </w:font>
  <w:font w:name="XO Thames">
    <w:charset w:val="cc"/>
    <w:family w:val="roman"/>
    <w:pitch w:val="variable"/>
  </w:font>
  <w:font w:name="Calibri">
    <w:charset w:val="cc"/>
    <w:family w:val="roman"/>
    <w:pitch w:val="variable"/>
  </w:font>
  <w:font w:name="Tahoma">
    <w:charset w:val="cc"/>
    <w:family w:val="roman"/>
    <w:pitch w:val="variable"/>
  </w:font>
  <w:font w:name="Courier New">
    <w:charset w:val="cc"/>
    <w:family w:val="roman"/>
    <w:pitch w:val="variable"/>
  </w:font>
  <w:font w:name="Verdana">
    <w:charset w:val="cc"/>
    <w:family w:val="roman"/>
    <w:pitch w:val="variable"/>
  </w:font>
  <w:font w:name="Liberation Sans">
    <w:altName w:val="Arial"/>
    <w:charset w:val="cc"/>
    <w:family w:val="swiss"/>
    <w:pitch w:val="variable"/>
  </w:font>
  <w:font w:name="Times New Roman">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1"/>
        <w:rPr>
          <w:sz w:val="14"/>
          <w:szCs w:val="14"/>
        </w:rPr>
      </w:pPr>
      <w:r>
        <w:rPr>
          <w:rStyle w:val="Style17"/>
        </w:rPr>
        <w:footnoteRef/>
      </w:r>
      <w:r>
        <w:rPr>
          <w:sz w:val="14"/>
          <w:szCs w:val="14"/>
        </w:rPr>
        <w:t>Далее указываются слова «в том числе НДС____ рублей» либо при наличии в соответствии с налоговым законодательством оснований для освобождения от уплаты НДС приводится ссылка на соответствующие нормы права, и указываются соответственно слова «НДС не облагается» или «освобождено от уплаты НДС» или «НДС равен нулю».</w:t>
      </w:r>
    </w:p>
    <w:p>
      <w:pPr>
        <w:pStyle w:val="Footnote1"/>
        <w:spacing w:before="0" w:after="60"/>
        <w:rPr/>
      </w:pPr>
      <w:r>
        <w:rPr/>
      </w:r>
    </w:p>
  </w:footnote>
  <w:footnote w:id="3">
    <w:p>
      <w:pPr>
        <w:pStyle w:val="Footnote1"/>
        <w:spacing w:before="0" w:after="60"/>
        <w:rPr>
          <w:sz w:val="14"/>
          <w:szCs w:val="14"/>
        </w:rPr>
      </w:pPr>
      <w:r>
        <w:rPr>
          <w:rStyle w:val="Style17"/>
        </w:rPr>
        <w:footnoteRef/>
      </w:r>
      <w:r>
        <w:rPr>
          <w:sz w:val="14"/>
          <w:szCs w:val="14"/>
        </w:rPr>
        <w:t xml:space="preserve">В случае, предусмотренном пунктом 1 части 77 статьи 112 Федерального закона от 5 апреля 2013 года № 44-ФЗ «О контрактной системе в сфере закупок товаров, работ, услуг для обеспечения государственных и муниципальных нужд», документ о приемке предоставляется и подписывается в сроки, указанные в настоящем разделе, на бумажном носителе без использования усиленной электронной подписи и единой информационной системы в сфере закупок. </w:t>
      </w:r>
    </w:p>
  </w:footnote>
  <w:footnote w:id="4">
    <w:p>
      <w:pPr>
        <w:pStyle w:val="Normal"/>
        <w:spacing w:before="0" w:after="0"/>
        <w:rPr>
          <w:sz w:val="14"/>
          <w:szCs w:val="14"/>
          <w:highlight w:val="none"/>
          <w:shd w:fill="FFFFFF" w:val="clear"/>
        </w:rPr>
      </w:pPr>
      <w:r>
        <w:rPr>
          <w:rStyle w:val="Style17"/>
        </w:rPr>
        <w:footnoteRef/>
      </w:r>
      <w:r>
        <w:rPr>
          <w:sz w:val="14"/>
          <w:szCs w:val="14"/>
          <w:shd w:fill="FFFFFF" w:val="clear"/>
        </w:rPr>
        <w:t xml:space="preserve"> </w:t>
      </w:r>
      <w:r>
        <w:rPr>
          <w:sz w:val="14"/>
          <w:szCs w:val="14"/>
          <w:shd w:fill="FFFFFF" w:val="clear"/>
        </w:rPr>
        <w:t>Раздел 8 не применяется:</w:t>
      </w:r>
    </w:p>
    <w:p>
      <w:pPr>
        <w:pStyle w:val="Normal"/>
        <w:spacing w:before="0" w:after="0"/>
        <w:rPr>
          <w:sz w:val="14"/>
          <w:szCs w:val="14"/>
          <w:highlight w:val="none"/>
          <w:shd w:fill="FFFFFF" w:val="clear"/>
        </w:rPr>
      </w:pPr>
      <w:r>
        <w:rPr>
          <w:sz w:val="14"/>
          <w:szCs w:val="14"/>
          <w:shd w:fill="FFFFFF" w:val="clear"/>
        </w:rPr>
        <w:t>- если Поставщиком является казенное учреждение;</w:t>
      </w:r>
    </w:p>
    <w:p>
      <w:pPr>
        <w:pStyle w:val="Normal"/>
        <w:spacing w:before="0" w:after="0"/>
        <w:rPr/>
      </w:pPr>
      <w:r>
        <w:rPr>
          <w:sz w:val="14"/>
          <w:szCs w:val="14"/>
          <w:shd w:fill="FFFFFF" w:val="clear"/>
        </w:rPr>
        <w:t xml:space="preserve">- Поставщик, с которым заключен контракт в соответствии с </w:t>
      </w:r>
      <w:hyperlink r:id="rId1">
        <w:r>
          <w:rPr>
            <w:sz w:val="14"/>
            <w:szCs w:val="14"/>
            <w:shd w:fill="FFFFFF" w:val="clear"/>
          </w:rPr>
          <w:t>пунктом 1 части 1 статьи 30</w:t>
        </w:r>
      </w:hyperlink>
      <w:r>
        <w:rPr>
          <w:sz w:val="14"/>
          <w:szCs w:val="14"/>
          <w:shd w:fill="FFFFFF" w:val="clear"/>
        </w:rPr>
        <w:t xml:space="preserve"> Федерального закона «О контрактной системе в сфере закупок товаров, работ, услуг для обеспечения государственных и муниципальных нужд», предоставил информацию, содержащуюся в реестре контрактов, заключенных заказчиками, и подтверждающую исполнение Поставщиком (без учета правопреемства) в течение трех лет до даты подачи заявки на участие в закупке трех контрактов, исполненных без применения к Поставщику неустоек (штрафов, пеней). Такая информация представляется Поставщиком до заключения контракта в случаях, установленных Федерального закона «О контрактной системе в сфере закупок товаров, работ, услуг для обеспечения государственных и муниципальных нужд»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p>
  </w:footnote>
  <w:footnote w:id="5">
    <w:p>
      <w:pPr>
        <w:pStyle w:val="Footnote1"/>
        <w:spacing w:before="0" w:after="60"/>
        <w:rPr>
          <w:sz w:val="14"/>
          <w:szCs w:val="14"/>
        </w:rPr>
      </w:pPr>
      <w:r>
        <w:rPr>
          <w:rStyle w:val="Style17"/>
        </w:rPr>
        <w:footnoteRef/>
      </w:r>
      <w:r>
        <w:rPr>
          <w:sz w:val="14"/>
          <w:szCs w:val="14"/>
        </w:rPr>
        <w:t xml:space="preserve"> </w:t>
      </w:r>
      <w:r>
        <w:rPr>
          <w:sz w:val="14"/>
          <w:szCs w:val="14"/>
        </w:rPr>
        <w:t>Применяется в случае проведения конкурса или аукциона.</w:t>
      </w:r>
    </w:p>
  </w:footnote>
  <w:footnote w:id="6">
    <w:p>
      <w:pPr>
        <w:pStyle w:val="Footnote11"/>
        <w:spacing w:before="0" w:after="0"/>
        <w:rPr>
          <w:sz w:val="14"/>
          <w:szCs w:val="14"/>
        </w:rPr>
      </w:pPr>
      <w:r>
        <w:rPr>
          <w:rStyle w:val="Style17"/>
        </w:rPr>
        <w:footnoteRef/>
      </w:r>
      <w:r>
        <w:rPr>
          <w:sz w:val="14"/>
          <w:szCs w:val="14"/>
          <w:shd w:fill="FFFFFF" w:val="clear"/>
        </w:rPr>
        <w:t>указывается в соответствии с заявкой поставщика на участие в электронном аукционе</w:t>
      </w:r>
    </w:p>
  </w:footnote>
  <w:footnote w:id="7">
    <w:p>
      <w:pPr>
        <w:pStyle w:val="Footnote1"/>
        <w:rPr/>
      </w:pPr>
      <w:r>
        <w:rPr>
          <w:rStyle w:val="Style17"/>
        </w:rPr>
        <w:footnoteRef/>
      </w:r>
      <w:r>
        <w:rPr/>
        <w:t xml:space="preserve"> </w:t>
      </w:r>
      <w:r>
        <w:rPr>
          <w:sz w:val="14"/>
          <w:szCs w:val="14"/>
        </w:rPr>
        <w:t>при наличии в соответствии с налоговым законодательством оснований для освобождения от уплаты НДС приводится ссылка на соответствующие нормы права, и указываются соответственно слова «НДС не облагается» или «освобождено от уплаты НДС» или «НДС равен нулю».</w:t>
      </w:r>
    </w:p>
    <w:p>
      <w:pPr>
        <w:pStyle w:val="Footnote1"/>
        <w:spacing w:before="0" w:after="0"/>
        <w:rPr>
          <w:sz w:val="18"/>
          <w:highlight w:val="yellow"/>
        </w:rPr>
      </w:pPr>
      <w:r>
        <w:rPr/>
      </w:r>
    </w:p>
    <w:p>
      <w:pPr>
        <w:pStyle w:val="Footnote1"/>
        <w:spacing w:before="0" w:after="60"/>
        <w:rPr/>
      </w:pPr>
      <w:r>
        <w:rPr/>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b/>
      </w:rPr>
    </w:lvl>
    <w:lvl w:ilvl="1">
      <w:start w:val="1"/>
      <w:numFmt w:val="decimal"/>
      <w:lvlText w:val="%1.%2."/>
      <w:lvlJc w:val="left"/>
      <w:pPr>
        <w:tabs>
          <w:tab w:val="num" w:pos="0"/>
        </w:tabs>
        <w:ind w:left="1567" w:hanging="432"/>
      </w:pPr>
      <w:rPr>
        <w:sz w:val="24"/>
        <w:b/>
        <w:rFonts w:ascii="Times New Roman" w:hAnsi="Times New Roman"/>
        <w:color w:val="000000"/>
      </w:rPr>
    </w:lvl>
    <w:lvl w:ilvl="2">
      <w:start w:val="1"/>
      <w:numFmt w:val="decimal"/>
      <w:lvlText w:val="%1.%2.%3."/>
      <w:lvlJc w:val="left"/>
      <w:pPr>
        <w:tabs>
          <w:tab w:val="num" w:pos="0"/>
        </w:tabs>
        <w:ind w:left="1922" w:hanging="504"/>
      </w:pPr>
      <w:rPr>
        <w:i w:val="false"/>
        <w:b/>
      </w:rPr>
    </w:lvl>
    <w:lvl w:ilvl="3">
      <w:start w:val="1"/>
      <w:numFmt w:val="decimal"/>
      <w:lvlText w:val="%1.%2.%3.%4."/>
      <w:lvlJc w:val="left"/>
      <w:pPr>
        <w:tabs>
          <w:tab w:val="num" w:pos="0"/>
        </w:tabs>
        <w:ind w:left="1728" w:hanging="648"/>
      </w:pPr>
      <w:rPr>
        <w:b/>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decimal"/>
      <w:lvlText w:val="%1."/>
      <w:lvlJc w:val="left"/>
      <w:pPr>
        <w:tabs>
          <w:tab w:val="num" w:pos="432"/>
        </w:tabs>
        <w:ind w:left="432" w:hanging="432"/>
      </w:pPr>
      <w:rPr>
        <w:sz w:val="22"/>
        <w:b w:val="false"/>
        <w:rFonts w:ascii="Times New Roman" w:hAnsi="Times New Roman"/>
      </w:rPr>
    </w:lvl>
    <w:lvl w:ilvl="1">
      <w:start w:val="1"/>
      <w:numFmt w:val="decimal"/>
      <w:lvlText w:val="%1.%2."/>
      <w:lvlJc w:val="left"/>
      <w:pPr>
        <w:tabs>
          <w:tab w:val="num" w:pos="576"/>
        </w:tabs>
        <w:ind w:left="576" w:hanging="576"/>
      </w:pPr>
      <w:rPr/>
    </w:lvl>
    <w:lvl w:ilvl="2">
      <w:start w:val="1"/>
      <w:numFmt w:val="decimal"/>
      <w:lvlText w:val="%1.%2.%3."/>
      <w:lvlJc w:val="left"/>
      <w:pPr>
        <w:tabs>
          <w:tab w:val="num" w:pos="170"/>
        </w:tabs>
        <w:ind w:left="720" w:hanging="720"/>
      </w:pPr>
      <w:rPr>
        <w:sz w:val="26"/>
        <w:i w:val="false"/>
        <w:b w:val="false"/>
        <w:rFonts w:ascii="Times New Roman" w:hAnsi="Times New Roman"/>
      </w:rPr>
    </w:lvl>
    <w:lvl w:ilvl="3">
      <w:start w:val="1"/>
      <w:numFmt w:val="decimal"/>
      <w:lvlText w:val="%4)"/>
      <w:lvlJc w:val="left"/>
      <w:pPr>
        <w:tabs>
          <w:tab w:val="num" w:pos="360"/>
        </w:tabs>
        <w:ind w:left="360" w:hanging="360"/>
      </w:pPr>
      <w:rPr>
        <w:sz w:val="28"/>
        <w:b w:val="false"/>
      </w:rPr>
    </w:lvl>
    <w:lvl w:ilvl="4">
      <w:start w:val="1"/>
      <w:numFmt w:val="russianLower"/>
      <w:lvlText w:val="%5)"/>
      <w:lvlJc w:val="left"/>
      <w:pPr>
        <w:tabs>
          <w:tab w:val="num" w:pos="1800"/>
        </w:tabs>
        <w:ind w:left="1800" w:hanging="360"/>
      </w:pPr>
      <w:rPr>
        <w:sz w:val="26"/>
      </w:rPr>
    </w:lvl>
    <w:lvl w:ilvl="5">
      <w:start w:val="1"/>
      <w:numFmt w:val="decimal"/>
      <w:lvlText w:val="%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footnotePr>
    <w:numFmt w:val="decimal"/>
    <w:footnote w:id="0"/>
    <w:footnote w:id="1"/>
  </w:footnotePr>
  <w:compat>
    <w:compatSetting w:name="compatibilityMode" w:uri="http://schemas.microsoft.com/office/word" w:val="12"/>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2"/>
        <w:lang w:val="ru-RU" w:eastAsia="ru-RU"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semiHidden="0" w:unhideWhenUsed="0" w:qFormat="1"/>
    <w:lsdException w:name="heading 3" w:uiPriority="9" w:semiHidden="0" w:unhideWhenUsed="0" w:qFormat="1"/>
    <w:lsdException w:name="heading 4" w:uiPriority="9" w:semiHidden="0" w:unhideWhenUsed="0" w:qFormat="1"/>
    <w:lsdException w:name="heading 5" w:uiPriority="9" w:semiHidden="0" w:unhideWhenUsed="0" w:qFormat="1"/>
    <w:lsdException w:name="heading 6" w:uiPriority="9" w:qFormat="1"/>
    <w:lsdException w:name="heading 7" w:uiPriority="9" w:qFormat="1"/>
    <w:lsdException w:name="heading 8" w:uiPriority="9" w:semiHidden="0" w:unhideWhenUsed="0" w:qFormat="1"/>
    <w:lsdException w:name="heading 9" w:uiPriority="9" w:qFormat="1"/>
    <w:lsdException w:name="toc 1" w:uiPriority="39" w:semiHidden="0" w:unhideWhenUsed="0"/>
    <w:lsdException w:name="toc 2" w:uiPriority="39" w:semiHidden="0" w:unhideWhenUsed="0"/>
    <w:lsdException w:name="toc 3" w:uiPriority="39" w:semiHidden="0" w:unhideWhenUsed="0"/>
    <w:lsdException w:name="toc 4" w:uiPriority="39" w:semiHidden="0" w:unhideWhenUsed="0"/>
    <w:lsdException w:name="toc 5" w:uiPriority="39" w:semiHidden="0" w:unhideWhenUsed="0"/>
    <w:lsdException w:name="toc 6" w:uiPriority="39" w:semiHidden="0" w:unhideWhenUsed="0"/>
    <w:lsdException w:name="toc 7" w:uiPriority="39" w:semiHidden="0" w:unhideWhenUsed="0"/>
    <w:lsdException w:name="toc 8" w:uiPriority="39" w:semiHidden="0" w:unhideWhenUsed="0"/>
    <w:lsdException w:name="toc 9" w:uiPriority="39" w:semiHidden="0" w:unhideWhenUsed="0"/>
    <w:lsdException w:name="annotation text" w:uiPriority="0"/>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Hyperlink" w:semiHidden="0" w:unhideWhenUsed="0"/>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link w:val="1"/>
    <w:qFormat/>
    <w:rsid w:val="00e5415a"/>
    <w:pPr>
      <w:widowControl/>
      <w:bidi w:val="0"/>
      <w:spacing w:before="0" w:after="60"/>
      <w:jc w:val="both"/>
    </w:pPr>
    <w:rPr>
      <w:rFonts w:ascii="Times New Roman" w:hAnsi="Times New Roman" w:eastAsia="Times New Roman" w:cs="Times New Roman"/>
      <w:color w:val="000000"/>
      <w:kern w:val="0"/>
      <w:sz w:val="24"/>
      <w:szCs w:val="20"/>
      <w:lang w:val="ru-RU" w:eastAsia="ru-RU" w:bidi="ar-SA"/>
    </w:rPr>
  </w:style>
  <w:style w:type="paragraph" w:styleId="Heading1">
    <w:name w:val="Heading 1"/>
    <w:basedOn w:val="Normal"/>
    <w:next w:val="Normal"/>
    <w:link w:val="111"/>
    <w:uiPriority w:val="9"/>
    <w:qFormat/>
    <w:rsid w:val="00e5415a"/>
    <w:pPr>
      <w:keepNext w:val="true"/>
      <w:numPr>
        <w:ilvl w:val="0"/>
        <w:numId w:val="2"/>
      </w:numPr>
      <w:spacing w:before="240" w:after="60"/>
      <w:jc w:val="center"/>
      <w:outlineLvl w:val="0"/>
    </w:pPr>
    <w:rPr>
      <w:b/>
      <w:sz w:val="36"/>
    </w:rPr>
  </w:style>
  <w:style w:type="paragraph" w:styleId="Heading2">
    <w:name w:val="Heading 2"/>
    <w:basedOn w:val="Normal"/>
    <w:next w:val="Normal"/>
    <w:link w:val="26"/>
    <w:uiPriority w:val="9"/>
    <w:qFormat/>
    <w:rsid w:val="00e5415a"/>
    <w:pPr>
      <w:keepNext w:val="true"/>
      <w:numPr>
        <w:ilvl w:val="1"/>
        <w:numId w:val="2"/>
      </w:numPr>
      <w:jc w:val="center"/>
      <w:outlineLvl w:val="1"/>
    </w:pPr>
    <w:rPr>
      <w:b/>
      <w:sz w:val="30"/>
    </w:rPr>
  </w:style>
  <w:style w:type="paragraph" w:styleId="Heading3">
    <w:name w:val="Heading 3"/>
    <w:basedOn w:val="Normal"/>
    <w:next w:val="Normal"/>
    <w:link w:val="3"/>
    <w:uiPriority w:val="9"/>
    <w:qFormat/>
    <w:rsid w:val="00e5415a"/>
    <w:pPr>
      <w:keepNext w:val="true"/>
      <w:numPr>
        <w:ilvl w:val="2"/>
        <w:numId w:val="2"/>
      </w:numPr>
      <w:spacing w:before="240" w:after="60"/>
      <w:outlineLvl w:val="2"/>
    </w:pPr>
    <w:rPr>
      <w:rFonts w:ascii="Arial" w:hAnsi="Arial"/>
      <w:b/>
    </w:rPr>
  </w:style>
  <w:style w:type="paragraph" w:styleId="Heading4">
    <w:name w:val="Heading 4"/>
    <w:basedOn w:val="Normal"/>
    <w:next w:val="Normal"/>
    <w:link w:val="41"/>
    <w:uiPriority w:val="9"/>
    <w:qFormat/>
    <w:rsid w:val="00e5415a"/>
    <w:pPr>
      <w:keepNext w:val="true"/>
      <w:spacing w:before="240" w:after="60"/>
      <w:outlineLvl w:val="3"/>
    </w:pPr>
    <w:rPr>
      <w:rFonts w:ascii="Arial" w:hAnsi="Arial"/>
    </w:rPr>
  </w:style>
  <w:style w:type="paragraph" w:styleId="Heading5">
    <w:name w:val="Heading 5"/>
    <w:next w:val="Normal"/>
    <w:link w:val="5"/>
    <w:uiPriority w:val="9"/>
    <w:qFormat/>
    <w:rsid w:val="00e5415a"/>
    <w:pPr>
      <w:widowControl/>
      <w:bidi w:val="0"/>
      <w:spacing w:before="120" w:after="120"/>
      <w:jc w:val="both"/>
      <w:outlineLvl w:val="4"/>
    </w:pPr>
    <w:rPr>
      <w:rFonts w:ascii="XO Thames" w:hAnsi="XO Thames" w:eastAsia="Times New Roman" w:cs="Times New Roman"/>
      <w:b/>
      <w:color w:val="000000"/>
      <w:kern w:val="0"/>
      <w:sz w:val="22"/>
      <w:szCs w:val="20"/>
      <w:lang w:val="ru-RU" w:eastAsia="ru-RU" w:bidi="ar-SA"/>
    </w:rPr>
  </w:style>
  <w:style w:type="paragraph" w:styleId="Heading8">
    <w:name w:val="Heading 8"/>
    <w:basedOn w:val="Normal"/>
    <w:next w:val="Normal"/>
    <w:link w:val="8"/>
    <w:uiPriority w:val="9"/>
    <w:qFormat/>
    <w:rsid w:val="00e5415a"/>
    <w:pPr>
      <w:spacing w:before="240" w:after="60"/>
      <w:outlineLvl w:val="7"/>
    </w:pPr>
    <w:rPr>
      <w:i/>
    </w:rPr>
  </w:style>
  <w:style w:type="character" w:styleId="DefaultParagraphFont" w:default="1">
    <w:name w:val="Default Paragraph Font"/>
    <w:uiPriority w:val="1"/>
    <w:semiHidden/>
    <w:unhideWhenUsed/>
    <w:qFormat/>
    <w:rPr/>
  </w:style>
  <w:style w:type="character" w:styleId="1" w:customStyle="1">
    <w:name w:val="Обычный1"/>
    <w:link w:val="116"/>
    <w:qFormat/>
    <w:rsid w:val="00e5415a"/>
    <w:rPr>
      <w:rFonts w:ascii="Arial" w:hAnsi="Arial"/>
      <w:spacing w:val="-5"/>
      <w:sz w:val="25"/>
    </w:rPr>
  </w:style>
  <w:style w:type="character" w:styleId="2" w:customStyle="1">
    <w:name w:val="Оглавление 2 Знак"/>
    <w:basedOn w:val="1"/>
    <w:qFormat/>
    <w:rsid w:val="00e5415a"/>
    <w:rPr>
      <w:smallCaps/>
      <w:sz w:val="20"/>
    </w:rPr>
  </w:style>
  <w:style w:type="character" w:styleId="ConsPlusNormal" w:customStyle="1">
    <w:name w:val="ConsPlusNormal"/>
    <w:link w:val="ConsPlusNormal1"/>
    <w:qFormat/>
    <w:rsid w:val="00e5415a"/>
    <w:rPr>
      <w:rFonts w:ascii="Arial" w:hAnsi="Arial"/>
      <w:sz w:val="20"/>
    </w:rPr>
  </w:style>
  <w:style w:type="character" w:styleId="4" w:customStyle="1">
    <w:name w:val="Оглавление 4 Знак"/>
    <w:qFormat/>
    <w:rsid w:val="00e5415a"/>
    <w:rPr>
      <w:rFonts w:ascii="XO Thames" w:hAnsi="XO Thames"/>
      <w:sz w:val="28"/>
    </w:rPr>
  </w:style>
  <w:style w:type="character" w:styleId="21" w:customStyle="1">
    <w:name w:val="Стиль2"/>
    <w:basedOn w:val="22"/>
    <w:link w:val="211"/>
    <w:qFormat/>
    <w:rsid w:val="00e5415a"/>
    <w:rPr>
      <w:b/>
    </w:rPr>
  </w:style>
  <w:style w:type="character" w:styleId="6" w:customStyle="1">
    <w:name w:val="Оглавление 6 Знак"/>
    <w:qFormat/>
    <w:rsid w:val="00e5415a"/>
    <w:rPr>
      <w:rFonts w:ascii="XO Thames" w:hAnsi="XO Thames"/>
      <w:sz w:val="28"/>
    </w:rPr>
  </w:style>
  <w:style w:type="character" w:styleId="7" w:customStyle="1">
    <w:name w:val="Оглавление 7 Знак"/>
    <w:qFormat/>
    <w:rsid w:val="00e5415a"/>
    <w:rPr>
      <w:rFonts w:ascii="XO Thames" w:hAnsi="XO Thames"/>
      <w:sz w:val="28"/>
    </w:rPr>
  </w:style>
  <w:style w:type="character" w:styleId="22" w:customStyle="1">
    <w:name w:val="Нумерованный список 2 Знак"/>
    <w:basedOn w:val="1"/>
    <w:qFormat/>
    <w:rsid w:val="00e5415a"/>
    <w:rPr/>
  </w:style>
  <w:style w:type="character" w:styleId="Style8" w:customStyle="1">
    <w:name w:val="Знак Знак Знак Знак Знак Знак Знак Знак Знак Знак"/>
    <w:basedOn w:val="1"/>
    <w:link w:val="110"/>
    <w:qFormat/>
    <w:rsid w:val="00e5415a"/>
    <w:rPr>
      <w:rFonts w:ascii="Arial" w:hAnsi="Arial"/>
      <w:sz w:val="20"/>
    </w:rPr>
  </w:style>
  <w:style w:type="character" w:styleId="Endnote" w:customStyle="1">
    <w:name w:val="Endnote"/>
    <w:basedOn w:val="1"/>
    <w:link w:val="Endnote1"/>
    <w:qFormat/>
    <w:rsid w:val="00e5415a"/>
    <w:rPr>
      <w:rFonts w:ascii="Calibri" w:hAnsi="Calibri" w:asciiTheme="minorHAnsi" w:hAnsiTheme="minorHAnsi"/>
      <w:sz w:val="20"/>
    </w:rPr>
  </w:style>
  <w:style w:type="character" w:styleId="3" w:customStyle="1">
    <w:name w:val="Заголовок 3 Знак"/>
    <w:basedOn w:val="1"/>
    <w:qFormat/>
    <w:rsid w:val="00e5415a"/>
    <w:rPr>
      <w:rFonts w:ascii="Arial" w:hAnsi="Arial"/>
      <w:b/>
    </w:rPr>
  </w:style>
  <w:style w:type="character" w:styleId="ConsNormal" w:customStyle="1">
    <w:name w:val="ConsNormal"/>
    <w:link w:val="ConsNormal1"/>
    <w:qFormat/>
    <w:rsid w:val="00e5415a"/>
    <w:rPr>
      <w:rFonts w:ascii="Arial" w:hAnsi="Arial"/>
      <w:sz w:val="20"/>
    </w:rPr>
  </w:style>
  <w:style w:type="character" w:styleId="31" w:customStyle="1">
    <w:name w:val="Стиль3 Знак"/>
    <w:basedOn w:val="24"/>
    <w:link w:val="311"/>
    <w:qFormat/>
    <w:rsid w:val="00e5415a"/>
    <w:rPr/>
  </w:style>
  <w:style w:type="character" w:styleId="Emphasis">
    <w:name w:val="Emphasis"/>
    <w:basedOn w:val="DefaultParagraphFont"/>
    <w:link w:val="114"/>
    <w:qFormat/>
    <w:rsid w:val="00e5415a"/>
    <w:rPr>
      <w:i/>
    </w:rPr>
  </w:style>
  <w:style w:type="character" w:styleId="Style9" w:customStyle="1">
    <w:name w:val="Знак Знак Знак Знак Знак Знак Знак"/>
    <w:basedOn w:val="1"/>
    <w:link w:val="115"/>
    <w:qFormat/>
    <w:rsid w:val="00e5415a"/>
    <w:rPr>
      <w:rFonts w:ascii="Arial" w:hAnsi="Arial"/>
      <w:sz w:val="20"/>
    </w:rPr>
  </w:style>
  <w:style w:type="character" w:styleId="Style10" w:customStyle="1">
    <w:name w:val="Знак Знак Знак Знак"/>
    <w:basedOn w:val="1"/>
    <w:link w:val="27"/>
    <w:qFormat/>
    <w:rsid w:val="00e5415a"/>
    <w:rPr>
      <w:rFonts w:ascii="Tahoma" w:hAnsi="Tahoma"/>
      <w:sz w:val="20"/>
    </w:rPr>
  </w:style>
  <w:style w:type="character" w:styleId="23" w:customStyle="1">
    <w:name w:val="Основной текст 2 Знак"/>
    <w:basedOn w:val="1"/>
    <w:link w:val="BodyText2"/>
    <w:qFormat/>
    <w:rsid w:val="00e5415a"/>
    <w:rPr/>
  </w:style>
  <w:style w:type="character" w:styleId="11" w:customStyle="1">
    <w:name w:val="Заголовок 1 Знак"/>
    <w:link w:val="121"/>
    <w:qFormat/>
    <w:rsid w:val="00e5415a"/>
    <w:rPr>
      <w:b/>
      <w:sz w:val="36"/>
    </w:rPr>
  </w:style>
  <w:style w:type="character" w:styleId="12" w:customStyle="1">
    <w:name w:val="Знак Знак Знак Знак1"/>
    <w:basedOn w:val="1"/>
    <w:link w:val="117"/>
    <w:qFormat/>
    <w:rsid w:val="00e5415a"/>
    <w:rPr>
      <w:rFonts w:ascii="Tahoma" w:hAnsi="Tahoma"/>
      <w:sz w:val="20"/>
    </w:rPr>
  </w:style>
  <w:style w:type="character" w:styleId="Xl24" w:customStyle="1">
    <w:name w:val="xl24"/>
    <w:basedOn w:val="1"/>
    <w:link w:val="Xl241"/>
    <w:qFormat/>
    <w:rsid w:val="00e5415a"/>
    <w:rPr/>
  </w:style>
  <w:style w:type="character" w:styleId="13" w:customStyle="1">
    <w:name w:val="Основной текст1"/>
    <w:basedOn w:val="DefaultParagraphFont"/>
    <w:link w:val="118"/>
    <w:qFormat/>
    <w:rsid w:val="00e5415a"/>
    <w:rPr>
      <w:rFonts w:ascii="Times New Roman" w:hAnsi="Times New Roman"/>
      <w:b w:val="false"/>
      <w:i w:val="false"/>
      <w:caps w:val="false"/>
      <w:smallCaps w:val="false"/>
      <w:strike w:val="false"/>
      <w:dstrike w:val="false"/>
      <w:color w:val="000000"/>
      <w:spacing w:val="0"/>
      <w:sz w:val="24"/>
      <w:u w:val="none"/>
    </w:rPr>
  </w:style>
  <w:style w:type="character" w:styleId="24" w:customStyle="1">
    <w:name w:val="Основной текст с отступом 2 Знак"/>
    <w:basedOn w:val="1"/>
    <w:link w:val="BodyTextIndent2"/>
    <w:qFormat/>
    <w:rsid w:val="00e5415a"/>
    <w:rPr/>
  </w:style>
  <w:style w:type="character" w:styleId="32" w:customStyle="1">
    <w:name w:val="Оглавление 3 Знак"/>
    <w:qFormat/>
    <w:rsid w:val="00e5415a"/>
    <w:rPr>
      <w:rFonts w:ascii="XO Thames" w:hAnsi="XO Thames"/>
      <w:sz w:val="28"/>
    </w:rPr>
  </w:style>
  <w:style w:type="character" w:styleId="25" w:customStyle="1">
    <w:name w:val="Маркированный список 2 Знак"/>
    <w:basedOn w:val="1"/>
    <w:qFormat/>
    <w:rsid w:val="00e5415a"/>
    <w:rPr/>
  </w:style>
  <w:style w:type="character" w:styleId="Char" w:customStyle="1">
    <w:name w:val="Char Знак Знак"/>
    <w:basedOn w:val="1"/>
    <w:link w:val="Char1"/>
    <w:qFormat/>
    <w:rsid w:val="00e5415a"/>
    <w:rPr>
      <w:sz w:val="20"/>
    </w:rPr>
  </w:style>
  <w:style w:type="character" w:styleId="14" w:customStyle="1">
    <w:name w:val="Стиль1"/>
    <w:basedOn w:val="1"/>
    <w:link w:val="119"/>
    <w:qFormat/>
    <w:rsid w:val="00e5415a"/>
    <w:rPr>
      <w:b/>
      <w:sz w:val="28"/>
    </w:rPr>
  </w:style>
  <w:style w:type="character" w:styleId="ConsPlusNonformat" w:customStyle="1">
    <w:name w:val="ConsPlusNonformat"/>
    <w:basedOn w:val="1"/>
    <w:link w:val="ConsPlusNonformat1"/>
    <w:qFormat/>
    <w:rsid w:val="00e5415a"/>
    <w:rPr>
      <w:rFonts w:ascii="Courier New" w:hAnsi="Courier New"/>
      <w:sz w:val="20"/>
    </w:rPr>
  </w:style>
  <w:style w:type="character" w:styleId="15" w:customStyle="1">
    <w:name w:val="Знак1"/>
    <w:basedOn w:val="1"/>
    <w:link w:val="1110"/>
    <w:qFormat/>
    <w:rsid w:val="00e5415a"/>
    <w:rPr>
      <w:sz w:val="20"/>
    </w:rPr>
  </w:style>
  <w:style w:type="character" w:styleId="5" w:customStyle="1">
    <w:name w:val="Заголовок 5 Знак"/>
    <w:qFormat/>
    <w:rsid w:val="00e5415a"/>
    <w:rPr>
      <w:rFonts w:ascii="XO Thames" w:hAnsi="XO Thames"/>
      <w:b/>
      <w:sz w:val="22"/>
    </w:rPr>
  </w:style>
  <w:style w:type="character" w:styleId="Style11" w:customStyle="1">
    <w:name w:val="Дата Знак"/>
    <w:basedOn w:val="1"/>
    <w:link w:val="Date"/>
    <w:qFormat/>
    <w:rsid w:val="00e5415a"/>
    <w:rPr/>
  </w:style>
  <w:style w:type="character" w:styleId="Style12" w:customStyle="1">
    <w:name w:val="Îñíîâí"/>
    <w:basedOn w:val="1"/>
    <w:link w:val="120"/>
    <w:qFormat/>
    <w:rsid w:val="00e5415a"/>
    <w:rPr>
      <w:rFonts w:ascii="Arial" w:hAnsi="Arial"/>
      <w:sz w:val="22"/>
    </w:rPr>
  </w:style>
  <w:style w:type="character" w:styleId="33" w:customStyle="1">
    <w:name w:val="Основной текст 3 Знак"/>
    <w:basedOn w:val="1"/>
    <w:link w:val="BodyText3"/>
    <w:qFormat/>
    <w:rsid w:val="00e5415a"/>
    <w:rPr>
      <w:sz w:val="16"/>
    </w:rPr>
  </w:style>
  <w:style w:type="character" w:styleId="16" w:customStyle="1">
    <w:name w:val="Знак1 Знак Знак Знак"/>
    <w:basedOn w:val="1"/>
    <w:link w:val="122"/>
    <w:qFormat/>
    <w:rsid w:val="00e5415a"/>
    <w:rPr>
      <w:rFonts w:ascii="Tahoma" w:hAnsi="Tahoma"/>
      <w:sz w:val="20"/>
    </w:rPr>
  </w:style>
  <w:style w:type="character" w:styleId="111" w:customStyle="1">
    <w:name w:val="Заголовок 1 Знак1"/>
    <w:basedOn w:val="1"/>
    <w:qFormat/>
    <w:rsid w:val="00e5415a"/>
    <w:rPr>
      <w:b/>
      <w:sz w:val="36"/>
    </w:rPr>
  </w:style>
  <w:style w:type="character" w:styleId="17" w:customStyle="1">
    <w:name w:val="Текст1"/>
    <w:basedOn w:val="1"/>
    <w:link w:val="1111"/>
    <w:qFormat/>
    <w:rsid w:val="00e5415a"/>
    <w:rPr>
      <w:rFonts w:ascii="Courier New" w:hAnsi="Courier New"/>
      <w:sz w:val="20"/>
    </w:rPr>
  </w:style>
  <w:style w:type="character" w:styleId="Style13" w:customStyle="1">
    <w:name w:val="Схема документа Знак"/>
    <w:basedOn w:val="1"/>
    <w:link w:val="DocumentMap"/>
    <w:qFormat/>
    <w:rsid w:val="00e5415a"/>
    <w:rPr>
      <w:rFonts w:ascii="Tahoma" w:hAnsi="Tahoma"/>
      <w:sz w:val="16"/>
    </w:rPr>
  </w:style>
  <w:style w:type="character" w:styleId="Style14" w:customStyle="1">
    <w:name w:val="Обычный (веб) Знак"/>
    <w:basedOn w:val="1"/>
    <w:link w:val="NormalWeb"/>
    <w:qFormat/>
    <w:rsid w:val="00e5415a"/>
    <w:rPr/>
  </w:style>
  <w:style w:type="character" w:styleId="Hyperlink">
    <w:name w:val="Hyperlink"/>
    <w:basedOn w:val="DefaultParagraphFont"/>
    <w:link w:val="123"/>
    <w:rsid w:val="00e5415a"/>
    <w:rPr>
      <w:color w:val="0000FF"/>
      <w:u w:val="single"/>
    </w:rPr>
  </w:style>
  <w:style w:type="character" w:styleId="Footnote" w:customStyle="1">
    <w:name w:val="Footnote"/>
    <w:basedOn w:val="1"/>
    <w:link w:val="Footnote1"/>
    <w:qFormat/>
    <w:rsid w:val="00e5415a"/>
    <w:rPr>
      <w:sz w:val="20"/>
    </w:rPr>
  </w:style>
  <w:style w:type="character" w:styleId="8" w:customStyle="1">
    <w:name w:val="Заголовок 8 Знак"/>
    <w:basedOn w:val="1"/>
    <w:qFormat/>
    <w:rsid w:val="00e5415a"/>
    <w:rPr>
      <w:i/>
    </w:rPr>
  </w:style>
  <w:style w:type="character" w:styleId="Pagenumber">
    <w:name w:val="page number"/>
    <w:basedOn w:val="DefaultParagraphFont"/>
    <w:link w:val="124"/>
    <w:qFormat/>
    <w:rsid w:val="00e5415a"/>
    <w:rPr/>
  </w:style>
  <w:style w:type="character" w:styleId="18" w:customStyle="1">
    <w:name w:val="Оглавление 1 Знак"/>
    <w:basedOn w:val="1"/>
    <w:qFormat/>
    <w:rsid w:val="00e5415a"/>
    <w:rPr>
      <w:b/>
      <w:caps/>
      <w:sz w:val="20"/>
    </w:rPr>
  </w:style>
  <w:style w:type="character" w:styleId="Style15" w:customStyle="1">
    <w:name w:val="Основной текст с отступом Знак"/>
    <w:basedOn w:val="1"/>
    <w:qFormat/>
    <w:rsid w:val="00e5415a"/>
    <w:rPr/>
  </w:style>
  <w:style w:type="character" w:styleId="9" w:customStyle="1">
    <w:name w:val="Обычный + 9"/>
    <w:basedOn w:val="1"/>
    <w:link w:val="911"/>
    <w:qFormat/>
    <w:rsid w:val="00e5415a"/>
    <w:rPr>
      <w:sz w:val="20"/>
    </w:rPr>
  </w:style>
  <w:style w:type="character" w:styleId="HeaderandFooter" w:customStyle="1">
    <w:name w:val="Header and Footer"/>
    <w:qFormat/>
    <w:rsid w:val="00e5415a"/>
    <w:rPr>
      <w:rFonts w:ascii="XO Thames" w:hAnsi="XO Thames"/>
      <w:sz w:val="20"/>
    </w:rPr>
  </w:style>
  <w:style w:type="character" w:styleId="Style16" w:customStyle="1">
    <w:name w:val="Текст выноски Знак"/>
    <w:basedOn w:val="1"/>
    <w:link w:val="BalloonText"/>
    <w:qFormat/>
    <w:rsid w:val="00e5415a"/>
    <w:rPr>
      <w:rFonts w:ascii="Tahoma" w:hAnsi="Tahoma"/>
      <w:sz w:val="16"/>
    </w:rPr>
  </w:style>
  <w:style w:type="character" w:styleId="Style17">
    <w:name w:val="Символ сноски"/>
    <w:basedOn w:val="DefaultParagraphFont"/>
    <w:link w:val="126"/>
    <w:qFormat/>
    <w:rsid w:val="00e5415a"/>
    <w:rPr>
      <w:vertAlign w:val="superscript"/>
    </w:rPr>
  </w:style>
  <w:style w:type="character" w:styleId="FootnoteReference">
    <w:name w:val="Footnote Reference"/>
    <w:rPr>
      <w:vertAlign w:val="superscript"/>
    </w:rPr>
  </w:style>
  <w:style w:type="character" w:styleId="Style18" w:customStyle="1">
    <w:name w:val="Текст примечания Знак"/>
    <w:basedOn w:val="1"/>
    <w:link w:val="Annotationtext"/>
    <w:qFormat/>
    <w:rsid w:val="00e5415a"/>
    <w:rPr>
      <w:sz w:val="20"/>
    </w:rPr>
  </w:style>
  <w:style w:type="character" w:styleId="91" w:customStyle="1">
    <w:name w:val="Оглавление 9 Знак"/>
    <w:qFormat/>
    <w:rsid w:val="00e5415a"/>
    <w:rPr>
      <w:rFonts w:ascii="XO Thames" w:hAnsi="XO Thames"/>
      <w:sz w:val="28"/>
    </w:rPr>
  </w:style>
  <w:style w:type="character" w:styleId="ConsPlusTitle" w:customStyle="1">
    <w:name w:val="ConsPlusTitle"/>
    <w:link w:val="ConsPlusTitle1"/>
    <w:qFormat/>
    <w:rsid w:val="00e5415a"/>
    <w:rPr>
      <w:rFonts w:ascii="Calibri" w:hAnsi="Calibri"/>
      <w:b/>
    </w:rPr>
  </w:style>
  <w:style w:type="character" w:styleId="34" w:customStyle="1">
    <w:name w:val="Стиль3 Знак Знак"/>
    <w:basedOn w:val="24"/>
    <w:link w:val="312"/>
    <w:qFormat/>
    <w:rsid w:val="00e5415a"/>
    <w:rPr/>
  </w:style>
  <w:style w:type="character" w:styleId="Style19" w:customStyle="1">
    <w:name w:val="Абзац списка Знак"/>
    <w:basedOn w:val="1"/>
    <w:link w:val="ListParagraph"/>
    <w:qFormat/>
    <w:rsid w:val="00e5415a"/>
    <w:rPr/>
  </w:style>
  <w:style w:type="character" w:styleId="81" w:customStyle="1">
    <w:name w:val="Оглавление 8 Знак"/>
    <w:qFormat/>
    <w:rsid w:val="00e5415a"/>
    <w:rPr>
      <w:rFonts w:ascii="XO Thames" w:hAnsi="XO Thames"/>
      <w:sz w:val="28"/>
    </w:rPr>
  </w:style>
  <w:style w:type="character" w:styleId="Style20" w:customStyle="1">
    <w:name w:val="Тема примечания Знак"/>
    <w:basedOn w:val="Style18"/>
    <w:link w:val="Annotationsubject"/>
    <w:qFormat/>
    <w:rsid w:val="00e5415a"/>
    <w:rPr>
      <w:b/>
    </w:rPr>
  </w:style>
  <w:style w:type="character" w:styleId="Style21" w:customStyle="1">
    <w:name w:val="Основной текст Знак"/>
    <w:basedOn w:val="1"/>
    <w:qFormat/>
    <w:rsid w:val="00e5415a"/>
    <w:rPr/>
  </w:style>
  <w:style w:type="character" w:styleId="FollowedHyperlink">
    <w:name w:val="FollowedHyperlink"/>
    <w:basedOn w:val="DefaultParagraphFont"/>
    <w:link w:val="127"/>
    <w:rsid w:val="00e5415a"/>
    <w:rPr>
      <w:color w:val="800080"/>
      <w:u w:val="single"/>
    </w:rPr>
  </w:style>
  <w:style w:type="character" w:styleId="35" w:customStyle="1">
    <w:name w:val="Стиль3"/>
    <w:basedOn w:val="24"/>
    <w:link w:val="313"/>
    <w:qFormat/>
    <w:rsid w:val="00e5415a"/>
    <w:rPr/>
  </w:style>
  <w:style w:type="character" w:styleId="51" w:customStyle="1">
    <w:name w:val="Оглавление 5 Знак"/>
    <w:qFormat/>
    <w:rsid w:val="00e5415a"/>
    <w:rPr>
      <w:rFonts w:ascii="XO Thames" w:hAnsi="XO Thames"/>
      <w:sz w:val="28"/>
    </w:rPr>
  </w:style>
  <w:style w:type="character" w:styleId="2CharCharCharCharCharCharCharCharCharCharCharCharCharCharCharChar" w:customStyle="1">
    <w:name w:val="Знак Знак2 Char Char Знак Знак Char Char Знак Знак Char Char Знак Знак Char Char Знак Знак Char Char Знак Знак Char Char Знак Знак Char Char Знак Знак Char Char"/>
    <w:basedOn w:val="1"/>
    <w:link w:val="2CharCharCharCharCharCharCharCharCharCharCharCharCharCharCharChar1"/>
    <w:qFormat/>
    <w:rsid w:val="00e5415a"/>
    <w:rPr>
      <w:rFonts w:ascii="Tahoma" w:hAnsi="Tahoma"/>
      <w:sz w:val="20"/>
    </w:rPr>
  </w:style>
  <w:style w:type="character" w:styleId="ConsPlusCell" w:customStyle="1">
    <w:name w:val="ConsPlusCell"/>
    <w:link w:val="ConsPlusCell1"/>
    <w:qFormat/>
    <w:rsid w:val="00e5415a"/>
    <w:rPr>
      <w:rFonts w:ascii="Arial" w:hAnsi="Arial"/>
      <w:sz w:val="20"/>
    </w:rPr>
  </w:style>
  <w:style w:type="character" w:styleId="112" w:customStyle="1">
    <w:name w:val="Знак1 Знак Знак Знак1"/>
    <w:basedOn w:val="1"/>
    <w:link w:val="1112"/>
    <w:qFormat/>
    <w:rsid w:val="00e5415a"/>
    <w:rPr>
      <w:rFonts w:ascii="Tahoma" w:hAnsi="Tahoma"/>
      <w:sz w:val="20"/>
    </w:rPr>
  </w:style>
  <w:style w:type="character" w:styleId="19" w:customStyle="1">
    <w:name w:val="Основной текст Знак1 Знак"/>
    <w:link w:val="1113"/>
    <w:qFormat/>
    <w:rsid w:val="00e5415a"/>
    <w:rPr>
      <w:sz w:val="24"/>
    </w:rPr>
  </w:style>
  <w:style w:type="character" w:styleId="BodyText22" w:customStyle="1">
    <w:name w:val="Body Text 22"/>
    <w:basedOn w:val="1"/>
    <w:link w:val="BodyText221"/>
    <w:qFormat/>
    <w:rsid w:val="00e5415a"/>
    <w:rPr>
      <w:sz w:val="28"/>
    </w:rPr>
  </w:style>
  <w:style w:type="character" w:styleId="Style22" w:customStyle="1">
    <w:name w:val="Текст Знак"/>
    <w:basedOn w:val="1"/>
    <w:link w:val="PlainText"/>
    <w:qFormat/>
    <w:rsid w:val="00e5415a"/>
    <w:rPr>
      <w:rFonts w:ascii="Courier New" w:hAnsi="Courier New"/>
      <w:sz w:val="20"/>
    </w:rPr>
  </w:style>
  <w:style w:type="character" w:styleId="Annotationreference">
    <w:name w:val="annotation reference"/>
    <w:basedOn w:val="DefaultParagraphFont"/>
    <w:link w:val="128"/>
    <w:qFormat/>
    <w:rsid w:val="00e5415a"/>
    <w:rPr>
      <w:sz w:val="16"/>
    </w:rPr>
  </w:style>
  <w:style w:type="character" w:styleId="Style23" w:customStyle="1">
    <w:name w:val="Подзаголовок Знак"/>
    <w:qFormat/>
    <w:rsid w:val="00e5415a"/>
    <w:rPr>
      <w:rFonts w:ascii="XO Thames" w:hAnsi="XO Thames"/>
      <w:i/>
      <w:sz w:val="24"/>
    </w:rPr>
  </w:style>
  <w:style w:type="character" w:styleId="113" w:customStyle="1">
    <w:name w:val="Обычный + 11 пт"/>
    <w:basedOn w:val="1"/>
    <w:link w:val="1114"/>
    <w:qFormat/>
    <w:rsid w:val="00e5415a"/>
    <w:rPr>
      <w:sz w:val="22"/>
    </w:rPr>
  </w:style>
  <w:style w:type="character" w:styleId="Style24" w:customStyle="1">
    <w:name w:val="Название Знак"/>
    <w:basedOn w:val="1"/>
    <w:qFormat/>
    <w:rsid w:val="00e5415a"/>
    <w:rPr>
      <w:b/>
    </w:rPr>
  </w:style>
  <w:style w:type="character" w:styleId="41" w:customStyle="1">
    <w:name w:val="Заголовок 4 Знак"/>
    <w:basedOn w:val="1"/>
    <w:qFormat/>
    <w:rsid w:val="00e5415a"/>
    <w:rPr>
      <w:rFonts w:ascii="Arial" w:hAnsi="Arial"/>
    </w:rPr>
  </w:style>
  <w:style w:type="character" w:styleId="26" w:customStyle="1">
    <w:name w:val="Заголовок 2 Знак"/>
    <w:basedOn w:val="1"/>
    <w:qFormat/>
    <w:rsid w:val="00e5415a"/>
    <w:rPr>
      <w:b/>
      <w:sz w:val="30"/>
    </w:rPr>
  </w:style>
  <w:style w:type="character" w:styleId="Style25" w:customStyle="1">
    <w:name w:val="Нижний колонтитул Знак"/>
    <w:basedOn w:val="1"/>
    <w:qFormat/>
    <w:rsid w:val="00e5415a"/>
    <w:rPr/>
  </w:style>
  <w:style w:type="character" w:styleId="Style26" w:customStyle="1">
    <w:name w:val="Знак"/>
    <w:basedOn w:val="1"/>
    <w:link w:val="28"/>
    <w:qFormat/>
    <w:rsid w:val="00e5415a"/>
    <w:rPr>
      <w:rFonts w:ascii="Verdana" w:hAnsi="Verdana"/>
      <w:sz w:val="20"/>
    </w:rPr>
  </w:style>
  <w:style w:type="character" w:styleId="Style27" w:customStyle="1">
    <w:name w:val="Верхний колонтитул Знак"/>
    <w:basedOn w:val="1"/>
    <w:qFormat/>
    <w:rsid w:val="00e5415a"/>
    <w:rPr>
      <w:rFonts w:ascii="Calibri" w:hAnsi="Calibri" w:asciiTheme="minorHAnsi" w:hAnsiTheme="minorHAnsi"/>
      <w:sz w:val="22"/>
    </w:rPr>
  </w:style>
  <w:style w:type="character" w:styleId="EndnoteReference">
    <w:name w:val="Endnote Reference"/>
    <w:rPr>
      <w:vertAlign w:val="superscript"/>
    </w:rPr>
  </w:style>
  <w:style w:type="character" w:styleId="Style28">
    <w:name w:val="Символ концевой сноски"/>
    <w:qFormat/>
    <w:rPr/>
  </w:style>
  <w:style w:type="paragraph" w:styleId="Style29">
    <w:name w:val="Заголовок"/>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link w:val="Style21"/>
    <w:rsid w:val="00e5415a"/>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Style30">
    <w:name w:val="Указатель"/>
    <w:basedOn w:val="Normal"/>
    <w:qFormat/>
    <w:pPr>
      <w:suppressLineNumbers/>
    </w:pPr>
    <w:rPr>
      <w:rFonts w:cs="Arial Unicode MS"/>
    </w:rPr>
  </w:style>
  <w:style w:type="paragraph" w:styleId="TOC2">
    <w:name w:val="TOC 2"/>
    <w:basedOn w:val="Normal"/>
    <w:next w:val="Normal"/>
    <w:link w:val="2"/>
    <w:uiPriority w:val="39"/>
    <w:rsid w:val="00e5415a"/>
    <w:pPr>
      <w:spacing w:before="0" w:after="0"/>
      <w:ind w:left="240"/>
      <w:jc w:val="left"/>
    </w:pPr>
    <w:rPr>
      <w:smallCaps/>
      <w:sz w:val="20"/>
    </w:rPr>
  </w:style>
  <w:style w:type="paragraph" w:styleId="ConsPlusNormal1" w:customStyle="1">
    <w:name w:val="ConsPlusNormal1"/>
    <w:link w:val="ConsPlusNormal"/>
    <w:qFormat/>
    <w:rsid w:val="00e5415a"/>
    <w:pPr>
      <w:widowControl w:val="false"/>
      <w:bidi w:val="0"/>
      <w:spacing w:before="0" w:after="0"/>
      <w:ind w:firstLine="720"/>
      <w:jc w:val="left"/>
    </w:pPr>
    <w:rPr>
      <w:rFonts w:ascii="Arial" w:hAnsi="Arial" w:eastAsia="Times New Roman" w:cs="Times New Roman"/>
      <w:color w:val="000000"/>
      <w:kern w:val="0"/>
      <w:sz w:val="20"/>
      <w:szCs w:val="20"/>
      <w:lang w:val="ru-RU" w:eastAsia="ru-RU" w:bidi="ar-SA"/>
    </w:rPr>
  </w:style>
  <w:style w:type="paragraph" w:styleId="TOC4">
    <w:name w:val="TOC 4"/>
    <w:next w:val="Normal"/>
    <w:link w:val="4"/>
    <w:uiPriority w:val="39"/>
    <w:rsid w:val="00e5415a"/>
    <w:pPr>
      <w:widowControl/>
      <w:bidi w:val="0"/>
      <w:spacing w:before="0" w:after="0"/>
      <w:ind w:left="600"/>
      <w:jc w:val="left"/>
    </w:pPr>
    <w:rPr>
      <w:rFonts w:ascii="XO Thames" w:hAnsi="XO Thames" w:eastAsia="Times New Roman" w:cs="Times New Roman"/>
      <w:color w:val="000000"/>
      <w:kern w:val="0"/>
      <w:sz w:val="28"/>
      <w:szCs w:val="20"/>
      <w:lang w:val="ru-RU" w:eastAsia="ru-RU" w:bidi="ar-SA"/>
    </w:rPr>
  </w:style>
  <w:style w:type="paragraph" w:styleId="211" w:customStyle="1">
    <w:name w:val="Стиль21"/>
    <w:basedOn w:val="ListNumber2"/>
    <w:link w:val="21"/>
    <w:qFormat/>
    <w:rsid w:val="00e5415a"/>
    <w:pPr>
      <w:keepNext w:val="true"/>
      <w:keepLines/>
      <w:widowControl w:val="false"/>
      <w:ind w:hanging="432" w:left="432"/>
    </w:pPr>
    <w:rPr>
      <w:b/>
    </w:rPr>
  </w:style>
  <w:style w:type="paragraph" w:styleId="ListNumber2">
    <w:name w:val="List Number 2"/>
    <w:basedOn w:val="Normal"/>
    <w:link w:val="22"/>
    <w:rsid w:val="00e5415a"/>
    <w:pPr>
      <w:tabs>
        <w:tab w:val="clear" w:pos="708"/>
        <w:tab w:val="left" w:pos="432" w:leader="none"/>
      </w:tabs>
      <w:ind w:hanging="432" w:left="432"/>
    </w:pPr>
    <w:rPr/>
  </w:style>
  <w:style w:type="paragraph" w:styleId="TOC6">
    <w:name w:val="TOC 6"/>
    <w:next w:val="Normal"/>
    <w:link w:val="6"/>
    <w:uiPriority w:val="39"/>
    <w:rsid w:val="00e5415a"/>
    <w:pPr>
      <w:widowControl/>
      <w:bidi w:val="0"/>
      <w:spacing w:before="0" w:after="0"/>
      <w:ind w:left="1000"/>
      <w:jc w:val="left"/>
    </w:pPr>
    <w:rPr>
      <w:rFonts w:ascii="XO Thames" w:hAnsi="XO Thames" w:eastAsia="Times New Roman" w:cs="Times New Roman"/>
      <w:color w:val="000000"/>
      <w:kern w:val="0"/>
      <w:sz w:val="28"/>
      <w:szCs w:val="20"/>
      <w:lang w:val="ru-RU" w:eastAsia="ru-RU" w:bidi="ar-SA"/>
    </w:rPr>
  </w:style>
  <w:style w:type="paragraph" w:styleId="TOC7">
    <w:name w:val="TOC 7"/>
    <w:next w:val="Normal"/>
    <w:link w:val="7"/>
    <w:uiPriority w:val="39"/>
    <w:rsid w:val="00e5415a"/>
    <w:pPr>
      <w:widowControl/>
      <w:bidi w:val="0"/>
      <w:spacing w:before="0" w:after="0"/>
      <w:ind w:left="1200"/>
      <w:jc w:val="left"/>
    </w:pPr>
    <w:rPr>
      <w:rFonts w:ascii="XO Thames" w:hAnsi="XO Thames" w:eastAsia="Times New Roman" w:cs="Times New Roman"/>
      <w:color w:val="000000"/>
      <w:kern w:val="0"/>
      <w:sz w:val="28"/>
      <w:szCs w:val="20"/>
      <w:lang w:val="ru-RU" w:eastAsia="ru-RU" w:bidi="ar-SA"/>
    </w:rPr>
  </w:style>
  <w:style w:type="paragraph" w:styleId="110" w:customStyle="1">
    <w:name w:val="Знак Знак Знак Знак Знак Знак Знак Знак Знак Знак1"/>
    <w:basedOn w:val="Normal"/>
    <w:link w:val="Style8"/>
    <w:qFormat/>
    <w:rsid w:val="00e5415a"/>
    <w:pPr>
      <w:widowControl w:val="false"/>
      <w:spacing w:lineRule="exact" w:line="240" w:before="0" w:after="160"/>
      <w:jc w:val="right"/>
    </w:pPr>
    <w:rPr>
      <w:rFonts w:ascii="Arial" w:hAnsi="Arial"/>
      <w:sz w:val="20"/>
    </w:rPr>
  </w:style>
  <w:style w:type="paragraph" w:styleId="Endnote1" w:customStyle="1">
    <w:name w:val="Endnote1"/>
    <w:basedOn w:val="Normal"/>
    <w:link w:val="Endnote"/>
    <w:qFormat/>
    <w:rsid w:val="00e5415a"/>
    <w:pPr>
      <w:spacing w:before="0" w:after="0"/>
      <w:jc w:val="left"/>
    </w:pPr>
    <w:rPr>
      <w:rFonts w:ascii="Calibri" w:hAnsi="Calibri" w:asciiTheme="minorHAnsi" w:hAnsiTheme="minorHAnsi"/>
      <w:sz w:val="20"/>
    </w:rPr>
  </w:style>
  <w:style w:type="paragraph" w:styleId="ConsNormal1" w:customStyle="1">
    <w:name w:val="ConsNormal1"/>
    <w:link w:val="ConsNormal"/>
    <w:qFormat/>
    <w:rsid w:val="00e5415a"/>
    <w:pPr>
      <w:widowControl w:val="false"/>
      <w:bidi w:val="0"/>
      <w:spacing w:before="0" w:after="0"/>
      <w:ind w:firstLine="720" w:left="709" w:right="19772"/>
      <w:jc w:val="both"/>
    </w:pPr>
    <w:rPr>
      <w:rFonts w:ascii="Arial" w:hAnsi="Arial" w:eastAsia="Times New Roman" w:cs="Times New Roman"/>
      <w:color w:val="000000"/>
      <w:kern w:val="0"/>
      <w:sz w:val="20"/>
      <w:szCs w:val="20"/>
      <w:lang w:val="ru-RU" w:eastAsia="ru-RU" w:bidi="ar-SA"/>
    </w:rPr>
  </w:style>
  <w:style w:type="paragraph" w:styleId="311" w:customStyle="1">
    <w:name w:val="Стиль3 Знак1"/>
    <w:basedOn w:val="BodyTextIndent2"/>
    <w:link w:val="31"/>
    <w:qFormat/>
    <w:rsid w:val="00e5415a"/>
    <w:pPr>
      <w:widowControl w:val="false"/>
      <w:tabs>
        <w:tab w:val="clear" w:pos="708"/>
        <w:tab w:val="left" w:pos="360" w:leader="none"/>
      </w:tabs>
      <w:spacing w:lineRule="auto" w:line="240" w:before="0" w:after="0"/>
      <w:ind w:left="0"/>
    </w:pPr>
    <w:rPr/>
  </w:style>
  <w:style w:type="paragraph" w:styleId="114" w:customStyle="1">
    <w:name w:val="Выделение1"/>
    <w:basedOn w:val="125"/>
    <w:qFormat/>
    <w:rsid w:val="00e5415a"/>
    <w:pPr/>
    <w:rPr>
      <w:i/>
    </w:rPr>
  </w:style>
  <w:style w:type="paragraph" w:styleId="115" w:customStyle="1">
    <w:name w:val="Знак Знак Знак Знак Знак Знак Знак1"/>
    <w:basedOn w:val="Normal"/>
    <w:link w:val="Style9"/>
    <w:qFormat/>
    <w:rsid w:val="00e5415a"/>
    <w:pPr>
      <w:widowControl w:val="false"/>
      <w:spacing w:lineRule="exact" w:line="240" w:before="0" w:after="160"/>
      <w:jc w:val="right"/>
    </w:pPr>
    <w:rPr>
      <w:rFonts w:ascii="Arial" w:hAnsi="Arial"/>
      <w:sz w:val="20"/>
    </w:rPr>
  </w:style>
  <w:style w:type="paragraph" w:styleId="27" w:customStyle="1">
    <w:name w:val="Знак Знак Знак Знак2"/>
    <w:basedOn w:val="Normal"/>
    <w:link w:val="Style10"/>
    <w:qFormat/>
    <w:rsid w:val="00e5415a"/>
    <w:pPr>
      <w:spacing w:beforeAutospacing="1" w:afterAutospacing="1"/>
      <w:jc w:val="left"/>
    </w:pPr>
    <w:rPr>
      <w:rFonts w:ascii="Tahoma" w:hAnsi="Tahoma"/>
      <w:sz w:val="20"/>
    </w:rPr>
  </w:style>
  <w:style w:type="paragraph" w:styleId="116" w:customStyle="1">
    <w:name w:val="Обычный11"/>
    <w:link w:val="1"/>
    <w:qFormat/>
    <w:rsid w:val="00e5415a"/>
    <w:pPr>
      <w:widowControl w:val="false"/>
      <w:bidi w:val="0"/>
      <w:spacing w:before="0" w:after="0"/>
      <w:jc w:val="both"/>
    </w:pPr>
    <w:rPr>
      <w:rFonts w:ascii="Arial" w:hAnsi="Arial" w:eastAsia="Times New Roman" w:cs="Times New Roman"/>
      <w:color w:val="000000"/>
      <w:spacing w:val="-5"/>
      <w:kern w:val="0"/>
      <w:sz w:val="25"/>
      <w:szCs w:val="20"/>
      <w:lang w:val="ru-RU" w:eastAsia="ru-RU" w:bidi="ar-SA"/>
    </w:rPr>
  </w:style>
  <w:style w:type="paragraph" w:styleId="BodyText2">
    <w:name w:val="Body Text 2"/>
    <w:basedOn w:val="Normal"/>
    <w:link w:val="23"/>
    <w:qFormat/>
    <w:rsid w:val="00e5415a"/>
    <w:pPr>
      <w:spacing w:lineRule="auto" w:line="480" w:before="0" w:after="120"/>
    </w:pPr>
    <w:rPr/>
  </w:style>
  <w:style w:type="paragraph" w:styleId="121" w:customStyle="1">
    <w:name w:val="Заголовок 1 Знак2"/>
    <w:link w:val="11"/>
    <w:qFormat/>
    <w:rsid w:val="00e5415a"/>
    <w:pPr>
      <w:widowControl/>
      <w:bidi w:val="0"/>
      <w:spacing w:before="0" w:after="0"/>
      <w:jc w:val="left"/>
    </w:pPr>
    <w:rPr>
      <w:rFonts w:ascii="Times New Roman" w:hAnsi="Times New Roman" w:eastAsia="Times New Roman" w:cs="Times New Roman"/>
      <w:b/>
      <w:color w:val="000000"/>
      <w:kern w:val="0"/>
      <w:sz w:val="36"/>
      <w:szCs w:val="20"/>
      <w:lang w:val="ru-RU" w:eastAsia="ru-RU" w:bidi="ar-SA"/>
    </w:rPr>
  </w:style>
  <w:style w:type="paragraph" w:styleId="117" w:customStyle="1">
    <w:name w:val="Знак Знак Знак Знак11"/>
    <w:basedOn w:val="Normal"/>
    <w:link w:val="12"/>
    <w:qFormat/>
    <w:rsid w:val="00e5415a"/>
    <w:pPr>
      <w:spacing w:beforeAutospacing="1" w:afterAutospacing="1"/>
      <w:jc w:val="left"/>
    </w:pPr>
    <w:rPr>
      <w:rFonts w:ascii="Tahoma" w:hAnsi="Tahoma"/>
      <w:sz w:val="20"/>
    </w:rPr>
  </w:style>
  <w:style w:type="paragraph" w:styleId="Xl241" w:customStyle="1">
    <w:name w:val="xl241"/>
    <w:basedOn w:val="Normal"/>
    <w:link w:val="Xl24"/>
    <w:qFormat/>
    <w:rsid w:val="00e5415a"/>
    <w:pPr>
      <w:spacing w:before="100" w:after="100"/>
      <w:jc w:val="center"/>
    </w:pPr>
    <w:rPr/>
  </w:style>
  <w:style w:type="paragraph" w:styleId="118" w:customStyle="1">
    <w:name w:val="Основной текст11"/>
    <w:basedOn w:val="125"/>
    <w:link w:val="13"/>
    <w:qFormat/>
    <w:rsid w:val="00e5415a"/>
    <w:pPr/>
    <w:rPr>
      <w:sz w:val="24"/>
    </w:rPr>
  </w:style>
  <w:style w:type="paragraph" w:styleId="BodyTextIndent2">
    <w:name w:val="Body Text Indent 2"/>
    <w:basedOn w:val="Normal"/>
    <w:link w:val="24"/>
    <w:qFormat/>
    <w:rsid w:val="00e5415a"/>
    <w:pPr>
      <w:spacing w:lineRule="auto" w:line="480" w:before="0" w:after="120"/>
      <w:ind w:left="283"/>
    </w:pPr>
    <w:rPr/>
  </w:style>
  <w:style w:type="paragraph" w:styleId="TOC3">
    <w:name w:val="TOC 3"/>
    <w:next w:val="Normal"/>
    <w:link w:val="32"/>
    <w:uiPriority w:val="39"/>
    <w:rsid w:val="00e5415a"/>
    <w:pPr>
      <w:widowControl/>
      <w:bidi w:val="0"/>
      <w:spacing w:before="0" w:after="0"/>
      <w:ind w:left="400"/>
      <w:jc w:val="left"/>
    </w:pPr>
    <w:rPr>
      <w:rFonts w:ascii="XO Thames" w:hAnsi="XO Thames" w:eastAsia="Times New Roman" w:cs="Times New Roman"/>
      <w:color w:val="000000"/>
      <w:kern w:val="0"/>
      <w:sz w:val="28"/>
      <w:szCs w:val="20"/>
      <w:lang w:val="ru-RU" w:eastAsia="ru-RU" w:bidi="ar-SA"/>
    </w:rPr>
  </w:style>
  <w:style w:type="paragraph" w:styleId="ListBullet2">
    <w:name w:val="List Bullet 2"/>
    <w:basedOn w:val="Normal"/>
    <w:link w:val="25"/>
    <w:rsid w:val="00e5415a"/>
    <w:pPr>
      <w:tabs>
        <w:tab w:val="clear" w:pos="708"/>
        <w:tab w:val="left" w:pos="643" w:leader="none"/>
      </w:tabs>
      <w:ind w:hanging="360" w:left="643"/>
    </w:pPr>
    <w:rPr/>
  </w:style>
  <w:style w:type="paragraph" w:styleId="Char1" w:customStyle="1">
    <w:name w:val="Char Знак Знак1"/>
    <w:basedOn w:val="Normal"/>
    <w:link w:val="Char"/>
    <w:qFormat/>
    <w:rsid w:val="00e5415a"/>
    <w:pPr>
      <w:widowControl w:val="false"/>
      <w:spacing w:lineRule="exact" w:line="240" w:before="0" w:after="160"/>
      <w:jc w:val="right"/>
    </w:pPr>
    <w:rPr>
      <w:sz w:val="20"/>
    </w:rPr>
  </w:style>
  <w:style w:type="paragraph" w:styleId="119" w:customStyle="1">
    <w:name w:val="Стиль11"/>
    <w:basedOn w:val="Normal"/>
    <w:link w:val="14"/>
    <w:qFormat/>
    <w:rsid w:val="00e5415a"/>
    <w:pPr>
      <w:keepNext w:val="true"/>
      <w:keepLines/>
      <w:widowControl w:val="false"/>
      <w:tabs>
        <w:tab w:val="clear" w:pos="708"/>
        <w:tab w:val="left" w:pos="432" w:leader="none"/>
      </w:tabs>
      <w:ind w:hanging="432" w:left="432"/>
    </w:pPr>
    <w:rPr>
      <w:b/>
      <w:sz w:val="28"/>
    </w:rPr>
  </w:style>
  <w:style w:type="paragraph" w:styleId="ConsPlusNonformat1" w:customStyle="1">
    <w:name w:val="ConsPlusNonformat1"/>
    <w:basedOn w:val="Normal"/>
    <w:next w:val="ConsPlusNormal1"/>
    <w:link w:val="ConsPlusNonformat"/>
    <w:qFormat/>
    <w:rsid w:val="00e5415a"/>
    <w:pPr>
      <w:spacing w:before="0" w:after="0"/>
      <w:jc w:val="left"/>
    </w:pPr>
    <w:rPr>
      <w:rFonts w:ascii="Courier New" w:hAnsi="Courier New"/>
      <w:sz w:val="20"/>
    </w:rPr>
  </w:style>
  <w:style w:type="paragraph" w:styleId="1110" w:customStyle="1">
    <w:name w:val="Знак11"/>
    <w:basedOn w:val="Normal"/>
    <w:link w:val="15"/>
    <w:qFormat/>
    <w:rsid w:val="00e5415a"/>
    <w:pPr>
      <w:widowControl w:val="false"/>
      <w:spacing w:lineRule="exact" w:line="240" w:before="0" w:after="160"/>
      <w:jc w:val="right"/>
    </w:pPr>
    <w:rPr>
      <w:sz w:val="20"/>
    </w:rPr>
  </w:style>
  <w:style w:type="paragraph" w:styleId="Date">
    <w:name w:val="Date"/>
    <w:basedOn w:val="Normal"/>
    <w:next w:val="Normal"/>
    <w:link w:val="Style11"/>
    <w:qFormat/>
    <w:rsid w:val="00e5415a"/>
    <w:pPr/>
    <w:rPr/>
  </w:style>
  <w:style w:type="paragraph" w:styleId="120" w:customStyle="1">
    <w:name w:val="Îñíîâí1"/>
    <w:basedOn w:val="Normal"/>
    <w:link w:val="Style12"/>
    <w:qFormat/>
    <w:rsid w:val="00e5415a"/>
    <w:pPr>
      <w:widowControl w:val="false"/>
      <w:spacing w:before="0" w:after="0"/>
    </w:pPr>
    <w:rPr>
      <w:rFonts w:ascii="Arial" w:hAnsi="Arial"/>
      <w:sz w:val="22"/>
    </w:rPr>
  </w:style>
  <w:style w:type="paragraph" w:styleId="BodyText3">
    <w:name w:val="Body Text 3"/>
    <w:basedOn w:val="Normal"/>
    <w:link w:val="33"/>
    <w:qFormat/>
    <w:rsid w:val="00e5415a"/>
    <w:pPr>
      <w:spacing w:before="0" w:after="120"/>
    </w:pPr>
    <w:rPr>
      <w:sz w:val="16"/>
    </w:rPr>
  </w:style>
  <w:style w:type="paragraph" w:styleId="122" w:customStyle="1">
    <w:name w:val="Знак1 Знак Знак Знак2"/>
    <w:basedOn w:val="Normal"/>
    <w:link w:val="16"/>
    <w:qFormat/>
    <w:rsid w:val="00e5415a"/>
    <w:pPr>
      <w:spacing w:beforeAutospacing="1" w:afterAutospacing="1"/>
      <w:jc w:val="left"/>
    </w:pPr>
    <w:rPr>
      <w:rFonts w:ascii="Tahoma" w:hAnsi="Tahoma"/>
      <w:sz w:val="20"/>
    </w:rPr>
  </w:style>
  <w:style w:type="paragraph" w:styleId="1111" w:customStyle="1">
    <w:name w:val="Текст11"/>
    <w:basedOn w:val="Normal"/>
    <w:link w:val="17"/>
    <w:qFormat/>
    <w:rsid w:val="00e5415a"/>
    <w:pPr>
      <w:spacing w:before="0" w:after="0"/>
      <w:jc w:val="left"/>
    </w:pPr>
    <w:rPr>
      <w:rFonts w:ascii="Courier New" w:hAnsi="Courier New"/>
      <w:sz w:val="20"/>
    </w:rPr>
  </w:style>
  <w:style w:type="paragraph" w:styleId="DocumentMap">
    <w:name w:val="Document Map"/>
    <w:basedOn w:val="Normal"/>
    <w:link w:val="Style13"/>
    <w:qFormat/>
    <w:rsid w:val="00e5415a"/>
    <w:pPr>
      <w:spacing w:before="0" w:after="0"/>
    </w:pPr>
    <w:rPr>
      <w:rFonts w:ascii="Tahoma" w:hAnsi="Tahoma"/>
      <w:sz w:val="16"/>
    </w:rPr>
  </w:style>
  <w:style w:type="paragraph" w:styleId="NormalWeb">
    <w:name w:val="Normal (Web)"/>
    <w:basedOn w:val="Normal"/>
    <w:link w:val="Style14"/>
    <w:qFormat/>
    <w:rsid w:val="00e5415a"/>
    <w:pPr>
      <w:spacing w:beforeAutospacing="1" w:afterAutospacing="1"/>
      <w:jc w:val="left"/>
    </w:pPr>
    <w:rPr/>
  </w:style>
  <w:style w:type="paragraph" w:styleId="123" w:customStyle="1">
    <w:name w:val="Гиперссылка1"/>
    <w:basedOn w:val="125"/>
    <w:qFormat/>
    <w:rsid w:val="00e5415a"/>
    <w:pPr/>
    <w:rPr>
      <w:color w:val="0000FF"/>
      <w:u w:val="single"/>
    </w:rPr>
  </w:style>
  <w:style w:type="paragraph" w:styleId="Footnote1" w:customStyle="1">
    <w:name w:val="Footnote1"/>
    <w:basedOn w:val="Normal"/>
    <w:link w:val="Footnote"/>
    <w:qFormat/>
    <w:rsid w:val="00e5415a"/>
    <w:pPr/>
    <w:rPr>
      <w:sz w:val="20"/>
    </w:rPr>
  </w:style>
  <w:style w:type="paragraph" w:styleId="124" w:customStyle="1">
    <w:name w:val="Номер страницы1"/>
    <w:basedOn w:val="125"/>
    <w:link w:val="Pagenumber"/>
    <w:qFormat/>
    <w:rsid w:val="00e5415a"/>
    <w:pPr/>
    <w:rPr/>
  </w:style>
  <w:style w:type="paragraph" w:styleId="TOC1">
    <w:name w:val="TOC 1"/>
    <w:basedOn w:val="Normal"/>
    <w:next w:val="Normal"/>
    <w:link w:val="18"/>
    <w:uiPriority w:val="39"/>
    <w:rsid w:val="00e5415a"/>
    <w:pPr>
      <w:spacing w:before="120" w:after="120"/>
      <w:jc w:val="left"/>
    </w:pPr>
    <w:rPr>
      <w:b/>
      <w:caps/>
      <w:sz w:val="20"/>
    </w:rPr>
  </w:style>
  <w:style w:type="paragraph" w:styleId="BodyTextIndent">
    <w:name w:val="Body Text Indent"/>
    <w:basedOn w:val="Normal"/>
    <w:link w:val="Style15"/>
    <w:rsid w:val="00e5415a"/>
    <w:pPr>
      <w:spacing w:before="0" w:after="120"/>
      <w:ind w:left="283"/>
      <w:jc w:val="left"/>
    </w:pPr>
    <w:rPr/>
  </w:style>
  <w:style w:type="paragraph" w:styleId="911" w:customStyle="1">
    <w:name w:val="Обычный + 91"/>
    <w:basedOn w:val="Normal"/>
    <w:link w:val="9"/>
    <w:qFormat/>
    <w:rsid w:val="00e5415a"/>
    <w:pPr>
      <w:keepNext w:val="true"/>
      <w:keepLines/>
      <w:tabs>
        <w:tab w:val="clear" w:pos="708"/>
        <w:tab w:val="left" w:pos="432" w:leader="none"/>
      </w:tabs>
      <w:spacing w:before="0" w:after="0"/>
      <w:jc w:val="left"/>
    </w:pPr>
    <w:rPr>
      <w:sz w:val="20"/>
    </w:rPr>
  </w:style>
  <w:style w:type="paragraph" w:styleId="Style31" w:customStyle="1">
    <w:name w:val="Колонтитул"/>
    <w:qFormat/>
    <w:rsid w:val="00e5415a"/>
    <w:pPr>
      <w:widowControl/>
      <w:bidi w:val="0"/>
      <w:spacing w:before="0" w:after="0"/>
      <w:jc w:val="both"/>
    </w:pPr>
    <w:rPr>
      <w:rFonts w:ascii="XO Thames" w:hAnsi="XO Thames" w:eastAsia="Times New Roman" w:cs="Times New Roman"/>
      <w:color w:val="000000"/>
      <w:kern w:val="0"/>
      <w:sz w:val="20"/>
      <w:szCs w:val="20"/>
      <w:lang w:val="ru-RU" w:eastAsia="ru-RU" w:bidi="ar-SA"/>
    </w:rPr>
  </w:style>
  <w:style w:type="paragraph" w:styleId="125" w:customStyle="1">
    <w:name w:val="Основной шрифт абзаца1"/>
    <w:qFormat/>
    <w:rsid w:val="00e5415a"/>
    <w:pPr>
      <w:widowControl/>
      <w:bidi w:val="0"/>
      <w:spacing w:before="0" w:after="0"/>
      <w:jc w:val="left"/>
    </w:pPr>
    <w:rPr>
      <w:rFonts w:ascii="Times New Roman" w:hAnsi="Times New Roman" w:eastAsia="Times New Roman" w:cs="Times New Roman"/>
      <w:color w:val="000000"/>
      <w:kern w:val="0"/>
      <w:sz w:val="22"/>
      <w:szCs w:val="20"/>
      <w:lang w:val="ru-RU" w:eastAsia="ru-RU" w:bidi="ar-SA"/>
    </w:rPr>
  </w:style>
  <w:style w:type="paragraph" w:styleId="BalloonText">
    <w:name w:val="Balloon Text"/>
    <w:basedOn w:val="Normal"/>
    <w:link w:val="Style16"/>
    <w:qFormat/>
    <w:rsid w:val="00e5415a"/>
    <w:pPr/>
    <w:rPr>
      <w:rFonts w:ascii="Tahoma" w:hAnsi="Tahoma"/>
      <w:sz w:val="16"/>
    </w:rPr>
  </w:style>
  <w:style w:type="paragraph" w:styleId="126" w:customStyle="1">
    <w:name w:val="Знак сноски1"/>
    <w:basedOn w:val="125"/>
    <w:qFormat/>
    <w:rsid w:val="00e5415a"/>
    <w:pPr/>
    <w:rPr>
      <w:vertAlign w:val="superscript"/>
    </w:rPr>
  </w:style>
  <w:style w:type="paragraph" w:styleId="Annotationtext">
    <w:name w:val="annotation text"/>
    <w:basedOn w:val="Normal"/>
    <w:link w:val="Style18"/>
    <w:qFormat/>
    <w:rsid w:val="00e5415a"/>
    <w:pPr/>
    <w:rPr>
      <w:sz w:val="20"/>
    </w:rPr>
  </w:style>
  <w:style w:type="paragraph" w:styleId="TOC9">
    <w:name w:val="TOC 9"/>
    <w:next w:val="Normal"/>
    <w:link w:val="91"/>
    <w:uiPriority w:val="39"/>
    <w:rsid w:val="00e5415a"/>
    <w:pPr>
      <w:widowControl/>
      <w:bidi w:val="0"/>
      <w:spacing w:before="0" w:after="0"/>
      <w:ind w:left="1600"/>
      <w:jc w:val="left"/>
    </w:pPr>
    <w:rPr>
      <w:rFonts w:ascii="XO Thames" w:hAnsi="XO Thames" w:eastAsia="Times New Roman" w:cs="Times New Roman"/>
      <w:color w:val="000000"/>
      <w:kern w:val="0"/>
      <w:sz w:val="28"/>
      <w:szCs w:val="20"/>
      <w:lang w:val="ru-RU" w:eastAsia="ru-RU" w:bidi="ar-SA"/>
    </w:rPr>
  </w:style>
  <w:style w:type="paragraph" w:styleId="ConsPlusTitle1" w:customStyle="1">
    <w:name w:val="ConsPlusTitle1"/>
    <w:link w:val="ConsPlusTitle"/>
    <w:qFormat/>
    <w:rsid w:val="00e5415a"/>
    <w:pPr>
      <w:widowControl w:val="false"/>
      <w:bidi w:val="0"/>
      <w:spacing w:before="0" w:after="0"/>
      <w:jc w:val="left"/>
    </w:pPr>
    <w:rPr>
      <w:rFonts w:ascii="Calibri" w:hAnsi="Calibri" w:eastAsia="Times New Roman" w:cs="Times New Roman"/>
      <w:b/>
      <w:color w:val="000000"/>
      <w:kern w:val="0"/>
      <w:sz w:val="22"/>
      <w:szCs w:val="20"/>
      <w:lang w:val="ru-RU" w:eastAsia="ru-RU" w:bidi="ar-SA"/>
    </w:rPr>
  </w:style>
  <w:style w:type="paragraph" w:styleId="312" w:customStyle="1">
    <w:name w:val="Стиль3 Знак Знак1"/>
    <w:basedOn w:val="BodyTextIndent2"/>
    <w:link w:val="34"/>
    <w:qFormat/>
    <w:rsid w:val="00e5415a"/>
    <w:pPr>
      <w:widowControl w:val="false"/>
      <w:tabs>
        <w:tab w:val="clear" w:pos="708"/>
        <w:tab w:val="left" w:pos="227" w:leader="none"/>
      </w:tabs>
      <w:spacing w:lineRule="auto" w:line="240" w:before="0" w:after="0"/>
      <w:ind w:left="0"/>
    </w:pPr>
    <w:rPr/>
  </w:style>
  <w:style w:type="paragraph" w:styleId="ListParagraph">
    <w:name w:val="List Paragraph"/>
    <w:basedOn w:val="Normal"/>
    <w:link w:val="Style19"/>
    <w:qFormat/>
    <w:rsid w:val="00e5415a"/>
    <w:pPr>
      <w:spacing w:before="0" w:after="60"/>
      <w:ind w:left="720"/>
      <w:contextualSpacing/>
    </w:pPr>
    <w:rPr/>
  </w:style>
  <w:style w:type="paragraph" w:styleId="TOC8">
    <w:name w:val="TOC 8"/>
    <w:next w:val="Normal"/>
    <w:link w:val="81"/>
    <w:uiPriority w:val="39"/>
    <w:rsid w:val="00e5415a"/>
    <w:pPr>
      <w:widowControl/>
      <w:bidi w:val="0"/>
      <w:spacing w:before="0" w:after="0"/>
      <w:ind w:left="1400"/>
      <w:jc w:val="left"/>
    </w:pPr>
    <w:rPr>
      <w:rFonts w:ascii="XO Thames" w:hAnsi="XO Thames" w:eastAsia="Times New Roman" w:cs="Times New Roman"/>
      <w:color w:val="000000"/>
      <w:kern w:val="0"/>
      <w:sz w:val="28"/>
      <w:szCs w:val="20"/>
      <w:lang w:val="ru-RU" w:eastAsia="ru-RU" w:bidi="ar-SA"/>
    </w:rPr>
  </w:style>
  <w:style w:type="paragraph" w:styleId="Annotationsubject">
    <w:name w:val="annotation subject"/>
    <w:basedOn w:val="Annotationtext"/>
    <w:next w:val="Annotationtext"/>
    <w:link w:val="Style20"/>
    <w:qFormat/>
    <w:rsid w:val="00e5415a"/>
    <w:pPr/>
    <w:rPr>
      <w:b/>
    </w:rPr>
  </w:style>
  <w:style w:type="paragraph" w:styleId="127" w:customStyle="1">
    <w:name w:val="Просмотренная гиперссылка1"/>
    <w:basedOn w:val="125"/>
    <w:qFormat/>
    <w:rsid w:val="00e5415a"/>
    <w:pPr/>
    <w:rPr>
      <w:color w:val="800080"/>
      <w:u w:val="single"/>
    </w:rPr>
  </w:style>
  <w:style w:type="paragraph" w:styleId="313" w:customStyle="1">
    <w:name w:val="Стиль31"/>
    <w:basedOn w:val="BodyTextIndent2"/>
    <w:link w:val="35"/>
    <w:qFormat/>
    <w:rsid w:val="00e5415a"/>
    <w:pPr>
      <w:widowControl w:val="false"/>
      <w:tabs>
        <w:tab w:val="clear" w:pos="708"/>
        <w:tab w:val="left" w:pos="1307" w:leader="none"/>
      </w:tabs>
      <w:spacing w:lineRule="auto" w:line="240" w:before="0" w:after="0"/>
      <w:ind w:left="1080"/>
    </w:pPr>
    <w:rPr/>
  </w:style>
  <w:style w:type="paragraph" w:styleId="TOC5">
    <w:name w:val="TOC 5"/>
    <w:next w:val="Normal"/>
    <w:link w:val="51"/>
    <w:uiPriority w:val="39"/>
    <w:rsid w:val="00e5415a"/>
    <w:pPr>
      <w:widowControl/>
      <w:bidi w:val="0"/>
      <w:spacing w:before="0" w:after="0"/>
      <w:ind w:left="800"/>
      <w:jc w:val="left"/>
    </w:pPr>
    <w:rPr>
      <w:rFonts w:ascii="XO Thames" w:hAnsi="XO Thames" w:eastAsia="Times New Roman" w:cs="Times New Roman"/>
      <w:color w:val="000000"/>
      <w:kern w:val="0"/>
      <w:sz w:val="28"/>
      <w:szCs w:val="20"/>
      <w:lang w:val="ru-RU" w:eastAsia="ru-RU" w:bidi="ar-SA"/>
    </w:rPr>
  </w:style>
  <w:style w:type="paragraph" w:styleId="2CharCharCharCharCharCharCharCharCharCharCharCharCharCharCharChar1" w:customStyle="1">
    <w:name w:val="Знак Знак2 Char Char Знак Знак Char Char Знак Знак Char Char Знак Знак Char Char Знак Знак Char Char Знак Знак Char Char Знак Знак Char Char Знак Знак Char Char1"/>
    <w:basedOn w:val="Normal"/>
    <w:link w:val="2CharCharCharCharCharCharCharCharCharCharCharCharCharCharCharChar"/>
    <w:qFormat/>
    <w:rsid w:val="00e5415a"/>
    <w:pPr>
      <w:spacing w:beforeAutospacing="1" w:afterAutospacing="1"/>
      <w:jc w:val="left"/>
    </w:pPr>
    <w:rPr>
      <w:rFonts w:ascii="Tahoma" w:hAnsi="Tahoma"/>
      <w:sz w:val="20"/>
    </w:rPr>
  </w:style>
  <w:style w:type="paragraph" w:styleId="ConsPlusCell1" w:customStyle="1">
    <w:name w:val="ConsPlusCell1"/>
    <w:link w:val="ConsPlusCell"/>
    <w:qFormat/>
    <w:rsid w:val="00e5415a"/>
    <w:pPr>
      <w:widowControl/>
      <w:bidi w:val="0"/>
      <w:spacing w:before="0" w:after="0"/>
      <w:jc w:val="left"/>
    </w:pPr>
    <w:rPr>
      <w:rFonts w:ascii="Arial" w:hAnsi="Arial" w:eastAsia="Times New Roman" w:cs="Times New Roman"/>
      <w:color w:val="000000"/>
      <w:kern w:val="0"/>
      <w:sz w:val="20"/>
      <w:szCs w:val="20"/>
      <w:lang w:val="ru-RU" w:eastAsia="ru-RU" w:bidi="ar-SA"/>
    </w:rPr>
  </w:style>
  <w:style w:type="paragraph" w:styleId="1112" w:customStyle="1">
    <w:name w:val="Знак1 Знак Знак Знак11"/>
    <w:basedOn w:val="Normal"/>
    <w:link w:val="112"/>
    <w:qFormat/>
    <w:rsid w:val="00e5415a"/>
    <w:pPr>
      <w:spacing w:beforeAutospacing="1" w:afterAutospacing="1"/>
      <w:jc w:val="left"/>
    </w:pPr>
    <w:rPr>
      <w:rFonts w:ascii="Tahoma" w:hAnsi="Tahoma"/>
      <w:sz w:val="20"/>
    </w:rPr>
  </w:style>
  <w:style w:type="paragraph" w:styleId="1113" w:customStyle="1">
    <w:name w:val="Основной текст Знак1 Знак1"/>
    <w:link w:val="19"/>
    <w:qFormat/>
    <w:rsid w:val="00e5415a"/>
    <w:pPr>
      <w:widowControl/>
      <w:bidi w:val="0"/>
      <w:spacing w:before="0" w:after="0"/>
      <w:jc w:val="left"/>
    </w:pPr>
    <w:rPr>
      <w:rFonts w:ascii="Times New Roman" w:hAnsi="Times New Roman" w:eastAsia="Times New Roman" w:cs="Times New Roman"/>
      <w:color w:val="000000"/>
      <w:kern w:val="0"/>
      <w:sz w:val="24"/>
      <w:szCs w:val="20"/>
      <w:lang w:val="ru-RU" w:eastAsia="ru-RU" w:bidi="ar-SA"/>
    </w:rPr>
  </w:style>
  <w:style w:type="paragraph" w:styleId="BodyText221" w:customStyle="1">
    <w:name w:val="Body Text 221"/>
    <w:basedOn w:val="Normal"/>
    <w:link w:val="BodyText22"/>
    <w:qFormat/>
    <w:rsid w:val="00e5415a"/>
    <w:pPr>
      <w:spacing w:before="0" w:after="0"/>
    </w:pPr>
    <w:rPr>
      <w:sz w:val="28"/>
    </w:rPr>
  </w:style>
  <w:style w:type="paragraph" w:styleId="PlainText">
    <w:name w:val="Plain Text"/>
    <w:basedOn w:val="Normal"/>
    <w:link w:val="Style22"/>
    <w:qFormat/>
    <w:rsid w:val="00e5415a"/>
    <w:pPr>
      <w:spacing w:before="0" w:after="0"/>
      <w:jc w:val="left"/>
    </w:pPr>
    <w:rPr>
      <w:rFonts w:ascii="Courier New" w:hAnsi="Courier New"/>
      <w:sz w:val="20"/>
    </w:rPr>
  </w:style>
  <w:style w:type="paragraph" w:styleId="128" w:customStyle="1">
    <w:name w:val="Знак примечания1"/>
    <w:basedOn w:val="125"/>
    <w:link w:val="Annotationreference"/>
    <w:qFormat/>
    <w:rsid w:val="00e5415a"/>
    <w:pPr/>
    <w:rPr>
      <w:sz w:val="16"/>
    </w:rPr>
  </w:style>
  <w:style w:type="paragraph" w:styleId="Subtitle">
    <w:name w:val="Subtitle"/>
    <w:next w:val="Normal"/>
    <w:link w:val="Style23"/>
    <w:uiPriority w:val="11"/>
    <w:qFormat/>
    <w:rsid w:val="00e5415a"/>
    <w:pPr>
      <w:widowControl/>
      <w:bidi w:val="0"/>
      <w:spacing w:before="0" w:after="0"/>
      <w:jc w:val="both"/>
    </w:pPr>
    <w:rPr>
      <w:rFonts w:ascii="XO Thames" w:hAnsi="XO Thames" w:eastAsia="Times New Roman" w:cs="Times New Roman"/>
      <w:i/>
      <w:color w:val="000000"/>
      <w:kern w:val="0"/>
      <w:sz w:val="24"/>
      <w:szCs w:val="20"/>
      <w:lang w:val="ru-RU" w:eastAsia="ru-RU" w:bidi="ar-SA"/>
    </w:rPr>
  </w:style>
  <w:style w:type="paragraph" w:styleId="1114" w:customStyle="1">
    <w:name w:val="Обычный + 11 пт1"/>
    <w:basedOn w:val="Normal"/>
    <w:link w:val="113"/>
    <w:qFormat/>
    <w:rsid w:val="00e5415a"/>
    <w:pPr>
      <w:spacing w:lineRule="auto" w:line="216" w:before="0" w:after="0"/>
      <w:jc w:val="right"/>
    </w:pPr>
    <w:rPr>
      <w:sz w:val="22"/>
    </w:rPr>
  </w:style>
  <w:style w:type="paragraph" w:styleId="Title">
    <w:name w:val="Title"/>
    <w:basedOn w:val="Normal"/>
    <w:link w:val="Style24"/>
    <w:uiPriority w:val="10"/>
    <w:qFormat/>
    <w:rsid w:val="00e5415a"/>
    <w:pPr>
      <w:spacing w:before="0" w:after="0"/>
      <w:ind w:right="50"/>
      <w:jc w:val="center"/>
    </w:pPr>
    <w:rPr>
      <w:b/>
    </w:rPr>
  </w:style>
  <w:style w:type="paragraph" w:styleId="Footer">
    <w:name w:val="Footer"/>
    <w:basedOn w:val="Normal"/>
    <w:link w:val="Style25"/>
    <w:rsid w:val="00e5415a"/>
    <w:pPr>
      <w:tabs>
        <w:tab w:val="clear" w:pos="708"/>
        <w:tab w:val="center" w:pos="4677" w:leader="none"/>
        <w:tab w:val="right" w:pos="9355" w:leader="none"/>
      </w:tabs>
    </w:pPr>
    <w:rPr/>
  </w:style>
  <w:style w:type="paragraph" w:styleId="28" w:customStyle="1">
    <w:name w:val="Знак2"/>
    <w:basedOn w:val="Normal"/>
    <w:link w:val="Style26"/>
    <w:qFormat/>
    <w:rsid w:val="00e5415a"/>
    <w:pPr>
      <w:spacing w:lineRule="exact" w:line="240" w:before="0" w:after="160"/>
      <w:jc w:val="left"/>
    </w:pPr>
    <w:rPr>
      <w:rFonts w:ascii="Verdana" w:hAnsi="Verdana"/>
      <w:sz w:val="20"/>
    </w:rPr>
  </w:style>
  <w:style w:type="paragraph" w:styleId="Header">
    <w:name w:val="Header"/>
    <w:basedOn w:val="Normal"/>
    <w:link w:val="Style27"/>
    <w:rsid w:val="00e5415a"/>
    <w:pPr>
      <w:tabs>
        <w:tab w:val="clear" w:pos="708"/>
        <w:tab w:val="center" w:pos="4677" w:leader="none"/>
        <w:tab w:val="right" w:pos="9355" w:leader="none"/>
      </w:tabs>
      <w:spacing w:before="0" w:after="0"/>
      <w:jc w:val="left"/>
    </w:pPr>
    <w:rPr>
      <w:rFonts w:ascii="Calibri" w:hAnsi="Calibri" w:asciiTheme="minorHAnsi" w:hAnsiTheme="minorHAnsi"/>
      <w:sz w:val="22"/>
    </w:rPr>
  </w:style>
  <w:style w:type="paragraph" w:styleId="FootnoteText">
    <w:name w:val="Footnote Text"/>
    <w:basedOn w:val="Normal"/>
    <w:pPr/>
    <w:rPr/>
  </w:style>
  <w:style w:type="paragraph" w:styleId="Style32">
    <w:name w:val="Содержимое врезки"/>
    <w:basedOn w:val="Normal"/>
    <w:qFormat/>
    <w:pPr/>
    <w:rPr/>
  </w:style>
  <w:style w:type="paragraph" w:styleId="Style33">
    <w:name w:val="Содержимое таблицы"/>
    <w:basedOn w:val="Normal"/>
    <w:qFormat/>
    <w:pPr>
      <w:widowControl w:val="false"/>
      <w:suppressLineNumbers/>
    </w:pPr>
    <w:rPr/>
  </w:style>
  <w:style w:type="paragraph" w:styleId="Style34">
    <w:name w:val="Заголовок таблицы"/>
    <w:basedOn w:val="Style33"/>
    <w:qFormat/>
    <w:pPr>
      <w:suppressLineNumbers/>
      <w:jc w:val="center"/>
    </w:pPr>
    <w:rPr>
      <w:b/>
      <w:bCs/>
    </w:rPr>
  </w:style>
  <w:style w:type="paragraph" w:styleId="Footnote11">
    <w:name w:val="Footnote11"/>
    <w:basedOn w:val="Normal"/>
    <w:qFormat/>
    <w:pPr/>
    <w:rPr>
      <w:sz w:val="20"/>
    </w:rPr>
  </w:style>
  <w:style w:type="numbering" w:styleId="NoList" w:default="1">
    <w:name w:val="No List"/>
    <w:uiPriority w:val="99"/>
    <w:semiHidden/>
    <w:unhideWhenUsed/>
    <w:qFormat/>
  </w:style>
  <w:style w:type="table" w:default="1" w:styleId="a1">
    <w:name w:val="Normal Table"/>
    <w:uiPriority w:val="99"/>
    <w:semiHidden/>
    <w:unhideWhenUsed/>
    <w:qFormat/>
    <w:tblPr>
      <w:tblCellMar>
        <w:top w:w="0" w:type="dxa"/>
        <w:left w:w="108" w:type="dxa"/>
        <w:bottom w:w="0" w:type="dxa"/>
        <w:right w:w="108" w:type="dxa"/>
      </w:tblCellMar>
    </w:tblPr>
  </w:style>
  <w:style w:type="table" w:styleId="afff">
    <w:name w:val="Table Grid"/>
    <w:basedOn w:val="a1"/>
    <w:rsid w:val="00e5415a"/>
    <w:pPr>
      <w:spacing w:after="60"/>
      <w:jc w:val="both"/>
    </w:pPr>
    <w:rPr>
      <w:sz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consultantplus://offline/ref=DE58C917D9D0F7B3F1A8D810E6986B39796AE7CC41E68BAA330F5486EDF6Z6J" TargetMode="External"/><Relationship Id="rId3" Type="http://schemas.openxmlformats.org/officeDocument/2006/relationships/hyperlink" Target="consultantplus://offline/ref=1174C65A3224A85F89E5CAD53151726DDF6446BCEBF41E7B0C6A0F305A1C2E29A9EAC434E11BFFA186792D6C54E7E75C658593B3D618e0O9K" TargetMode="External"/><Relationship Id="rId4" Type="http://schemas.openxmlformats.org/officeDocument/2006/relationships/hyperlink" Target="consultantplus://offline/ref=1174C65A3224A85F89E5CAD53151726DDF6446BCEBF41E7B0C6A0F305A1C2E29A9EAC434E11AF6A186792D6C54E7E75C658593B3D618e0O9K" TargetMode="External"/><Relationship Id="rId5" Type="http://schemas.openxmlformats.org/officeDocument/2006/relationships/hyperlink" Target="consultantplus://offline/ref=1174C65A3224A85F89E5CAD53151726DDF6446BCEBF41E7B0C6A0F305A1C2E29A9EAC434E11AF7A186792D6C54E7E75C658593B3D618e0O9K" TargetMode="External"/><Relationship Id="rId6" Type="http://schemas.openxmlformats.org/officeDocument/2006/relationships/hyperlink" Target="consultantplus://offline/ref=92CD669FA49A9175F53182E10BECD81BCDAFAB266A88EEA1DBC2E413A25D0AC74BD3627CCB7B05627C5972B7F6362E21CEDEFA73BB6ED8797108F" TargetMode="External"/><Relationship Id="rId7" Type="http://schemas.openxmlformats.org/officeDocument/2006/relationships/hyperlink" Target="consultantplus://offline/ref=DB3B43272C856634C8B8B4F0199CD480E55F9C0368DC7AF0D869C35932BC7378CBBB50972D6F546EFA18AF73E3E71999AAA5E1205ECAD4hDG" TargetMode="External"/><Relationship Id="rId8" Type="http://schemas.openxmlformats.org/officeDocument/2006/relationships/hyperlink" Target="consultantplus://offline/ref=DB3B43272C856634C8B8B4F0199CD480E55F9C0368DC7AF0D869C35932BC7378CBBB50972D6E5D6EFA18AF73E3E71999AAA5E1205ECAD4hDG" TargetMode="External"/><Relationship Id="rId9" Type="http://schemas.openxmlformats.org/officeDocument/2006/relationships/hyperlink" Target="consultantplus://offline/ref=DB3B43272C856634C8B8B4F0199CD480E55F9C0368DC7AF0D869C35932BC7378CBBB50972D6E5C6EFA18AF73E3E71999AAA5E1205ECAD4hDG" TargetMode="External"/><Relationship Id="rId10" Type="http://schemas.openxmlformats.org/officeDocument/2006/relationships/hyperlink" Target="consultantplus://offline/ref=DB3B43272C856634C8B8B4F0199CD480E55F9C0368DC7AF0D869C35932BC7378CBBB50972D6E5F6EFA18AF73E3E71999AAA5E1205ECAD4hDG" TargetMode="External"/><Relationship Id="rId11" Type="http://schemas.openxmlformats.org/officeDocument/2006/relationships/hyperlink" Target="consultantplus://offline/ref=AC66E9BAEE227DFDAEBD4F3CAFF52A4343E0DF4FDEEE359BC4730ABBE6A3F4DB10549285B983CEFAk0R7H" TargetMode="External"/><Relationship Id="rId12" Type="http://schemas.openxmlformats.org/officeDocument/2006/relationships/footnotes" Target="footnotes.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_rels/footnotes.xml.rels><?xml version="1.0" encoding="UTF-8"?>
<Relationships xmlns="http://schemas.openxmlformats.org/package/2006/relationships"><Relationship Id="rId1" Type="http://schemas.openxmlformats.org/officeDocument/2006/relationships/hyperlink" Target="consultantplus://offline/ref=0621CEF7E4B3E09DF388EF58B5799E73D41234D4F57F2029708AD7A8A269E0BA791BB1DCFB56F9195C32745E6138D7312C318DF26040D6427A2DE"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tileRect l="0" t="0" r="0" b="0"/>
        </a:gradFill>
        <a:gradFill>
          <a:gsLst>
            <a:gs pos="0">
              <a:schemeClr val="phClr">
                <a:shade val="51000"/>
              </a:schemeClr>
            </a:gs>
            <a:gs pos="80000">
              <a:schemeClr val="phClr">
                <a:shade val="93000"/>
              </a:schemeClr>
            </a:gs>
            <a:gs pos="100000">
              <a:schemeClr val="phClr">
                <a:shade val="94000"/>
              </a:schemeClr>
            </a:gs>
          </a:gsLst>
          <a:tileRect l="0" t="0" r="0" b="0"/>
        </a:gradFill>
      </a:fillStyleLst>
      <a:lnStyleLst>
        <a:ln w="9525">
          <a:prstDash val="solid"/>
        </a:ln>
        <a:ln w="25400">
          <a:prstDash val="solid"/>
        </a:ln>
        <a:ln w="38100">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tileRect l="0" t="0" r="0" b="0"/>
        </a:gradFill>
        <a:gradFill>
          <a:gsLst>
            <a:gs pos="0">
              <a:schemeClr val="phClr">
                <a:tint val="80000"/>
              </a:schemeClr>
            </a:gs>
            <a:gs pos="100000">
              <a:schemeClr val="phClr">
                <a:shade val="30000"/>
              </a:schemeClr>
            </a:gs>
          </a:gsLst>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899AF6B-446A-4066-9612-73E3CA418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Application>LibreOffice/7.6.2.1$Windows_X86_64 LibreOffice_project/56f7684011345957bbf33a7ee678afaf4d2ba333</Application>
  <AppVersion>15.0000</AppVersion>
  <Pages>9</Pages>
  <Words>3824</Words>
  <Characters>27816</Characters>
  <CharactersWithSpaces>31515</CharactersWithSpaces>
  <Paragraphs>150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2024-03-04T06:13:00Z</dcterms:created>
  <dc:creator/>
  <dc:description/>
  <dc:language>ru-RU</dc:language>
  <cp:lastModifiedBy/>
  <dcterms:modified xsi:type="dcterms:W3CDTF">2026-09-22T09:46:15Z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