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Cs w:val="28"/>
        </w:rPr>
      </w:pPr>
      <w:r>
        <w:rPr>
          <w:b/>
          <w:szCs w:val="28"/>
        </w:rPr>
        <w:t xml:space="preserve">ИЗВЕЩЕНИЕ</w:t>
      </w:r>
      <w:r>
        <w:rPr>
          <w:b/>
          <w:szCs w:val="28"/>
        </w:rPr>
      </w:r>
      <w:r>
        <w:rPr>
          <w:b/>
          <w:szCs w:val="28"/>
        </w:rPr>
      </w:r>
    </w:p>
    <w:p>
      <w:pPr>
        <w:jc w:val="center"/>
        <w:spacing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 проведении закупки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jc w:val="center"/>
        <w:spacing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на право заключения договора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jc w:val="center"/>
        <w:spacing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33"/>
        <w:gridCol w:w="3417"/>
        <w:gridCol w:w="3431"/>
      </w:tblGrid>
      <w:tr>
        <w:tblPrEx/>
        <w:trPr/>
        <w:tc>
          <w:tcPr>
            <w:shd w:val="clear" w:color="auto" w:fill="auto"/>
            <w:tcW w:w="3473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№226219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47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shd w:val="clear" w:color="auto" w:fill="auto"/>
            <w:tcW w:w="3474" w:type="dxa"/>
            <w:vAlign w:val="center"/>
            <w:textDirection w:val="lrTb"/>
            <w:noWrap w:val="false"/>
          </w:tcPr>
          <w:p>
            <w:pPr>
              <w:jc w:val="right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«24» сентября 2026 г.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jc w:val="center"/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Способ закупки: </w:t>
      </w:r>
      <w:r>
        <w:rPr>
          <w:rFonts w:ascii="Liberation Serif" w:hAnsi="Liberation Serif" w:eastAsia="Liberation Serif" w:cs="Liberation Serif"/>
          <w:i/>
        </w:rPr>
        <w:t xml:space="preserve">открытые конкурентные переговоры в электронной форме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contextualSpacing w:val="0"/>
        <w:ind w:left="709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  <w:i/>
        </w:rPr>
        <w:t xml:space="preserve">Данная процедура не является конкурсом, и ее проведение не регулируется статьями 447–449 части первой Гражданского кодекса Российской Федерации. Данная процедура также не является публичным конкурсом и не регулируется статьями 1057–1065 части второй Гражда</w:t>
      </w:r>
      <w:r>
        <w:rPr>
          <w:rFonts w:ascii="Liberation Serif" w:hAnsi="Liberation Serif" w:eastAsia="Liberation Serif" w:cs="Liberation Serif"/>
          <w:i/>
        </w:rPr>
        <w:t xml:space="preserve">нского кодекса Российской Федерации. Таким образом, данная процедура не накладывает на Заказчиков соответствующего объема гражданско-правовых обязательств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</w:tabs>
        <w:rPr>
          <w:rStyle w:val="1076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Нормативный документ, в соответствии с которым проводится закупка: </w:t>
      </w:r>
      <w:bookmarkStart w:id="0" w:name="_Toc422209950"/>
      <w:r/>
      <w:bookmarkStart w:id="1" w:name="_Toc422226770"/>
      <w:r/>
      <w:bookmarkStart w:id="2" w:name="_Toc422244122"/>
      <w:r>
        <w:rPr>
          <w:rFonts w:ascii="Liberation Serif" w:hAnsi="Liberation Serif" w:eastAsia="Liberation Serif" w:cs="Liberation Serif"/>
        </w:rPr>
        <w:t xml:space="preserve">Положение о порядке проведения рег</w:t>
      </w:r>
      <w:r>
        <w:rPr>
          <w:rFonts w:ascii="Liberation Serif" w:hAnsi="Liberation Serif" w:eastAsia="Liberation Serif" w:cs="Liberation Serif"/>
        </w:rPr>
        <w:t xml:space="preserve">ламентированных закупок товаров, работ, услуг для нужд ООО «Башкирская генерирующая компания</w:t>
      </w:r>
      <w:r>
        <w:rPr>
          <w:rFonts w:ascii="Liberation Serif" w:hAnsi="Liberation Serif" w:eastAsia="Liberation Serif" w:cs="Liberation Serif"/>
        </w:rPr>
        <w:t xml:space="preserve">», </w:t>
      </w:r>
      <w:r>
        <w:rPr>
          <w:rFonts w:ascii="Liberation Serif" w:hAnsi="Liberation Serif" w:eastAsia="Liberation Serif" w:cs="Liberation Serif"/>
        </w:rPr>
        <w:t xml:space="preserve">АО «ТГК-11», </w:t>
      </w:r>
      <w:r>
        <w:rPr>
          <w:rFonts w:ascii="Liberation Serif" w:hAnsi="Liberation Serif" w:eastAsia="Liberation Serif" w:cs="Liberation Serif"/>
        </w:rPr>
        <w:t xml:space="preserve">АО «Томская генерация</w:t>
      </w:r>
      <w:r>
        <w:rPr>
          <w:rFonts w:ascii="Liberation Serif" w:hAnsi="Liberation Serif" w:eastAsia="Liberation Serif" w:cs="Liberation Serif"/>
        </w:rPr>
        <w:t xml:space="preserve">»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 </w:t>
      </w:r>
      <w:r>
        <w:rPr>
          <w:rFonts w:ascii="Liberation Serif" w:hAnsi="Liberation Serif" w:eastAsia="Liberation Serif" w:cs="Liberation Serif"/>
        </w:rPr>
        <w:t xml:space="preserve">АО «</w:t>
      </w:r>
      <w:r>
        <w:rPr>
          <w:rFonts w:ascii="Liberation Serif" w:hAnsi="Liberation Serif" w:eastAsia="Liberation Serif" w:cs="Liberation Serif"/>
        </w:rPr>
        <w:t xml:space="preserve">ОмскРТС</w:t>
      </w:r>
      <w:r>
        <w:rPr>
          <w:rFonts w:ascii="Liberation Serif" w:hAnsi="Liberation Serif" w:eastAsia="Liberation Serif" w:cs="Liberation Serif"/>
        </w:rPr>
        <w:t xml:space="preserve">», </w:t>
      </w:r>
      <w:r>
        <w:rPr>
          <w:rFonts w:ascii="Liberation Serif" w:hAnsi="Liberation Serif" w:eastAsia="Liberation Serif" w:cs="Liberation Serif"/>
        </w:rPr>
        <w:t xml:space="preserve">АО «</w:t>
      </w:r>
      <w:r>
        <w:rPr>
          <w:rFonts w:ascii="Liberation Serif" w:hAnsi="Liberation Serif" w:eastAsia="Liberation Serif" w:cs="Liberation Serif"/>
        </w:rPr>
        <w:t xml:space="preserve">ОмскРТС</w:t>
      </w:r>
      <w:r>
        <w:rPr>
          <w:rFonts w:ascii="Liberation Serif" w:hAnsi="Liberation Serif" w:eastAsia="Liberation Serif" w:cs="Liberation Serif"/>
        </w:rPr>
        <w:t xml:space="preserve">»,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утвержденное решением Совета директоров (далее - Положение о закупках).</w:t>
      </w:r>
      <w:bookmarkEnd w:id="0"/>
      <w:r/>
      <w:bookmarkEnd w:id="1"/>
      <w:r/>
      <w:bookmarkEnd w:id="2"/>
      <w:r>
        <w:rPr>
          <w:rStyle w:val="1076"/>
          <w:rFonts w:ascii="Liberation Serif" w:hAnsi="Liberation Serif" w:cs="Liberation Serif"/>
          <w:color w:val="auto"/>
          <w:sz w:val="24"/>
          <w:szCs w:val="24"/>
        </w:rPr>
      </w:r>
      <w:r>
        <w:rPr>
          <w:rStyle w:val="1076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Информационное обеспечение проведения закупки: Интернет-сайт: </w:t>
      </w:r>
      <w:hyperlink r:id="rId16" w:tooltip="http://www.zakupki.gov.ru" w:history="1">
        <w:r>
          <w:rPr>
            <w:rStyle w:val="1037"/>
            <w:rFonts w:ascii="Liberation Serif" w:hAnsi="Liberation Serif" w:eastAsia="Liberation Serif" w:cs="Liberation Serif"/>
          </w:rPr>
          <w:t xml:space="preserve">www.zakupki.gov.ru</w:t>
        </w:r>
      </w:hyperlink>
      <w:r>
        <w:rPr>
          <w:rFonts w:ascii="Liberation Serif" w:hAnsi="Liberation Serif" w:eastAsia="Liberation Serif" w:cs="Liberation Serif"/>
          <w:color w:val="0070c0"/>
        </w:rPr>
        <w:t xml:space="preserve">, 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Электронная торговая площадка: </w:t>
      </w:r>
      <w:hyperlink r:id="rId17" w:tooltip="http://www.tektorg.ru" w:history="1">
        <w:r>
          <w:rPr>
            <w:rStyle w:val="1037"/>
            <w:rFonts w:ascii="Liberation Serif" w:hAnsi="Liberation Serif" w:eastAsia="Liberation Serif" w:cs="Liberation Serif"/>
            <w:lang w:val="en-US"/>
          </w:rPr>
          <w:t xml:space="preserve">www</w:t>
        </w:r>
        <w:r>
          <w:rPr>
            <w:rStyle w:val="1037"/>
            <w:rFonts w:ascii="Liberation Serif" w:hAnsi="Liberation Serif" w:eastAsia="Liberation Serif" w:cs="Liberation Serif"/>
          </w:rPr>
          <w:t xml:space="preserve">.</w:t>
        </w:r>
        <w:r>
          <w:rPr>
            <w:rStyle w:val="1037"/>
            <w:rFonts w:ascii="Liberation Serif" w:hAnsi="Liberation Serif" w:eastAsia="Liberation Serif" w:cs="Liberation Serif"/>
            <w:lang w:val="en-US"/>
          </w:rPr>
          <w:t xml:space="preserve">tektorg</w:t>
        </w:r>
        <w:r>
          <w:rPr>
            <w:rStyle w:val="1037"/>
            <w:rFonts w:ascii="Liberation Serif" w:hAnsi="Liberation Serif" w:eastAsia="Liberation Serif" w:cs="Liberation Serif"/>
          </w:rPr>
          <w:t xml:space="preserve">.</w:t>
        </w:r>
        <w:r>
          <w:rPr>
            <w:rStyle w:val="1037"/>
            <w:rFonts w:ascii="Liberation Serif" w:hAnsi="Liberation Serif" w:eastAsia="Liberation Serif" w:cs="Liberation Serif"/>
            <w:lang w:val="en-US"/>
          </w:rPr>
          <w:t xml:space="preserve">ru</w:t>
        </w:r>
      </w:hyperlink>
      <w:r>
        <w:rPr>
          <w:rFonts w:ascii="Liberation Serif" w:hAnsi="Liberation Serif" w:eastAsia="Liberation Serif" w:cs="Liberation Serif"/>
          <w:color w:val="0070c0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сайт организатора закупки </w:t>
      </w:r>
      <w:hyperlink r:id="rId18" w:tooltip="http://www.interrao-zakupki.ru" w:history="1">
        <w:r>
          <w:rPr>
            <w:rStyle w:val="1037"/>
            <w:rFonts w:ascii="Liberation Serif" w:hAnsi="Liberation Serif" w:eastAsia="Liberation Serif" w:cs="Liberation Serif"/>
          </w:rPr>
          <w:t xml:space="preserve">www.interrao-zakupki.ru</w:t>
        </w:r>
      </w:hyperlink>
      <w:r>
        <w:rPr>
          <w:rFonts w:ascii="Liberation Serif" w:hAnsi="Liberation Serif" w:eastAsia="Liberation Serif" w:cs="Liberation Serif"/>
        </w:rPr>
        <w:t xml:space="preserve">,сайты Заказчиков  </w:t>
      </w:r>
      <w:r>
        <w:rPr>
          <w:rStyle w:val="1076"/>
          <w:rFonts w:ascii="Liberation Serif" w:hAnsi="Liberation Serif" w:cs="Liberation Serif"/>
          <w:sz w:val="24"/>
          <w:szCs w:val="24"/>
        </w:rPr>
        <w:t xml:space="preserve"> </w:t>
      </w:r>
      <w:hyperlink r:id="rId19" w:tooltip="http://www.omskrts.ru" w:history="1">
        <w:r>
          <w:rPr>
            <w:rStyle w:val="1037"/>
            <w:rFonts w:ascii="Liberation Serif" w:hAnsi="Liberation Serif" w:cs="Liberation Serif"/>
          </w:rPr>
          <w:t xml:space="preserve">www.omskrts.ru</w:t>
        </w:r>
      </w:hyperlink>
      <w:r>
        <w:rPr>
          <w:rFonts w:ascii="Liberation Serif" w:hAnsi="Liberation Serif" w:eastAsia="Liberation Serif" w:cs="Liberation Serif"/>
        </w:rPr>
        <w:t xml:space="preserve">  </w:t>
      </w:r>
      <w:hyperlink r:id="rId20" w:tooltip="http://www.tgk11.com" w:history="1">
        <w:r>
          <w:rPr>
            <w:rFonts w:ascii="Liberation Serif" w:hAnsi="Liberation Serif" w:eastAsia="Liberation Serif" w:cs="Liberation Serif"/>
            <w:u w:val="single"/>
          </w:rPr>
          <w:t xml:space="preserve">www.tgk11.com</w:t>
        </w:r>
      </w:hyperlink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Отмена закупки: </w:t>
      </w:r>
      <w:r>
        <w:rPr>
          <w:rFonts w:ascii="Liberation Serif" w:hAnsi="Liberation Serif" w:eastAsia="Liberation Serif" w:cs="Liberation Serif"/>
          <w:color w:val="000000"/>
        </w:rPr>
        <w:t xml:space="preserve">В любое врем</w:t>
      </w:r>
      <w:r>
        <w:rPr>
          <w:rFonts w:ascii="Liberation Serif" w:hAnsi="Liberation Serif" w:eastAsia="Liberation Serif" w:cs="Liberation Serif"/>
          <w:color w:val="000000"/>
        </w:rPr>
        <w:t xml:space="preserve">я до наступления даты и времени окончания срока подачи заявок на участие в конкурентной закупке. Протокол об отказе от проведения закупки размещается организатором закупки в день принятия решения.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 По истечении срока отмены конкурентной закупки и до заключе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ния договора организатор закупки/заказчик вправе</w:t>
      </w:r>
      <w:r>
        <w:rPr>
          <w:rFonts w:ascii="Liberation Serif" w:hAnsi="Liberation Serif" w:eastAsia="Liberation Serif" w:cs="Liberation Serif"/>
        </w:rPr>
        <w:t xml:space="preserve">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Наименование Заказчика: 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rPr>
          <w:rFonts w:ascii="Liberation Serif" w:hAnsi="Liberation Serif" w:cs="Liberation Serif"/>
          <w:b/>
          <w:u w:val="single"/>
        </w:rPr>
        <w:outlineLvl w:val="0"/>
      </w:pPr>
      <w:r>
        <w:rPr>
          <w:rFonts w:ascii="Liberation Serif" w:hAnsi="Liberation Serif" w:eastAsia="Liberation Serif" w:cs="Liberation Serif"/>
          <w:b/>
          <w:u w:val="single"/>
        </w:rPr>
        <w:t xml:space="preserve">ООО «Башкирск</w:t>
      </w:r>
      <w:r>
        <w:rPr>
          <w:rFonts w:ascii="Liberation Serif" w:hAnsi="Liberation Serif" w:eastAsia="Liberation Serif" w:cs="Liberation Serif"/>
          <w:b/>
          <w:u w:val="single"/>
        </w:rPr>
        <w:t xml:space="preserve">ая генерирующая компания»</w:t>
      </w:r>
      <w:r>
        <w:rPr>
          <w:rFonts w:ascii="Liberation Serif" w:hAnsi="Liberation Serif" w:cs="Liberation Serif"/>
          <w:b/>
          <w:u w:val="single"/>
        </w:rPr>
      </w:r>
      <w:r>
        <w:rPr>
          <w:rFonts w:ascii="Liberation Serif" w:hAnsi="Liberation Serif" w:cs="Liberation Serif"/>
          <w:b/>
          <w:u w:val="single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Место нахождения: 450059, г. Уфа, ул. Рихарда Зорге, 3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Почтовый адрес: 450059, г. Уфа, ул. Рихарда Зорге, 3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Адрес электронной почты: </w:t>
      </w:r>
      <w:hyperlink r:id="rId21" w:tooltip="mailto:office@bgkrb.ru" w:history="1">
        <w:r>
          <w:rPr>
            <w:rStyle w:val="1037"/>
            <w:rFonts w:ascii="Liberation Serif" w:hAnsi="Liberation Serif" w:eastAsia="Liberation Serif" w:cs="Liberation Serif"/>
          </w:rPr>
          <w:t xml:space="preserve">office@bgkrb.ru</w:t>
        </w:r>
      </w:hyperlink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65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            Ко</w:t>
      </w:r>
      <w:r>
        <w:rPr>
          <w:rFonts w:ascii="Liberation Serif" w:hAnsi="Liberation Serif" w:eastAsia="Liberation Serif" w:cs="Liberation Serif"/>
          <w:sz w:val="24"/>
        </w:rPr>
        <w:t xml:space="preserve">нтактный телефон: +7(347) 222-86-28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           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b/>
          <w:sz w:val="24"/>
          <w:u w:val="single"/>
        </w:rPr>
      </w:pPr>
      <w:r>
        <w:rPr>
          <w:rFonts w:ascii="Liberation Serif" w:hAnsi="Liberation Serif" w:eastAsia="Liberation Serif" w:cs="Liberation Serif"/>
          <w:sz w:val="24"/>
        </w:rPr>
        <w:t xml:space="preserve">         </w:t>
      </w:r>
      <w:r>
        <w:rPr>
          <w:rFonts w:ascii="Liberation Serif" w:hAnsi="Liberation Serif" w:eastAsia="Liberation Serif" w:cs="Liberation Serif"/>
          <w:sz w:val="24"/>
        </w:rPr>
        <w:t xml:space="preserve">   </w:t>
      </w:r>
      <w:r>
        <w:rPr>
          <w:rFonts w:ascii="Liberation Serif" w:hAnsi="Liberation Serif" w:eastAsia="Liberation Serif" w:cs="Liberation Serif"/>
          <w:b/>
          <w:bCs/>
          <w:sz w:val="24"/>
          <w:u w:val="single"/>
        </w:rPr>
        <w:t xml:space="preserve">АО «ТГК-11»</w:t>
      </w:r>
      <w:r>
        <w:rPr>
          <w:rFonts w:ascii="Liberation Serif" w:hAnsi="Liberation Serif" w:cs="Liberation Serif"/>
          <w:b/>
          <w:sz w:val="24"/>
          <w:u w:val="single"/>
        </w:rPr>
      </w:r>
      <w:r>
        <w:rPr>
          <w:rFonts w:ascii="Liberation Serif" w:hAnsi="Liberation Serif" w:cs="Liberation Serif"/>
          <w:b/>
          <w:sz w:val="24"/>
          <w:u w:val="single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Место нахождения: 644037, Россия, г. Омск, ул. Партизанская, д. 10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Почтовый адрес: 644037, Россия, г. Омск, 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ул. Партизанская, д. 10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  <w:color w:val="548dd4"/>
        </w:rPr>
      </w:pPr>
      <w:r>
        <w:rPr>
          <w:rFonts w:ascii="Liberation Serif" w:hAnsi="Liberation Serif" w:eastAsia="Liberation Serif" w:cs="Liberation Serif"/>
        </w:rPr>
        <w:t xml:space="preserve">Адрес электронной почты: </w:t>
      </w:r>
      <w:bookmarkStart w:id="3" w:name="undefined"/>
      <w:r>
        <w:rPr>
          <w:rFonts w:ascii="Liberation Serif" w:hAnsi="Liberation Serif" w:eastAsia="Liberation Serif" w:cs="Liberation Serif"/>
        </w:rPr>
        <w:fldChar w:fldCharType="begin"/>
      </w:r>
      <w:r>
        <w:rPr>
          <w:rFonts w:ascii="Liberation Serif" w:hAnsi="Liberation Serif" w:eastAsia="Liberation Serif" w:cs="Liberation Serif"/>
        </w:rPr>
        <w:instrText xml:space="preserve"> HYPERLINK "mailto:tgk11@tgk11.com" </w:instrText>
      </w:r>
      <w:r>
        <w:rPr>
          <w:rFonts w:ascii="Liberation Serif" w:hAnsi="Liberation Serif" w:eastAsia="Liberation Serif" w:cs="Liberation Serif"/>
        </w:rPr>
        <w:fldChar w:fldCharType="separate"/>
      </w:r>
      <w:r>
        <w:rPr>
          <w:rFonts w:ascii="Liberation Serif" w:hAnsi="Liberation Serif" w:eastAsia="Liberation Serif" w:cs="Liberation Serif"/>
          <w:color w:val="000000" w:themeColor="text1"/>
          <w:u w:val="single"/>
          <w:lang w:val="en-US"/>
        </w:rPr>
        <w:t xml:space="preserve">tgk</w:t>
      </w:r>
      <w:r>
        <w:rPr>
          <w:rFonts w:ascii="Liberation Serif" w:hAnsi="Liberation Serif" w:eastAsia="Liberation Serif" w:cs="Liberation Serif"/>
          <w:color w:val="000000" w:themeColor="text1"/>
          <w:u w:val="single"/>
        </w:rPr>
        <w:t xml:space="preserve">11@</w:t>
      </w:r>
      <w:r>
        <w:rPr>
          <w:rFonts w:ascii="Liberation Serif" w:hAnsi="Liberation Serif" w:eastAsia="Liberation Serif" w:cs="Liberation Serif"/>
          <w:color w:val="000000" w:themeColor="text1"/>
          <w:u w:val="single"/>
          <w:lang w:val="en-US"/>
        </w:rPr>
        <w:t xml:space="preserve">tgk</w:t>
      </w:r>
      <w:r>
        <w:rPr>
          <w:rFonts w:ascii="Liberation Serif" w:hAnsi="Liberation Serif" w:eastAsia="Liberation Serif" w:cs="Liberation Serif"/>
          <w:color w:val="000000" w:themeColor="text1"/>
          <w:u w:val="single"/>
        </w:rPr>
        <w:t xml:space="preserve">11.</w:t>
      </w:r>
      <w:r>
        <w:rPr>
          <w:rFonts w:ascii="Liberation Serif" w:hAnsi="Liberation Serif" w:eastAsia="Liberation Serif" w:cs="Liberation Serif"/>
          <w:color w:val="000000" w:themeColor="text1"/>
          <w:u w:val="single"/>
          <w:lang w:val="en-US"/>
        </w:rPr>
        <w:t xml:space="preserve">com</w:t>
      </w:r>
      <w:r>
        <w:rPr>
          <w:rFonts w:ascii="Liberation Serif" w:hAnsi="Liberation Serif" w:eastAsia="Liberation Serif" w:cs="Liberation Serif"/>
          <w:color w:val="000000" w:themeColor="text1"/>
          <w:u w:val="single"/>
          <w:lang w:val="en-US"/>
        </w:rPr>
        <w:fldChar w:fldCharType="end"/>
      </w:r>
      <w:r>
        <w:rPr>
          <w:rFonts w:ascii="Liberation Serif" w:hAnsi="Liberation Serif" w:cs="Liberation Serif"/>
          <w:color w:val="548dd4"/>
        </w:rPr>
      </w:r>
      <w:r>
        <w:rPr>
          <w:rFonts w:ascii="Liberation Serif" w:hAnsi="Liberation Serif" w:cs="Liberation Serif"/>
          <w:color w:val="548dd4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  <w:i/>
          <w:color w:val="548dd4"/>
        </w:rPr>
        <w:outlineLvl w:val="0"/>
      </w:pPr>
      <w:r>
        <w:rPr>
          <w:rFonts w:ascii="Liberation Serif" w:hAnsi="Liberation Serif" w:eastAsia="Liberation Serif" w:cs="Liberation Serif"/>
        </w:rPr>
        <w:t xml:space="preserve"> Контактный телефон:</w:t>
      </w:r>
      <w:r>
        <w:rPr>
          <w:rFonts w:ascii="Liberation Serif" w:hAnsi="Liberation Serif" w:eastAsia="Liberation Serif" w:cs="Liberation Serif"/>
          <w:color w:val="548dd4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+7 (3812) 944-759</w:t>
      </w:r>
      <w:bookmarkEnd w:id="3"/>
      <w:r>
        <w:rPr>
          <w:rFonts w:ascii="Liberation Serif" w:hAnsi="Liberation Serif" w:cs="Liberation Serif"/>
          <w:i/>
          <w:color w:val="548dd4"/>
        </w:rPr>
      </w:r>
      <w:r>
        <w:rPr>
          <w:rFonts w:ascii="Liberation Serif" w:hAnsi="Liberation Serif" w:cs="Liberation Serif"/>
          <w:i/>
          <w:color w:val="548dd4"/>
        </w:rPr>
      </w:r>
    </w:p>
    <w:p>
      <w:pPr>
        <w:ind w:left="720" w:firstLine="0"/>
        <w:tabs>
          <w:tab w:val="num" w:pos="567" w:leader="none"/>
        </w:tabs>
        <w:rPr>
          <w:rFonts w:ascii="Liberation Serif" w:hAnsi="Liberation Serif" w:cs="Liberation Serif"/>
          <w:b/>
          <w:bCs/>
          <w:sz w:val="24"/>
          <w:szCs w:val="24"/>
          <w:u w:val="single"/>
        </w:rPr>
        <w:outlineLvl w:val="0"/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  <w:u w:val="single"/>
        </w:rPr>
      </w:r>
      <w:r>
        <w:rPr>
          <w:rFonts w:ascii="Liberation Serif" w:hAnsi="Liberation Serif" w:cs="Liberation Serif"/>
          <w:b/>
          <w:bCs/>
          <w:sz w:val="24"/>
          <w:szCs w:val="24"/>
          <w:u w:val="single"/>
        </w:rPr>
      </w:r>
      <w:r>
        <w:rPr>
          <w:rFonts w:ascii="Liberation Serif" w:hAnsi="Liberation Serif" w:cs="Liberation Serif"/>
          <w:b/>
          <w:bCs/>
          <w:sz w:val="24"/>
          <w:szCs w:val="24"/>
          <w:u w:val="single"/>
        </w:rPr>
      </w:r>
    </w:p>
    <w:p>
      <w:pPr>
        <w:ind w:left="720" w:firstLine="0"/>
        <w:tabs>
          <w:tab w:val="num" w:pos="567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  <w:u w:val="single"/>
        </w:rPr>
        <w:outlineLvl w:val="0"/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АО «Томская генерация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»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  <w:u w:val="single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  <w:u w:val="single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Место нахождения: 634041, г. Томск, пр. Кирова,36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Почтовый адрес: 634041, г. Томск, пр. Кирова,36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jc w:val="both"/>
        <w:widowControl/>
        <w:tabs>
          <w:tab w:val="left" w:pos="567" w:leader="none"/>
        </w:tabs>
        <w:rPr>
          <w:rFonts w:ascii="Liberation Serif" w:hAnsi="Liberation Serif" w:cs="Liberation Serif"/>
          <w:color w:val="548dd4"/>
        </w:rPr>
      </w:pPr>
      <w:r>
        <w:rPr>
          <w:rFonts w:ascii="Liberation Serif" w:hAnsi="Liberation Serif" w:eastAsia="Liberation Serif" w:cs="Liberation Serif"/>
        </w:rPr>
        <w:t xml:space="preserve">Адрес электронной почты: </w:t>
      </w:r>
      <w:hyperlink r:id="rId22" w:tooltip="mailto:pankova_ov@interrao.ru" w:history="1">
        <w:r>
          <w:rPr>
            <w:rStyle w:val="1037"/>
            <w:rFonts w:ascii="Liberation Serif" w:hAnsi="Liberation Serif" w:eastAsia="Liberation Serif" w:cs="Liberation Serif"/>
          </w:rPr>
        </w:r>
        <w:r>
          <w:rPr>
            <w:rStyle w:val="1037"/>
            <w:rFonts w:ascii="Liberation Serif" w:hAnsi="Liberation Serif" w:eastAsia="Liberation Serif" w:cs="Liberation Serif"/>
          </w:rPr>
          <w:t xml:space="preserve">tomgen@interrao.ru</w:t>
        </w:r>
        <w:r>
          <w:rPr>
            <w:rStyle w:val="1037"/>
            <w:rFonts w:ascii="Liberation Serif" w:hAnsi="Liberation Serif" w:eastAsia="Liberation Serif" w:cs="Liberation Serif"/>
          </w:rPr>
        </w:r>
      </w:hyperlink>
      <w:r>
        <w:rPr>
          <w:rFonts w:ascii="Liberation Serif" w:hAnsi="Liberation Serif" w:cs="Liberation Serif"/>
          <w:color w:val="548dd4"/>
        </w:rPr>
      </w:r>
      <w:r>
        <w:rPr>
          <w:rFonts w:ascii="Liberation Serif" w:hAnsi="Liberation Serif" w:cs="Liberation Serif"/>
          <w:color w:val="548dd4"/>
        </w:rPr>
      </w:r>
    </w:p>
    <w:p>
      <w:pPr>
        <w:pStyle w:val="1078"/>
        <w:jc w:val="both"/>
        <w:widowControl/>
        <w:rPr>
          <w:rFonts w:ascii="Liberation Serif" w:hAnsi="Liberation Serif" w:eastAsia="Liberation Serif" w:cs="Liberation Serif"/>
          <w:highlight w:val="none"/>
        </w:rPr>
      </w:pPr>
      <w:r>
        <w:rPr>
          <w:rFonts w:ascii="Liberation Serif" w:hAnsi="Liberation Serif" w:eastAsia="Liberation Serif" w:cs="Liberation Serif"/>
        </w:rPr>
        <w:t xml:space="preserve">Контактный телефон:</w:t>
      </w:r>
      <w:r>
        <w:rPr>
          <w:rFonts w:ascii="Liberation Serif" w:hAnsi="Liberation Serif" w:eastAsia="Liberation Serif" w:cs="Liberation Serif"/>
          <w:color w:val="548dd4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+7 (382</w:t>
      </w:r>
      <w:r>
        <w:rPr>
          <w:rFonts w:ascii="Liberation Serif" w:hAnsi="Liberation Serif" w:eastAsia="Liberation Serif" w:cs="Liberation Serif"/>
        </w:rPr>
        <w:t xml:space="preserve">2) 28-51-57</w:t>
      </w: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ind w:left="720" w:firstLine="0"/>
        <w:tabs>
          <w:tab w:val="num" w:pos="567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АО «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ОмскРТС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»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cs="Liberation Serif"/>
          <w:sz w:val="24"/>
        </w:rPr>
        <w:t xml:space="preserve">Место нахождения: 644037, г. Омск, ул. Партизанская, д. 10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cs="Liberation Serif"/>
          <w:sz w:val="24"/>
        </w:rPr>
        <w:t xml:space="preserve">Почтовый адрес: 644037, г. Омск, ул. Партизанская, д. 10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cs="Liberation Serif"/>
          <w:sz w:val="24"/>
        </w:rPr>
        <w:t xml:space="preserve">Контактный телефон: +7 (383) 289-27-50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78"/>
        <w:jc w:val="both"/>
        <w:widowControl/>
        <w:rPr>
          <w:rFonts w:ascii="Liberation Serif" w:hAnsi="Liberation Serif" w:eastAsia="Liberation Serif" w:cs="Liberation Serif"/>
          <w:highlight w:val="none"/>
        </w:rPr>
      </w:pPr>
      <w:r>
        <w:rPr>
          <w:rFonts w:ascii="Liberation Serif" w:hAnsi="Liberation Serif" w:cs="Liberation Serif"/>
          <w:sz w:val="24"/>
        </w:rPr>
        <w:t xml:space="preserve">Адрес электронной почты: </w:t>
      </w:r>
      <w:hyperlink r:id="rId23" w:tooltip="mailto:tgk11@tgk11.com" w:history="1">
        <w:r>
          <w:rPr>
            <w:rStyle w:val="1037"/>
            <w:rFonts w:ascii="Liberation Serif" w:hAnsi="Liberation Serif" w:cs="Liberation Serif"/>
            <w:sz w:val="24"/>
          </w:rPr>
          <w:t xml:space="preserve">tgk11@tgk11.com</w:t>
        </w:r>
      </w:hyperlink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pStyle w:val="1078"/>
        <w:jc w:val="both"/>
        <w:widowControl/>
        <w:rPr>
          <w:rFonts w:ascii="Liberation Serif" w:hAnsi="Liberation Serif" w:eastAsia="Liberation Serif" w:cs="Liberation Serif"/>
          <w:highlight w:val="none"/>
        </w:rPr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ind w:left="720" w:firstLine="0"/>
        <w:tabs>
          <w:tab w:val="num" w:pos="567" w:leader="none"/>
        </w:tabs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  <w14:ligatures w14:val="none"/>
        </w:rPr>
        <w:outlineLvl w:val="0"/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</w:r>
      <w:bookmarkStart w:id="0" w:name="undefined"/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</w:r>
      <w:bookmarkStart w:id="0" w:name="undefined"/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ООО "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БашРТС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  <w:t xml:space="preserve">"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</w:rPr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u w:val="single"/>
          <w14:ligatures w14:val="none"/>
        </w:rPr>
      </w:r>
    </w:p>
    <w:p>
      <w:pPr>
        <w:pStyle w:val="1078"/>
        <w:tabs>
          <w:tab w:val="left" w:pos="567" w:leader="none"/>
        </w:tabs>
        <w:outlineLvl w:val="0"/>
      </w:pPr>
      <w:r>
        <w:t xml:space="preserve">Место нахождения: 450059, г. Уфа, ул. Рихарда Зорге, 3</w:t>
      </w:r>
      <w:r/>
    </w:p>
    <w:p>
      <w:pPr>
        <w:pStyle w:val="1078"/>
        <w:tabs>
          <w:tab w:val="left" w:pos="567" w:leader="none"/>
        </w:tabs>
        <w:outlineLvl w:val="0"/>
      </w:pPr>
      <w:r>
        <w:t xml:space="preserve">Почтовый адрес: 450059, г. Уфа, ул. Рихарда Зорге, 3</w:t>
      </w:r>
      <w:r/>
    </w:p>
    <w:p>
      <w:pPr>
        <w:pStyle w:val="1078"/>
        <w:tabs>
          <w:tab w:val="left" w:pos="567" w:leader="none"/>
        </w:tabs>
        <w:outlineLvl w:val="0"/>
      </w:pPr>
      <w:r>
        <w:t xml:space="preserve">Адрес электронной почты: bashrts_st@bgkrb.ru</w:t>
      </w:r>
      <w:r/>
    </w:p>
    <w:p>
      <w:pPr>
        <w:pStyle w:val="1078"/>
        <w:jc w:val="both"/>
        <w:widowControl/>
        <w:rPr>
          <w:rFonts w:ascii="Liberation Serif" w:hAnsi="Liberation Serif" w:eastAsia="Liberation Serif" w:cs="Liberation Serif"/>
          <w:highlight w:val="none"/>
        </w:rPr>
      </w:pPr>
      <w:r>
        <w:rPr>
          <w:sz w:val="24"/>
        </w:rPr>
        <w:t xml:space="preserve">Контактный телефон: (347) 222-86-28</w:t>
      </w: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pStyle w:val="1078"/>
        <w:jc w:val="both"/>
        <w:widowControl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Наименование Организатора закупки: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65"/>
        <w:ind w:firstLine="709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Общество с ограниченной ответственностью «Интер РАО – Центр управления закупками»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Место нахождения:119435, Россия, г. Москва, ул. Большая </w:t>
      </w:r>
      <w:r>
        <w:rPr>
          <w:rFonts w:ascii="Liberation Serif" w:hAnsi="Liberation Serif" w:eastAsia="Liberation Serif" w:cs="Liberation Serif"/>
          <w:sz w:val="24"/>
        </w:rPr>
        <w:t xml:space="preserve">Пироговская</w:t>
      </w:r>
      <w:r>
        <w:rPr>
          <w:rFonts w:ascii="Liberation Serif" w:hAnsi="Liberation Serif" w:eastAsia="Liberation Serif" w:cs="Liberation Serif"/>
          <w:sz w:val="24"/>
        </w:rPr>
        <w:t xml:space="preserve">, д. 27, стр. 3.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Почтовый адрес: 119435, Россия, г. </w:t>
      </w:r>
      <w:r>
        <w:rPr>
          <w:rFonts w:ascii="Liberation Serif" w:hAnsi="Liberation Serif" w:eastAsia="Liberation Serif" w:cs="Liberation Serif"/>
          <w:sz w:val="24"/>
        </w:rPr>
        <w:t xml:space="preserve">Москва, ул. Большая </w:t>
      </w:r>
      <w:r>
        <w:rPr>
          <w:rFonts w:ascii="Liberation Serif" w:hAnsi="Liberation Serif" w:eastAsia="Liberation Serif" w:cs="Liberation Serif"/>
          <w:sz w:val="24"/>
        </w:rPr>
        <w:t xml:space="preserve">Пироговская</w:t>
      </w:r>
      <w:r>
        <w:rPr>
          <w:rFonts w:ascii="Liberation Serif" w:hAnsi="Liberation Serif" w:eastAsia="Liberation Serif" w:cs="Liberation Serif"/>
          <w:sz w:val="24"/>
        </w:rPr>
        <w:t xml:space="preserve">, д. 27, стр. 3.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left="1134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Контактное лицо: Забелин Михаил Дмитриевич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left="1134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Контактный телефон: +7 (495) 664 8840 доб. 6435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before="0" w:line="240" w:lineRule="auto"/>
        <w:tabs>
          <w:tab w:val="left" w:pos="1134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      Адрес электронной почты: </w:t>
      </w:r>
      <w:hyperlink r:id="rId24" w:tooltip="mailto:komissarova_lm@interrao.ru" w:history="1">
        <w:r>
          <w:rPr>
            <w:rStyle w:val="1037"/>
            <w:rFonts w:ascii="Liberation Serif" w:hAnsi="Liberation Serif" w:eastAsia="Liberation Serif" w:cs="Liberation Serif"/>
            <w:sz w:val="24"/>
          </w:rPr>
          <w:t xml:space="preserve">zabelin_md@interrao.ru</w:t>
        </w:r>
      </w:hyperlink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Предмет закупки: право заключения договора. 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12"/>
        </w:numPr>
        <w:ind w:left="0" w:firstLine="709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Краткое описание предмета закупки: В соответствии с разделом 6 «Техническая часть» Закупочной документации.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rPr>
          <w:rFonts w:ascii="Liberation Serif" w:hAnsi="Liberation Serif" w:cs="Liberation Serif"/>
          <w:i/>
          <w:iCs/>
          <w:color w:val="548dd4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Предмет договора: </w:t>
      </w:r>
      <w:r>
        <w:rPr>
          <w:rFonts w:ascii="Liberation Serif" w:hAnsi="Liberation Serif" w:eastAsia="Liberation Serif" w:cs="Liberation Serif"/>
          <w:b/>
          <w:bCs/>
          <w:i/>
        </w:rPr>
        <w:t xml:space="preserve">Поставка труб малого диаметра электросварных для нужд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ООО «БГК», АО «ТГК-11», АО "Томская генерация",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ООО "БашРТС",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АО "ОмскРТС"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.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 </w:t>
      </w:r>
      <w:r>
        <w:rPr>
          <w:rFonts w:ascii="Liberation Serif" w:hAnsi="Liberation Serif" w:cs="Liberation Serif"/>
          <w:i/>
          <w:iCs/>
          <w:color w:val="548dd4"/>
        </w:rPr>
      </w:r>
      <w:r>
        <w:rPr>
          <w:rFonts w:ascii="Liberation Serif" w:hAnsi="Liberation Serif" w:cs="Liberation Serif"/>
          <w:i/>
          <w:iCs/>
          <w:color w:val="548dd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Объем поставляемых товаров:</w:t>
      </w:r>
      <w:r>
        <w:rPr>
          <w:rFonts w:ascii="Liberation Serif" w:hAnsi="Liberation Serif" w:eastAsia="Liberation Serif" w:cs="Liberation Serif"/>
        </w:rPr>
        <w:t xml:space="preserve"> в соответствии с разделом 6 «Те</w:t>
      </w:r>
      <w:bookmarkStart w:id="4" w:name="_GoBack"/>
      <w:r/>
      <w:bookmarkEnd w:id="4"/>
      <w:r>
        <w:rPr>
          <w:rFonts w:ascii="Liberation Serif" w:hAnsi="Liberation Serif" w:eastAsia="Liberation Serif" w:cs="Liberation Serif"/>
        </w:rPr>
        <w:t xml:space="preserve">хническая часть» Закупочной документации.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65"/>
        <w:ind w:firstLine="709"/>
        <w:spacing w:before="0" w:line="240" w:lineRule="auto"/>
        <w:tabs>
          <w:tab w:val="left" w:pos="851" w:leader="none"/>
        </w:tabs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Подробное описание и требования к закупаемому товару, а также условия договора содержатся в Закупочной документации, которая является неотъемлемой частью Извещения о проведении закуп</w:t>
      </w:r>
      <w:r>
        <w:rPr>
          <w:rFonts w:ascii="Liberation Serif" w:hAnsi="Liberation Serif" w:eastAsia="Liberation Serif" w:cs="Liberation Serif"/>
          <w:sz w:val="24"/>
        </w:rPr>
        <w:t xml:space="preserve">ки.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Style w:val="1076"/>
          <w:rFonts w:ascii="Liberation Serif" w:hAnsi="Liberation Serif" w:cs="Liberation Serif"/>
          <w:sz w:val="24"/>
          <w:szCs w:val="24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Сроки поставки товара, выполнения работ, оказания услуг: в соответствии с разделом 6 «Техническая часть» Закупочной документации.</w:t>
      </w:r>
      <w:r>
        <w:rPr>
          <w:rStyle w:val="1076"/>
          <w:rFonts w:ascii="Liberation Serif" w:hAnsi="Liberation Serif" w:cs="Liberation Serif"/>
          <w:sz w:val="24"/>
          <w:szCs w:val="24"/>
        </w:rPr>
      </w:r>
      <w:r>
        <w:rPr>
          <w:rStyle w:val="1076"/>
          <w:rFonts w:ascii="Liberation Serif" w:hAnsi="Liberation Serif" w:cs="Liberation Serif"/>
          <w:sz w:val="24"/>
          <w:szCs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Место поставки товара: в соответствии с разделом 6 «Техническая часть» Закупочной документации.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ind w:firstLine="0"/>
        <w:spacing w:line="240" w:lineRule="auto"/>
        <w:rPr>
          <w:rStyle w:val="1076"/>
          <w:rFonts w:ascii="Liberation Serif" w:hAnsi="Liberation Serif" w:eastAsia="Liberation Serif" w:cs="Liberation Serif"/>
          <w:sz w:val="24"/>
          <w:szCs w:val="24"/>
        </w:rPr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Сведения о начальной (максимальной) цене договора (лота): 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71 878 359,22</w:t>
      </w:r>
      <w:r>
        <w:rPr>
          <w:rFonts w:ascii="Liberation Serif" w:hAnsi="Liberation Serif" w:eastAsia="Liberation Serif" w:cs="Liberation Serif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  <w:r>
        <w:rPr>
          <w:rStyle w:val="1076"/>
          <w:rFonts w:ascii="Liberation Serif" w:hAnsi="Liberation Serif" w:eastAsia="Liberation Serif" w:cs="Liberation Serif"/>
          <w:b w:val="0"/>
          <w:bCs w:val="0"/>
          <w:i/>
          <w:sz w:val="24"/>
          <w:szCs w:val="24"/>
          <w:u w:val="single"/>
        </w:rPr>
        <w:t xml:space="preserve">руб. без НДС </w:t>
      </w:r>
      <w:r>
        <w:rPr>
          <w:rStyle w:val="1076"/>
          <w:rFonts w:ascii="Liberation Serif" w:hAnsi="Liberation Serif" w:eastAsia="Liberation Serif" w:cs="Liberation Serif"/>
          <w:b/>
          <w:i/>
          <w:sz w:val="24"/>
          <w:szCs w:val="24"/>
          <w:u w:val="single"/>
        </w:rPr>
        <w:t xml:space="preserve">, </w:t>
      </w:r>
      <w:r>
        <w:rPr>
          <w:rStyle w:val="1076"/>
          <w:rFonts w:ascii="Liberation Serif" w:hAnsi="Liberation Serif" w:eastAsia="Liberation Serif" w:cs="Liberation Serif"/>
          <w:i/>
          <w:sz w:val="24"/>
          <w:szCs w:val="24"/>
        </w:rPr>
        <w:t xml:space="preserve">в т.ч. по заказчикам: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</w:r>
    </w:p>
    <w:p>
      <w:pPr>
        <w:ind w:firstLine="0"/>
        <w:spacing w:line="240" w:lineRule="auto"/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ООО «БГК»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866 042,40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руб. без НДС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r>
      <w:r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r>
    </w:p>
    <w:p>
      <w:pPr>
        <w:ind w:firstLine="0"/>
        <w:spacing w:line="240" w:lineRule="auto"/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АО «ТГК-11»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-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17 576 946,50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руб. без НДС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r>
      <w:r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r>
    </w:p>
    <w:p>
      <w:pPr>
        <w:ind w:firstLine="0"/>
        <w:spacing w:line="240" w:lineRule="auto"/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АО "Томская генерация"-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1 119 815,06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руб. без НДС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r>
      <w:r>
        <w:rPr>
          <w:rFonts w:ascii="Liberation Serif" w:hAnsi="Liberation Serif" w:eastAsia="Liberation Serif" w:cs="Liberation Serif"/>
          <w:i/>
          <w:iCs/>
          <w:sz w:val="24"/>
          <w:szCs w:val="24"/>
          <w14:ligatures w14:val="none"/>
        </w:rPr>
      </w:r>
    </w:p>
    <w:p>
      <w:pPr>
        <w:ind w:firstLine="0"/>
        <w:spacing w:line="240" w:lineRule="auto"/>
        <w:rPr>
          <w:rFonts w:ascii="Liberation Serif" w:hAnsi="Liberation Serif" w:eastAsia="Liberation Serif" w:cs="Liberation Serif"/>
          <w:bCs/>
          <w:i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АО "ОмскРТС"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-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3 190 461,40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руб. без НДС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eastAsia="Liberation Serif" w:cs="Liberation Serif"/>
          <w:bCs/>
          <w:i/>
          <w:sz w:val="24"/>
          <w:szCs w:val="24"/>
          <w14:ligatures w14:val="none"/>
        </w:rPr>
      </w:r>
    </w:p>
    <w:p>
      <w:pPr>
        <w:ind w:firstLine="0"/>
        <w:spacing w:line="240" w:lineRule="auto"/>
        <w:rPr>
          <w:rFonts w:ascii="Liberation Serif" w:hAnsi="Liberation Serif" w:eastAsia="Liberation Serif" w:cs="Liberation Serif"/>
          <w:bCs/>
          <w:i/>
          <w:sz w:val="24"/>
          <w:szCs w:val="24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ООО "БашРТС"-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49 125 093,8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6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руб. без НДС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eastAsia="Liberation Serif" w:cs="Liberation Serif"/>
          <w:bCs/>
          <w:i/>
          <w:sz w:val="24"/>
          <w:szCs w:val="24"/>
          <w14:ligatures w14:val="none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Обеспечение исполнения обязательств, связанных с подачей заявки на участие в закупке: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contextualSpacing w:val="0"/>
        <w:ind w:left="0" w:firstLine="709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</w:rPr>
        <w:t xml:space="preserve">не требуется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Style w:val="1076"/>
          <w:rFonts w:ascii="Liberation Serif" w:hAnsi="Liberation Serif" w:cs="Liberation Serif"/>
          <w:sz w:val="24"/>
          <w:szCs w:val="24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Требования, предъявляемые к участникам закупки: в соответствии с требованиями, установленными в Закупочной документации.</w:t>
      </w:r>
      <w:r>
        <w:rPr>
          <w:rStyle w:val="1076"/>
          <w:rFonts w:ascii="Liberation Serif" w:hAnsi="Liberation Serif" w:cs="Liberation Serif"/>
          <w:sz w:val="24"/>
          <w:szCs w:val="24"/>
        </w:rPr>
      </w:r>
      <w:r>
        <w:rPr>
          <w:rStyle w:val="1076"/>
          <w:rFonts w:ascii="Liberation Serif" w:hAnsi="Liberation Serif" w:cs="Liberation Serif"/>
          <w:sz w:val="24"/>
          <w:szCs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i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Требования, предъявляемые к поставляемым товарам, выполняемым работам, оказываемым услугам: </w:t>
      </w:r>
      <w:r>
        <w:rPr>
          <w:rFonts w:ascii="Liberation Serif" w:hAnsi="Liberation Serif" w:eastAsia="Liberation Serif" w:cs="Liberation Serif"/>
          <w:i/>
        </w:rPr>
        <w:t xml:space="preserve">в соответствии с разделом 6 «Техническая часть» Закупочной документации </w:t>
      </w:r>
      <w:r>
        <w:rPr>
          <w:rFonts w:ascii="Liberation Serif" w:hAnsi="Liberation Serif" w:cs="Liberation Serif"/>
          <w:i/>
        </w:rPr>
      </w:r>
      <w:r>
        <w:rPr>
          <w:rFonts w:ascii="Liberation Serif" w:hAnsi="Liberation Serif" w:cs="Liberation Serif"/>
          <w:i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color w:val="auto"/>
          <w:sz w:val="24"/>
          <w:szCs w:val="24"/>
        </w:rPr>
        <w:t xml:space="preserve">Возможность проведения переторжки: </w:t>
      </w:r>
      <w:r>
        <w:rPr>
          <w:rFonts w:ascii="Liberation Serif" w:hAnsi="Liberation Serif" w:eastAsia="Liberation Serif" w:cs="Liberation Serif"/>
          <w:i/>
        </w:rPr>
        <w:t xml:space="preserve">возможно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Style w:val="1076"/>
          <w:rFonts w:ascii="Liberation Serif" w:hAnsi="Liberation Serif" w:cs="Liberation Serif"/>
          <w:color w:val="auto"/>
          <w:sz w:val="24"/>
          <w:szCs w:val="24"/>
        </w:rPr>
        <w:outlineLvl w:val="0"/>
      </w:pPr>
      <w:r/>
      <w:bookmarkStart w:id="5" w:name="_Toc170127762"/>
      <w:r/>
      <w:bookmarkStart w:id="6" w:name="_Ref170128607"/>
      <w:r/>
      <w:bookmarkStart w:id="7" w:name="_Ref170128990"/>
      <w:r/>
      <w:bookmarkStart w:id="8" w:name="_Toc524680342"/>
      <w:r/>
      <w:bookmarkStart w:id="9" w:name="_Toc524680538"/>
      <w:r/>
      <w:bookmarkStart w:id="10" w:name="_Toc524680736"/>
      <w:r/>
      <w:bookmarkStart w:id="11" w:name="_Ref177634192"/>
      <w:r/>
      <w:bookmarkStart w:id="12" w:name="_Ref177655291"/>
      <w:r/>
      <w:bookmarkStart w:id="13" w:name="_Toc184154972"/>
      <w:r/>
      <w:bookmarkStart w:id="14" w:name="_Ref188456627"/>
      <w:r>
        <w:rPr>
          <w:rFonts w:ascii="Liberation Serif" w:hAnsi="Liberation Serif" w:eastAsia="Liberation Serif" w:cs="Liberation Serif"/>
        </w:rPr>
        <w:t xml:space="preserve">Сведения о предоставлении </w:t>
      </w:r>
      <w:bookmarkEnd w:id="5"/>
      <w:r/>
      <w:bookmarkEnd w:id="6"/>
      <w:r/>
      <w:bookmarkEnd w:id="7"/>
      <w:r/>
      <w:bookmarkEnd w:id="8"/>
      <w:r/>
      <w:bookmarkEnd w:id="9"/>
      <w:r/>
      <w:bookmarkEnd w:id="10"/>
      <w:r/>
      <w:bookmarkEnd w:id="11"/>
      <w:r/>
      <w:bookmarkEnd w:id="12"/>
      <w:r/>
      <w:bookmarkEnd w:id="13"/>
      <w:r>
        <w:rPr>
          <w:rFonts w:ascii="Liberation Serif" w:hAnsi="Liberation Serif" w:eastAsia="Liberation Serif" w:cs="Liberation Serif"/>
        </w:rPr>
        <w:t xml:space="preserve">национального режима:</w:t>
      </w:r>
      <w:r>
        <w:rPr>
          <w:rFonts w:ascii="Liberation Serif" w:hAnsi="Liberation Serif" w:eastAsia="Liberation Serif" w:cs="Liberation Serif"/>
        </w:rPr>
        <w:t xml:space="preserve"> предоставляется в соответствии со статьями 3 и 3.1-4 Федерального закона от 18.07.2011 № 223-ФЗ «О закупках товаров, работ, услуг отдельными видами юридических лиц», а также в соответствии с Постановлением Правительства Российской Федерации от 23.12.2024 </w:t>
      </w:r>
      <w:r>
        <w:rPr>
          <w:rFonts w:ascii="Liberation Serif" w:hAnsi="Liberation Serif" w:eastAsia="Liberation Serif" w:cs="Liberation Serif"/>
        </w:rPr>
        <w:t xml:space="preserve">№ 1875.</w:t>
      </w:r>
      <w:bookmarkEnd w:id="14"/>
      <w:r>
        <w:rPr>
          <w:rFonts w:ascii="Liberation Serif" w:hAnsi="Liberation Serif" w:eastAsia="Liberation Serif" w:cs="Liberation Serif"/>
        </w:rPr>
        <w:t xml:space="preserve"> </w:t>
      </w:r>
      <w:bookmarkStart w:id="15" w:name="_Hlk188472094"/>
      <w:r>
        <w:rPr>
          <w:rFonts w:ascii="Liberation Serif" w:hAnsi="Liberation Serif" w:eastAsia="Liberation Serif" w:cs="Liberation Serif"/>
        </w:rPr>
        <w:t xml:space="preserve">Перечень кодов ОКПД 2 для целей определения порядка предоставления национального режима содержится в файле «</w:t>
      </w:r>
      <w:r>
        <w:rPr>
          <w:rFonts w:ascii="Liberation Serif" w:hAnsi="Liberation Serif" w:eastAsia="Liberation Serif" w:cs="Liberation Serif"/>
          <w:b/>
        </w:rPr>
        <w:t xml:space="preserve">Коды ОКПД2 по позициям</w:t>
      </w:r>
      <w:r>
        <w:rPr>
          <w:rFonts w:ascii="Liberation Serif" w:hAnsi="Liberation Serif" w:eastAsia="Liberation Serif" w:cs="Liberation Serif"/>
        </w:rPr>
        <w:t xml:space="preserve">» являющимся неотъемлемой частью настоящего Извещения.</w:t>
      </w:r>
      <w:bookmarkEnd w:id="15"/>
      <w:r>
        <w:rPr>
          <w:rStyle w:val="1076"/>
          <w:rFonts w:ascii="Liberation Serif" w:hAnsi="Liberation Serif" w:cs="Liberation Serif"/>
          <w:color w:val="auto"/>
          <w:sz w:val="24"/>
          <w:szCs w:val="24"/>
        </w:rPr>
      </w:r>
      <w:r>
        <w:rPr>
          <w:rStyle w:val="1076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Срок, место и порядок предоставления Закупочной документации: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65"/>
        <w:ind w:firstLine="709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З</w:t>
      </w:r>
      <w:r>
        <w:rPr>
          <w:rFonts w:ascii="Liberation Serif" w:hAnsi="Liberation Serif" w:eastAsia="Liberation Serif" w:cs="Liberation Serif"/>
          <w:sz w:val="24"/>
        </w:rPr>
        <w:t xml:space="preserve">акупочная документация находится в открытом доступе на электронной торговой площадке и на сайте, указанные в пункте 3 Извещения, начиная с даты размещения настоящего Извещения.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before="0" w:line="240" w:lineRule="auto"/>
        <w:rPr>
          <w:rFonts w:ascii="Liberation Serif" w:hAnsi="Liberation Serif" w:cs="Liberation Serif"/>
          <w:sz w:val="24"/>
        </w:rPr>
      </w:pPr>
      <w:r/>
      <w:bookmarkStart w:id="16" w:name="_Ref316300967"/>
      <w:r>
        <w:rPr>
          <w:rFonts w:ascii="Liberation Serif" w:hAnsi="Liberation Serif" w:eastAsia="Liberation Serif" w:cs="Liberation Serif"/>
          <w:sz w:val="24"/>
        </w:rPr>
        <w:t xml:space="preserve">Закупочная документация предоставляется лицу через функционал электронной торговой площадки.</w:t>
      </w:r>
      <w:bookmarkEnd w:id="16"/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Плата за предоставление Закупочной документации не взимается.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65"/>
        <w:ind w:firstLine="709"/>
        <w:spacing w:after="60" w:line="240" w:lineRule="auto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Закупочная документация предоставляется в течение срока, определенного регламентами работы электронно</w:t>
      </w:r>
      <w:r>
        <w:rPr>
          <w:rFonts w:ascii="Liberation Serif" w:hAnsi="Liberation Serif" w:eastAsia="Liberation Serif" w:cs="Liberation Serif"/>
          <w:sz w:val="24"/>
        </w:rPr>
        <w:t xml:space="preserve">й торговой площадки.</w:t>
      </w:r>
      <w:r>
        <w:rPr>
          <w:rFonts w:ascii="Liberation Serif" w:hAnsi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/>
      <w:bookmarkStart w:id="17" w:name="_Hlk146803851"/>
      <w:r>
        <w:rPr>
          <w:rFonts w:ascii="Liberation Serif" w:hAnsi="Liberation Serif" w:eastAsia="Liberation Serif" w:cs="Liberation Serif"/>
        </w:rPr>
        <w:t xml:space="preserve">Дата начала предоставления разъяснений Закупочной документации: с даты публикации Извещения.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contextualSpacing w:val="0"/>
        <w:ind w:left="0" w:firstLine="709"/>
        <w:jc w:val="both"/>
        <w:spacing w:before="60" w:after="60"/>
        <w:rPr>
          <w:rFonts w:ascii="Liberation Serif" w:hAnsi="Liberation Serif" w:cs="Liberation Serif"/>
          <w:color w:val="548dd4"/>
        </w:rPr>
      </w:pPr>
      <w:r>
        <w:rPr>
          <w:rFonts w:ascii="Liberation Serif" w:hAnsi="Liberation Serif" w:eastAsia="Liberation Serif" w:cs="Liberation Serif"/>
          <w:iCs/>
        </w:rPr>
        <w:t xml:space="preserve">Дата окончания срока предоставления разъяснений Закупочной документации:</w:t>
      </w:r>
      <w:r>
        <w:rPr>
          <w:rFonts w:ascii="Liberation Serif" w:hAnsi="Liberation Serif" w:eastAsia="Liberation Serif" w:cs="Liberation Serif"/>
          <w:i/>
          <w:color w:val="548dd4"/>
        </w:rPr>
        <w:t xml:space="preserve"> </w:t>
      </w:r>
      <w:r>
        <w:rPr>
          <w:rFonts w:ascii="Liberation Serif" w:hAnsi="Liberation Serif" w:eastAsia="Liberation Serif" w:cs="Liberation Serif"/>
          <w:bCs/>
          <w:iCs/>
        </w:rPr>
        <w:t xml:space="preserve">за 3 рабочих дня до окончания срока подачи предложений.</w:t>
      </w:r>
      <w:r>
        <w:rPr>
          <w:rFonts w:ascii="Liberation Serif" w:hAnsi="Liberation Serif" w:cs="Liberation Serif"/>
          <w:color w:val="548dd4"/>
        </w:rPr>
      </w:r>
      <w:r>
        <w:rPr>
          <w:rFonts w:ascii="Liberation Serif" w:hAnsi="Liberation Serif" w:cs="Liberation Serif"/>
          <w:color w:val="548dd4"/>
        </w:rPr>
      </w:r>
    </w:p>
    <w:p>
      <w:pPr>
        <w:pStyle w:val="1078"/>
        <w:contextualSpacing w:val="0"/>
        <w:ind w:left="0" w:firstLine="709"/>
        <w:jc w:val="both"/>
        <w:spacing w:before="60" w:after="60"/>
        <w:rPr>
          <w:rFonts w:ascii="Liberation Serif" w:hAnsi="Liberation Serif" w:cs="Liberation Serif"/>
          <w:bCs/>
          <w:iCs/>
        </w:rPr>
      </w:pPr>
      <w:r>
        <w:rPr>
          <w:rFonts w:ascii="Liberation Serif" w:hAnsi="Liberation Serif" w:eastAsia="Liberation Serif" w:cs="Liberation Serif"/>
          <w:bCs/>
          <w:iCs/>
        </w:rPr>
        <w:t xml:space="preserve">Организатор закупки вправе не осуществлять разъяснение в случае, если указанный запрос поступил позднее чем за 3 (три) рабочих дня до даты окончания срока подачи заявок.</w:t>
      </w:r>
      <w:bookmarkEnd w:id="17"/>
      <w:r>
        <w:rPr>
          <w:rFonts w:ascii="Liberation Serif" w:hAnsi="Liberation Serif" w:cs="Liberation Serif"/>
          <w:bCs/>
          <w:iCs/>
        </w:rPr>
      </w:r>
      <w:r>
        <w:rPr>
          <w:rFonts w:ascii="Liberation Serif" w:hAnsi="Liberation Serif" w:cs="Liberation Serif"/>
          <w:bCs/>
          <w:iCs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Style w:val="1076"/>
          <w:rFonts w:ascii="Liberation Serif" w:hAnsi="Liberation Serif" w:cs="Liberation Serif"/>
          <w:color w:val="auto"/>
          <w:sz w:val="24"/>
          <w:szCs w:val="24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Внесение изменений в Закупочную документацию: в соответствии с требованиями, установле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нными в Закупочной документации.</w:t>
      </w:r>
      <w:r>
        <w:rPr>
          <w:rStyle w:val="1076"/>
          <w:rFonts w:ascii="Liberation Serif" w:hAnsi="Liberation Serif" w:cs="Liberation Serif"/>
          <w:color w:val="auto"/>
          <w:sz w:val="24"/>
          <w:szCs w:val="24"/>
        </w:rPr>
      </w:r>
      <w:r>
        <w:rPr>
          <w:rStyle w:val="1076"/>
          <w:rFonts w:ascii="Liberation Serif" w:hAnsi="Liberation Serif" w:cs="Liberation Serif"/>
          <w:color w:val="auto"/>
          <w:sz w:val="24"/>
          <w:szCs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Место подачи и срок окончания подачи заявок на участие в закупке: заявки на участие в закупке должны быть поданы </w:t>
      </w:r>
      <w:r>
        <w:rPr>
          <w:rFonts w:ascii="Liberation Serif" w:hAnsi="Liberation Serif" w:eastAsia="Liberation Serif" w:cs="Liberation Serif"/>
          <w:b/>
          <w:i/>
        </w:rPr>
        <w:t xml:space="preserve">до 12:00 (по московскому времени) «12» октября 2026 года</w:t>
      </w:r>
      <w:r>
        <w:rPr>
          <w:rFonts w:ascii="Liberation Serif" w:hAnsi="Liberation Serif" w:eastAsia="Liberation Serif" w:cs="Liberation Serif"/>
        </w:rPr>
        <w:t xml:space="preserve"> через соответствующий функционал электронной торговой</w:t>
      </w:r>
      <w:r>
        <w:rPr>
          <w:rFonts w:ascii="Liberation Serif" w:hAnsi="Liberation Serif" w:eastAsia="Liberation Serif" w:cs="Liberation Serif"/>
        </w:rPr>
        <w:t xml:space="preserve"> площадки, указанный в пункте 3 настоящего Извещения.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/>
      <w:bookmarkStart w:id="18" w:name="_Hlk146803949"/>
      <w:r>
        <w:rPr>
          <w:rFonts w:ascii="Liberation Serif" w:hAnsi="Liberation Serif" w:eastAsia="Liberation Serif" w:cs="Liberation Serif"/>
        </w:rPr>
        <w:t xml:space="preserve">Возможность проведения </w:t>
      </w:r>
      <w:r>
        <w:rPr>
          <w:rFonts w:ascii="Liberation Serif" w:hAnsi="Liberation Serif" w:eastAsia="Liberation Serif" w:cs="Liberation Serif"/>
        </w:rPr>
        <w:t xml:space="preserve">уторговывания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Liberation Serif" w:hAnsi="Liberation Serif" w:eastAsia="Liberation Serif" w:cs="Liberation Serif"/>
          <w:i/>
        </w:rPr>
        <w:t xml:space="preserve">Невозможно</w:t>
      </w:r>
      <w:r>
        <w:rPr>
          <w:rFonts w:ascii="Liberation Serif" w:hAnsi="Liberation Serif" w:eastAsia="Liberation Serif" w:cs="Liberation Serif"/>
        </w:rPr>
        <w:t xml:space="preserve">  </w:t>
      </w:r>
      <w:bookmarkEnd w:id="18"/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b/>
          <w:i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Организатор закупки проведет процедуру вскрытия конвертов: 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«12»</w:t>
      </w:r>
      <w:r>
        <w:rPr>
          <w:rFonts w:ascii="Liberation Serif" w:hAnsi="Liberation Serif" w:eastAsia="Liberation Serif" w:cs="Liberation Serif"/>
          <w:b/>
          <w:i/>
        </w:rPr>
        <w:t xml:space="preserve"> октября 2026 года</w:t>
      </w:r>
      <w:r>
        <w:rPr>
          <w:rFonts w:ascii="Liberation Serif" w:hAnsi="Liberation Serif" w:cs="Liberation Serif"/>
          <w:b/>
          <w:i/>
        </w:rPr>
      </w:r>
      <w:r>
        <w:rPr>
          <w:rFonts w:ascii="Liberation Serif" w:hAnsi="Liberation Serif" w:cs="Liberation Serif"/>
          <w:b/>
          <w:i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b/>
        </w:rPr>
        <w:outlineLvl w:val="0"/>
      </w:pPr>
      <w:r>
        <w:rPr>
          <w:rFonts w:ascii="Liberation Serif" w:hAnsi="Liberation Serif" w:eastAsia="Liberation Serif" w:cs="Liberation Serif"/>
        </w:rPr>
        <w:t xml:space="preserve">Дата рассмотрения предложений участников закупки и подведения итогов </w:t>
      </w:r>
      <w:r>
        <w:rPr>
          <w:rFonts w:ascii="Liberation Serif" w:hAnsi="Liberation Serif" w:eastAsia="Liberation Serif" w:cs="Liberation Serif"/>
        </w:rPr>
        <w:t xml:space="preserve">закупки: до </w:t>
      </w:r>
      <w:r>
        <w:rPr>
          <w:rFonts w:ascii="Liberation Serif" w:hAnsi="Liberation Serif" w:eastAsia="Liberation Serif" w:cs="Liberation Serif"/>
          <w:b/>
          <w:i/>
        </w:rPr>
        <w:t xml:space="preserve">«03» декабря 2026 года</w:t>
      </w:r>
      <w:r>
        <w:rPr>
          <w:rFonts w:ascii="Liberation Serif" w:hAnsi="Liberation Serif" w:eastAsia="Liberation Serif" w:cs="Liberation Serif"/>
          <w:b/>
        </w:rPr>
        <w:t xml:space="preserve">.</w:t>
      </w:r>
      <w:r>
        <w:rPr>
          <w:rStyle w:val="1038"/>
          <w:rFonts w:ascii="Liberation Serif" w:hAnsi="Liberation Serif" w:eastAsia="Liberation Serif" w:cs="Liberation Serif"/>
          <w:b/>
        </w:rPr>
        <w:footnoteReference w:id="3"/>
      </w:r>
      <w:r>
        <w:rPr>
          <w:rFonts w:ascii="Liberation Serif" w:hAnsi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Критерии оценки и сопоставления заявок на участие в закупке: 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В соответствии с Разделом 8 Закупочной документации «Руководство по экспертной оценке»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Порядок оценки и сопоставления заявок на участие в закупке: 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В соответствии с Разделом 8 Закупочной документации «Руководство по экспертной оценке»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Возможность проведения переговоров: </w:t>
      </w:r>
      <w:r>
        <w:rPr>
          <w:rFonts w:ascii="Liberation Serif" w:hAnsi="Liberation Serif" w:eastAsia="Liberation Serif" w:cs="Liberation Serif"/>
          <w:i/>
        </w:rPr>
        <w:t xml:space="preserve">возможно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  <w:lang w:eastAsia="en-US"/>
        </w:rPr>
        <w:t xml:space="preserve">Подписание протокола о результатах закупки</w:t>
      </w:r>
      <w:r>
        <w:rPr>
          <w:rStyle w:val="1076"/>
          <w:rFonts w:ascii="Liberation Serif" w:hAnsi="Liberation Serif" w:eastAsia="Liberation Serif" w:cs="Liberation Serif"/>
          <w:color w:val="auto"/>
          <w:sz w:val="24"/>
          <w:szCs w:val="24"/>
          <w:lang w:eastAsia="en-US"/>
        </w:rPr>
        <w:t xml:space="preserve">: </w:t>
      </w:r>
      <w:r>
        <w:rPr>
          <w:rStyle w:val="1076"/>
          <w:rFonts w:ascii="Liberation Serif" w:hAnsi="Liberation Serif" w:eastAsia="Liberation Serif" w:cs="Liberation Serif"/>
          <w:i/>
          <w:color w:val="auto"/>
          <w:sz w:val="24"/>
          <w:szCs w:val="24"/>
          <w:lang w:eastAsia="en-US"/>
        </w:rPr>
        <w:t xml:space="preserve">Не установлено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Style w:val="1076"/>
          <w:rFonts w:ascii="Liberation Serif" w:hAnsi="Liberation Serif" w:cs="Liberation Serif"/>
          <w:sz w:val="24"/>
          <w:szCs w:val="24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Дата заключения договора: Договор по результатам закупки между За</w:t>
      </w: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казчиком и Победителем закупки будет заключен не ранее чем через 10 (десять) и не позднее чем через 20 (двадцать) дней со дня размещения итогового протокола.</w:t>
      </w:r>
      <w:r>
        <w:rPr>
          <w:rStyle w:val="1038"/>
          <w:rFonts w:ascii="Liberation Serif" w:hAnsi="Liberation Serif" w:eastAsia="Liberation Serif" w:cs="Liberation Serif"/>
          <w:color w:val="000000"/>
        </w:rPr>
        <w:footnoteReference w:id="4"/>
      </w:r>
      <w:r>
        <w:rPr>
          <w:rStyle w:val="1076"/>
          <w:rFonts w:ascii="Liberation Serif" w:hAnsi="Liberation Serif" w:cs="Liberation Serif"/>
          <w:sz w:val="24"/>
          <w:szCs w:val="24"/>
        </w:rPr>
      </w:r>
      <w:r>
        <w:rPr>
          <w:rStyle w:val="1076"/>
          <w:rFonts w:ascii="Liberation Serif" w:hAnsi="Liberation Serif" w:cs="Liberation Serif"/>
          <w:sz w:val="24"/>
          <w:szCs w:val="24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Обеспечение исполнения договора и/или возврата аванса и/или гарантийных обязательств: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contextualSpacing w:val="0"/>
        <w:ind w:left="851"/>
        <w:jc w:val="both"/>
        <w:spacing w:before="60" w:after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</w:rPr>
        <w:t xml:space="preserve">в соответствии с разделом 7 «Проект договора» Закупочной документации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Валюта закупки: </w:t>
      </w:r>
      <w:r>
        <w:rPr>
          <w:rFonts w:ascii="Liberation Serif" w:hAnsi="Liberation Serif" w:eastAsia="Liberation Serif" w:cs="Liberation Serif"/>
        </w:rPr>
        <w:t xml:space="preserve">рубль РФ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contextualSpacing w:val="0"/>
        <w:ind w:left="0" w:firstLine="709"/>
        <w:jc w:val="both"/>
        <w:spacing w:before="60" w:after="60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</w:rPr>
        <w:t xml:space="preserve">Возможность представления заявки, где ценовое предложение выражено в отличной от указанной выше, в том числе иностранной, валюте (Доллар США, ЕВРО, Английский фу</w:t>
      </w:r>
      <w:r>
        <w:rPr>
          <w:rFonts w:ascii="Liberation Serif" w:hAnsi="Liberation Serif" w:eastAsia="Liberation Serif" w:cs="Liberation Serif"/>
        </w:rPr>
        <w:t xml:space="preserve">нт или Шведская крона) или где цена договора поставлена в зависимость от официального курса иностранной валюты (Доллар США, ЕВРО, Английский фунт или Шведская крона): </w:t>
      </w:r>
      <w:r>
        <w:rPr>
          <w:rFonts w:ascii="Liberation Serif" w:hAnsi="Liberation Serif" w:eastAsia="Liberation Serif" w:cs="Liberation Serif"/>
          <w:i/>
        </w:rPr>
        <w:t xml:space="preserve">не допускается</w:t>
      </w:r>
      <w:r>
        <w:rPr>
          <w:rFonts w:ascii="Liberation Serif" w:hAnsi="Liberation Serif" w:cs="Liberation Serif"/>
          <w:i/>
        </w:rPr>
      </w:r>
      <w:r>
        <w:rPr>
          <w:rFonts w:ascii="Liberation Serif" w:hAnsi="Liberation Serif" w:cs="Liberation Serif"/>
          <w:i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i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Возможность привлечения субподрядчика/соисполнителя: </w:t>
      </w:r>
      <w:r>
        <w:rPr>
          <w:rFonts w:ascii="Liberation Serif" w:hAnsi="Liberation Serif" w:eastAsia="Liberation Serif" w:cs="Liberation Serif"/>
          <w:i/>
        </w:rPr>
        <w:t xml:space="preserve">допускается</w:t>
      </w:r>
      <w:r>
        <w:rPr>
          <w:rFonts w:ascii="Liberation Serif" w:hAnsi="Liberation Serif" w:cs="Liberation Serif"/>
          <w:i/>
        </w:rPr>
      </w:r>
      <w:r>
        <w:rPr>
          <w:rFonts w:ascii="Liberation Serif" w:hAnsi="Liberation Serif" w:cs="Liberation Serif"/>
          <w:i/>
        </w:rPr>
      </w:r>
    </w:p>
    <w:p>
      <w:pPr>
        <w:pStyle w:val="1078"/>
        <w:ind w:left="0" w:firstLine="709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Привлечен</w:t>
      </w:r>
      <w:r>
        <w:rPr>
          <w:rFonts w:ascii="Liberation Serif" w:hAnsi="Liberation Serif" w:eastAsia="Liberation Serif" w:cs="Liberation Serif"/>
        </w:rPr>
        <w:t xml:space="preserve">ие субподрядчиков (соисполнителей) из числа субъектов малого и среднего предпринимательства: не требуется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Style w:val="1076"/>
          <w:rFonts w:ascii="Liberation Serif" w:hAnsi="Liberation Serif" w:eastAsia="Liberation Serif" w:cs="Liberation Serif"/>
          <w:sz w:val="24"/>
          <w:szCs w:val="24"/>
        </w:rPr>
        <w:t xml:space="preserve">Возможность подачи альтернативных предложений</w:t>
      </w:r>
      <w:r>
        <w:rPr>
          <w:rStyle w:val="1076"/>
          <w:rFonts w:ascii="Liberation Serif" w:hAnsi="Liberation Serif" w:eastAsia="Liberation Serif" w:cs="Liberation Serif"/>
          <w:color w:val="auto"/>
          <w:sz w:val="24"/>
          <w:szCs w:val="24"/>
        </w:rPr>
        <w:t xml:space="preserve">: </w:t>
      </w:r>
      <w:r>
        <w:rPr>
          <w:rFonts w:ascii="Liberation Serif" w:hAnsi="Liberation Serif" w:eastAsia="Liberation Serif" w:cs="Liberation Serif"/>
          <w:i/>
        </w:rPr>
        <w:t xml:space="preserve">допускается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Подробные условия закупки</w:t>
      </w:r>
      <w:r>
        <w:rPr>
          <w:rFonts w:ascii="Liberation Serif" w:hAnsi="Liberation Serif" w:eastAsia="Liberation Serif" w:cs="Liberation Serif"/>
        </w:rPr>
        <w:t xml:space="preserve">, а также условия заключения договора по результатам закупки содержатся в Закупочной документации, которая является неотъемлемой частью Извещения о проведении закупки. 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В случае если участник закупочной процедуры является Аккредитованным поставщиков в соот</w:t>
      </w:r>
      <w:r>
        <w:rPr>
          <w:rFonts w:ascii="Liberation Serif" w:hAnsi="Liberation Serif" w:eastAsia="Liberation Serif" w:cs="Liberation Serif"/>
        </w:rPr>
        <w:t xml:space="preserve">ветствии с «Положением о порядке проведения аккредитации поставщиков товаров, работ, услуг» утвержденным Приказом ОАО «Интер РАО» от 14.08.2014 года №ИРАО/407 (размещенным на официальном сайте в сети Интернет </w:t>
      </w:r>
      <w:hyperlink r:id="rId25" w:tooltip="http://www.interrao-zakupki.ru/" w:history="1">
        <w:r>
          <w:rPr>
            <w:rStyle w:val="1037"/>
            <w:rFonts w:ascii="Liberation Serif" w:hAnsi="Liberation Serif" w:eastAsia="Liberation Serif" w:cs="Liberation Serif"/>
          </w:rPr>
          <w:t xml:space="preserve">http://www.interrao-zakupki.ru/</w:t>
        </w:r>
      </w:hyperlink>
      <w:r>
        <w:rPr>
          <w:rFonts w:ascii="Liberation Serif" w:hAnsi="Liberation Serif" w:eastAsia="Liberation Serif" w:cs="Liberation Serif"/>
        </w:rPr>
        <w:t xml:space="preserve">), то повторное предоставление участником закупочной процедуры документов, представленных в рамках процедуры Аккредитации поставщиков (при отсутствии в них изменений), при подаче заявки н</w:t>
      </w:r>
      <w:r>
        <w:rPr>
          <w:rFonts w:ascii="Liberation Serif" w:hAnsi="Liberation Serif" w:eastAsia="Liberation Serif" w:cs="Liberation Serif"/>
        </w:rPr>
        <w:t xml:space="preserve">а участие в закупке не требуется (Документы, не требующие повторного предоставления, отмечены в пункте 5.2.1 Закупочной документации, как «Не требуется предоставлять, если участник закупки является Аккредитованным поставщиком в Группе «Интер РАО») с учетом</w:t>
      </w:r>
      <w:r>
        <w:rPr>
          <w:rFonts w:ascii="Liberation Serif" w:hAnsi="Liberation Serif" w:eastAsia="Liberation Serif" w:cs="Liberation Serif"/>
        </w:rPr>
        <w:t xml:space="preserve"> требований Закупочной документации. 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78"/>
        <w:numPr>
          <w:ilvl w:val="1"/>
          <w:numId w:val="8"/>
        </w:numPr>
        <w:contextualSpacing w:val="0"/>
        <w:ind w:left="0" w:firstLine="709"/>
        <w:jc w:val="both"/>
        <w:spacing w:before="60" w:after="60"/>
        <w:tabs>
          <w:tab w:val="clear" w:pos="0" w:leader="none"/>
          <w:tab w:val="num" w:pos="851" w:leader="none"/>
        </w:tabs>
        <w:rPr>
          <w:rFonts w:ascii="Liberation Serif" w:hAnsi="Liberation Serif" w:cs="Liberation Serif"/>
          <w:i/>
          <w:iCs/>
        </w:rPr>
        <w:outlineLvl w:val="0"/>
      </w:pPr>
      <w:r>
        <w:rPr>
          <w:rFonts w:ascii="Liberation Serif" w:hAnsi="Liberation Serif" w:eastAsia="Liberation Serif" w:cs="Liberation Serif"/>
          <w:b/>
        </w:rPr>
        <w:t xml:space="preserve">Способ формирования начальной максимальной цены (НМЦ): </w:t>
      </w:r>
      <w:r>
        <w:rPr>
          <w:rFonts w:ascii="Times New Roman" w:hAnsi="Times New Roman" w:eastAsia="Times New Roman" w:cs="Times New Roman"/>
          <w:i/>
          <w:iCs/>
          <w:color w:val="212121"/>
          <w:sz w:val="24"/>
          <w:highlight w:val="white"/>
        </w:rPr>
        <w:t xml:space="preserve">Рекомендованная маркетинговая цена (РМЦ)</w:t>
      </w:r>
      <w:r>
        <w:rPr>
          <w:rFonts w:ascii="Times New Roman" w:hAnsi="Times New Roman" w:eastAsia="Times New Roman" w:cs="Times New Roman"/>
          <w:i/>
          <w:iCs/>
          <w:color w:val="212121"/>
          <w:sz w:val="24"/>
          <w:highlight w:val="white"/>
        </w:rPr>
        <w:t xml:space="preserve">;</w:t>
      </w:r>
      <w:r>
        <w:rPr>
          <w:rFonts w:ascii="Times New Roman" w:hAnsi="Times New Roman" w:eastAsia="Times New Roman" w:cs="Times New Roman"/>
          <w:i/>
          <w:iCs/>
          <w:color w:val="212121"/>
          <w:sz w:val="24"/>
          <w:highlight w:val="white"/>
        </w:rPr>
        <w:t xml:space="preserve">ТКП производителя/исполнителя с минимальной ценой, полученное по результатам адресных запросов</w:t>
      </w:r>
      <w:r>
        <w:rPr>
          <w:rFonts w:ascii="Liberation Serif" w:hAnsi="Liberation Serif" w:cs="Liberation Serif"/>
          <w:i/>
          <w:iCs/>
        </w:rPr>
      </w:r>
      <w:r>
        <w:rPr>
          <w:rFonts w:ascii="Liberation Serif" w:hAnsi="Liberation Serif" w:cs="Liberation Serif"/>
          <w:i/>
          <w:iCs/>
        </w:rPr>
      </w:r>
    </w:p>
    <w:p>
      <w:pPr>
        <w:pStyle w:val="1078"/>
        <w:contextualSpacing w:val="0"/>
        <w:ind w:left="0" w:firstLine="709"/>
        <w:jc w:val="both"/>
        <w:spacing w:before="60" w:after="60"/>
        <w:rPr>
          <w:rFonts w:ascii="Liberation Serif" w:hAnsi="Liberation Serif" w:cs="Liberation Serif"/>
        </w:rPr>
        <w:outlineLvl w:val="0"/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284" w:right="707" w:bottom="426" w:left="1134" w:header="680" w:footer="6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type="continuationNotice" w:id="1">
    <w:p>
      <w:pPr>
        <w:spacing w:line="240" w:lineRule="auto"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6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6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type="continuationNotice" w:id="1">
    <w:p>
      <w:pPr>
        <w:spacing w:line="240" w:lineRule="auto"/>
      </w:pPr>
      <w:r/>
      <w:r/>
    </w:p>
  </w:footnote>
  <w:footnote w:id="3">
    <w:p>
      <w:pPr>
        <w:pStyle w:val="1047"/>
      </w:pPr>
      <w:r>
        <w:rPr>
          <w:rStyle w:val="1038"/>
        </w:rPr>
        <w:footnoteRef/>
      </w:r>
      <w:r>
        <w:t xml:space="preserve"> Допускается размещение протокола, составляемого по итогам конкурентной закупки, в любое время, но не позднее даты указанной в настоящем пункте.</w:t>
      </w:r>
      <w:r/>
    </w:p>
  </w:footnote>
  <w:footnote w:id="4">
    <w:p>
      <w:pPr>
        <w:pStyle w:val="1047"/>
      </w:pPr>
      <w:r>
        <w:rPr>
          <w:rStyle w:val="1038"/>
        </w:rPr>
        <w:footnoteRef/>
      </w:r>
      <w:r>
        <w:t xml:space="preserve"> Под датой размещения итогового протокола подразумевается дата размещения протокола выбора победителя. 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5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5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jc w:val="center"/>
            <w:spacing w:line="240" w:lineRule="auto"/>
            <w:tabs>
              <w:tab w:val="left" w:pos="907" w:leader="none"/>
              <w:tab w:val="left" w:pos="8931" w:leader="none"/>
            </w:tabs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9525" b="9525"/>
                    <wp:docPr id="1" name="Рисунок 2" descr="C:\Documents and Settings\khomyakov_sv\My Documents\My Pictures\Горизонтальный JPG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3" descr="C:\Documents and Settings\khomyakov_sv\My Documents\My Pictures\Горизонтальный JPG.jpg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</w:tr>
    <w:tr>
      <w:tblPrEx/>
      <w:trPr>
        <w:trHeight w:val="707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ind w:left="1168" w:right="1167"/>
            <w:jc w:val="center"/>
            <w:spacing w:line="240" w:lineRule="auto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Большая 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Пироговская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jc w:val="center"/>
            <w:spacing w:line="240" w:lineRule="auto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ind w:left="1168" w:right="1167"/>
            <w:jc w:val="center"/>
            <w:spacing w:line="240" w:lineRule="auto"/>
            <w:tabs>
              <w:tab w:val="left" w:pos="8931" w:leader="none"/>
            </w:tabs>
            <w:rPr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www.interrao-zakupki.ru</w:t>
          </w:r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</w:p>
      </w:tc>
    </w:tr>
  </w:tbl>
  <w:p>
    <w:pPr>
      <w:pStyle w:val="1035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b w:val="0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5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2">
    <w:multiLevelType w:val="hybridMultilevel"/>
    <w:lvl w:ilvl="0">
      <w:start w:val="22"/>
      <w:numFmt w:val="decimal"/>
      <w:isLgl w:val="false"/>
      <w:suff w:val="tab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hint="default"/>
      </w:r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6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83" w:hanging="360"/>
        <w:tabs>
          <w:tab w:val="num" w:pos="1583" w:leader="none"/>
        </w:tabs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95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7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9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1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3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5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7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93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b w:val="0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854" w:hanging="360"/>
      </w:pPr>
      <w:rPr>
        <w:rFonts w:hint="default" w:ascii="Symbol" w:hAnsi="Symbol"/>
        <w:b w:val="0"/>
        <w:i w:val="0"/>
        <w:color w:val="auto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6"/>
      <w:numFmt w:val="decimal"/>
      <w:isLgl w:val="false"/>
      <w:suff w:val="tab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pStyle w:val="860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pStyle w:val="861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pStyle w:val="862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pStyle w:val="863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pStyle w:val="864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pStyle w:val="856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857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1059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pStyle w:val="1061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1063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2">
      <w:start w:val="1"/>
      <w:numFmt w:val="decimal"/>
      <w:pStyle w:val="858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3">
      <w:start w:val="1"/>
      <w:numFmt w:val="decimal"/>
      <w:pStyle w:val="859"/>
      <w:isLgl w:val="false"/>
      <w:suff w:val="tab"/>
      <w:lvlText w:val="%1.%2.%3.%4"/>
      <w:lvlJc w:val="left"/>
      <w:pPr>
        <w:ind w:left="1701" w:hanging="1134"/>
        <w:tabs>
          <w:tab w:val="num" w:pos="1701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5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70" w:hanging="360"/>
        <w:tabs>
          <w:tab w:val="num" w:pos="1070" w:leader="none"/>
        </w:tabs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90" w:hanging="360"/>
        <w:tabs>
          <w:tab w:val="num" w:pos="179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10" w:hanging="180"/>
        <w:tabs>
          <w:tab w:val="num" w:pos="251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30" w:hanging="360"/>
        <w:tabs>
          <w:tab w:val="num" w:pos="323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50" w:hanging="360"/>
        <w:tabs>
          <w:tab w:val="num" w:pos="395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70" w:hanging="180"/>
        <w:tabs>
          <w:tab w:val="num" w:pos="467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90" w:hanging="360"/>
        <w:tabs>
          <w:tab w:val="num" w:pos="539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10" w:hanging="360"/>
        <w:tabs>
          <w:tab w:val="num" w:pos="611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30" w:hanging="180"/>
        <w:tabs>
          <w:tab w:val="num" w:pos="6830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12"/>
  </w:num>
  <w:num w:numId="4">
    <w:abstractNumId w:val="16"/>
  </w:num>
  <w:num w:numId="5">
    <w:abstractNumId w:val="20"/>
  </w:num>
  <w:num w:numId="6">
    <w:abstractNumId w:val="7"/>
  </w:num>
  <w:num w:numId="7">
    <w:abstractNumId w:val="1"/>
  </w:num>
  <w:num w:numId="8">
    <w:abstractNumId w:val="9"/>
  </w:num>
  <w:num w:numId="9">
    <w:abstractNumId w:val="18"/>
  </w:num>
  <w:num w:numId="10">
    <w:abstractNumId w:val="10"/>
  </w:num>
  <w:num w:numId="11">
    <w:abstractNumId w:val="3"/>
  </w:num>
  <w:num w:numId="12">
    <w:abstractNumId w:val="6"/>
  </w:num>
  <w:num w:numId="13">
    <w:abstractNumId w:val="2"/>
  </w:num>
  <w:num w:numId="14">
    <w:abstractNumId w:val="11"/>
  </w:num>
  <w:num w:numId="15">
    <w:abstractNumId w:val="8"/>
  </w:num>
  <w:num w:numId="16">
    <w:abstractNumId w:val="0"/>
  </w:num>
  <w:num w:numId="17">
    <w:abstractNumId w:val="19"/>
  </w:num>
  <w:num w:numId="18">
    <w:abstractNumId w:val="14"/>
  </w:num>
  <w:num w:numId="19">
    <w:abstractNumId w:val="15"/>
  </w:num>
  <w:num w:numId="20">
    <w:abstractNumId w:val="13"/>
  </w:num>
  <w:num w:numId="21">
    <w:abstractNumId w:val="5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67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55" w:default="1">
    <w:name w:val="Normal"/>
    <w:qFormat/>
    <w:pPr>
      <w:ind w:firstLine="567"/>
      <w:jc w:val="both"/>
      <w:spacing w:line="360" w:lineRule="auto"/>
    </w:pPr>
    <w:rPr>
      <w:sz w:val="28"/>
    </w:rPr>
  </w:style>
  <w:style w:type="paragraph" w:styleId="856">
    <w:name w:val="Heading 1"/>
    <w:basedOn w:val="855"/>
    <w:next w:val="855"/>
    <w:link w:val="884"/>
    <w:qFormat/>
    <w:pPr>
      <w:numPr>
        <w:ilvl w:val="0"/>
        <w:numId w:val="4"/>
      </w:numPr>
      <w:jc w:val="left"/>
      <w:keepLines/>
      <w:keepNext/>
      <w:pageBreakBefore/>
      <w:spacing w:before="480" w:after="240" w:line="240" w:lineRule="auto"/>
      <w:outlineLvl w:val="0"/>
    </w:pPr>
    <w:rPr>
      <w:rFonts w:ascii="Arial" w:hAnsi="Arial"/>
      <w:b/>
      <w:sz w:val="40"/>
    </w:rPr>
  </w:style>
  <w:style w:type="paragraph" w:styleId="857">
    <w:name w:val="Heading 2"/>
    <w:basedOn w:val="855"/>
    <w:next w:val="855"/>
    <w:link w:val="885"/>
    <w:qFormat/>
    <w:pPr>
      <w:numPr>
        <w:ilvl w:val="1"/>
        <w:numId w:val="4"/>
      </w:numPr>
      <w:jc w:val="left"/>
      <w:keepNext/>
      <w:spacing w:before="360" w:after="120" w:line="240" w:lineRule="auto"/>
      <w:outlineLvl w:val="1"/>
    </w:pPr>
    <w:rPr>
      <w:b/>
      <w:sz w:val="32"/>
    </w:rPr>
  </w:style>
  <w:style w:type="paragraph" w:styleId="858">
    <w:name w:val="Heading 3"/>
    <w:basedOn w:val="855"/>
    <w:next w:val="855"/>
    <w:link w:val="886"/>
    <w:qFormat/>
    <w:pPr>
      <w:numPr>
        <w:ilvl w:val="2"/>
        <w:numId w:val="2"/>
      </w:numPr>
      <w:jc w:val="left"/>
      <w:keepNext/>
      <w:spacing w:before="120" w:after="120" w:line="240" w:lineRule="auto"/>
      <w:outlineLvl w:val="2"/>
    </w:pPr>
    <w:rPr>
      <w:b/>
    </w:rPr>
  </w:style>
  <w:style w:type="paragraph" w:styleId="859">
    <w:name w:val="Heading 4"/>
    <w:basedOn w:val="855"/>
    <w:next w:val="855"/>
    <w:link w:val="887"/>
    <w:qFormat/>
    <w:pPr>
      <w:numPr>
        <w:ilvl w:val="3"/>
        <w:numId w:val="2"/>
      </w:numPr>
      <w:ind w:left="1134"/>
      <w:keepNext/>
      <w:spacing w:before="240" w:after="120" w:line="240" w:lineRule="auto"/>
      <w:tabs>
        <w:tab w:val="num" w:pos="1134" w:leader="none"/>
        <w:tab w:val="clear" w:pos="1701" w:leader="none"/>
      </w:tabs>
      <w:outlineLvl w:val="3"/>
    </w:pPr>
    <w:rPr>
      <w:b/>
      <w:i/>
    </w:rPr>
  </w:style>
  <w:style w:type="paragraph" w:styleId="860">
    <w:name w:val="Heading 5"/>
    <w:basedOn w:val="855"/>
    <w:next w:val="855"/>
    <w:link w:val="888"/>
    <w:qFormat/>
    <w:pPr>
      <w:numPr>
        <w:ilvl w:val="4"/>
        <w:numId w:val="3"/>
      </w:numPr>
      <w:ind w:left="1080" w:hanging="1080"/>
      <w:keepNext/>
      <w:spacing w:before="60"/>
      <w:tabs>
        <w:tab w:val="clear" w:pos="1008" w:leader="none"/>
        <w:tab w:val="num" w:pos="1080" w:leader="none"/>
      </w:tabs>
      <w:outlineLvl w:val="4"/>
    </w:pPr>
    <w:rPr>
      <w:b/>
      <w:sz w:val="26"/>
    </w:rPr>
  </w:style>
  <w:style w:type="paragraph" w:styleId="861">
    <w:name w:val="Heading 6"/>
    <w:basedOn w:val="855"/>
    <w:next w:val="855"/>
    <w:link w:val="889"/>
    <w:qFormat/>
    <w:pPr>
      <w:numPr>
        <w:ilvl w:val="5"/>
        <w:numId w:val="3"/>
      </w:numPr>
      <w:ind w:left="1080" w:hanging="1080"/>
      <w:spacing w:before="240" w:after="60"/>
      <w:widowControl w:val="off"/>
      <w:tabs>
        <w:tab w:val="num" w:pos="1080" w:leader="none"/>
        <w:tab w:val="clear" w:pos="1152" w:leader="none"/>
      </w:tabs>
      <w:outlineLvl w:val="5"/>
    </w:pPr>
    <w:rPr>
      <w:b/>
      <w:sz w:val="22"/>
    </w:rPr>
  </w:style>
  <w:style w:type="paragraph" w:styleId="862">
    <w:name w:val="Heading 7"/>
    <w:basedOn w:val="855"/>
    <w:next w:val="855"/>
    <w:link w:val="890"/>
    <w:qFormat/>
    <w:pPr>
      <w:numPr>
        <w:ilvl w:val="6"/>
        <w:numId w:val="3"/>
      </w:numPr>
      <w:ind w:left="1440" w:hanging="1440"/>
      <w:spacing w:before="240" w:after="60"/>
      <w:widowControl w:val="off"/>
      <w:tabs>
        <w:tab w:val="clear" w:pos="1296" w:leader="none"/>
        <w:tab w:val="num" w:pos="1440" w:leader="none"/>
      </w:tabs>
      <w:outlineLvl w:val="6"/>
    </w:pPr>
    <w:rPr>
      <w:sz w:val="26"/>
    </w:rPr>
  </w:style>
  <w:style w:type="paragraph" w:styleId="863">
    <w:name w:val="Heading 8"/>
    <w:basedOn w:val="855"/>
    <w:next w:val="855"/>
    <w:link w:val="891"/>
    <w:qFormat/>
    <w:pPr>
      <w:numPr>
        <w:ilvl w:val="7"/>
        <w:numId w:val="3"/>
      </w:numPr>
      <w:spacing w:before="240" w:after="60"/>
      <w:widowControl w:val="off"/>
      <w:outlineLvl w:val="7"/>
    </w:pPr>
    <w:rPr>
      <w:i/>
      <w:sz w:val="26"/>
    </w:rPr>
  </w:style>
  <w:style w:type="paragraph" w:styleId="864">
    <w:name w:val="Heading 9"/>
    <w:basedOn w:val="855"/>
    <w:next w:val="855"/>
    <w:link w:val="892"/>
    <w:qFormat/>
    <w:pPr>
      <w:numPr>
        <w:ilvl w:val="8"/>
        <w:numId w:val="3"/>
      </w:numPr>
      <w:ind w:left="1800" w:hanging="1800"/>
      <w:spacing w:before="240" w:after="60"/>
      <w:widowControl w:val="off"/>
      <w:tabs>
        <w:tab w:val="clear" w:pos="1584" w:leader="none"/>
        <w:tab w:val="num" w:pos="1800" w:leader="none"/>
      </w:tabs>
      <w:outlineLvl w:val="8"/>
    </w:pPr>
    <w:rPr>
      <w:rFonts w:ascii="Arial" w:hAnsi="Arial"/>
      <w:sz w:val="22"/>
    </w:rPr>
  </w:style>
  <w:style w:type="character" w:styleId="865" w:default="1">
    <w:name w:val="Default Paragraph Font"/>
    <w:uiPriority w:val="1"/>
    <w:semiHidden/>
    <w:unhideWhenUsed/>
  </w:style>
  <w:style w:type="table" w:styleId="8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7" w:default="1">
    <w:name w:val="No List"/>
    <w:uiPriority w:val="99"/>
    <w:semiHidden/>
    <w:unhideWhenUsed/>
  </w:style>
  <w:style w:type="character" w:styleId="868" w:customStyle="1">
    <w:name w:val="Heading 1 Char"/>
    <w:basedOn w:val="865"/>
    <w:uiPriority w:val="9"/>
    <w:rPr>
      <w:rFonts w:ascii="Arial" w:hAnsi="Arial" w:eastAsia="Arial" w:cs="Arial"/>
      <w:sz w:val="40"/>
      <w:szCs w:val="40"/>
    </w:rPr>
  </w:style>
  <w:style w:type="character" w:styleId="869" w:customStyle="1">
    <w:name w:val="Heading 2 Char"/>
    <w:basedOn w:val="865"/>
    <w:uiPriority w:val="9"/>
    <w:rPr>
      <w:rFonts w:ascii="Arial" w:hAnsi="Arial" w:eastAsia="Arial" w:cs="Arial"/>
      <w:sz w:val="34"/>
    </w:rPr>
  </w:style>
  <w:style w:type="character" w:styleId="870" w:customStyle="1">
    <w:name w:val="Heading 3 Char"/>
    <w:basedOn w:val="865"/>
    <w:uiPriority w:val="9"/>
    <w:rPr>
      <w:rFonts w:ascii="Arial" w:hAnsi="Arial" w:eastAsia="Arial" w:cs="Arial"/>
      <w:sz w:val="30"/>
      <w:szCs w:val="30"/>
    </w:rPr>
  </w:style>
  <w:style w:type="character" w:styleId="871" w:customStyle="1">
    <w:name w:val="Heading 4 Char"/>
    <w:basedOn w:val="865"/>
    <w:uiPriority w:val="9"/>
    <w:rPr>
      <w:rFonts w:ascii="Arial" w:hAnsi="Arial" w:eastAsia="Arial" w:cs="Arial"/>
      <w:b/>
      <w:bCs/>
      <w:sz w:val="26"/>
      <w:szCs w:val="26"/>
    </w:rPr>
  </w:style>
  <w:style w:type="character" w:styleId="872" w:customStyle="1">
    <w:name w:val="Heading 5 Char"/>
    <w:basedOn w:val="865"/>
    <w:uiPriority w:val="9"/>
    <w:rPr>
      <w:rFonts w:ascii="Arial" w:hAnsi="Arial" w:eastAsia="Arial" w:cs="Arial"/>
      <w:b/>
      <w:bCs/>
      <w:sz w:val="24"/>
      <w:szCs w:val="24"/>
    </w:rPr>
  </w:style>
  <w:style w:type="character" w:styleId="873" w:customStyle="1">
    <w:name w:val="Heading 6 Char"/>
    <w:basedOn w:val="865"/>
    <w:uiPriority w:val="9"/>
    <w:rPr>
      <w:rFonts w:ascii="Arial" w:hAnsi="Arial" w:eastAsia="Arial" w:cs="Arial"/>
      <w:b/>
      <w:bCs/>
      <w:sz w:val="22"/>
      <w:szCs w:val="22"/>
    </w:rPr>
  </w:style>
  <w:style w:type="character" w:styleId="874" w:customStyle="1">
    <w:name w:val="Heading 7 Char"/>
    <w:basedOn w:val="8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75" w:customStyle="1">
    <w:name w:val="Heading 8 Char"/>
    <w:basedOn w:val="865"/>
    <w:uiPriority w:val="9"/>
    <w:rPr>
      <w:rFonts w:ascii="Arial" w:hAnsi="Arial" w:eastAsia="Arial" w:cs="Arial"/>
      <w:i/>
      <w:iCs/>
      <w:sz w:val="22"/>
      <w:szCs w:val="22"/>
    </w:rPr>
  </w:style>
  <w:style w:type="character" w:styleId="876" w:customStyle="1">
    <w:name w:val="Heading 9 Char"/>
    <w:basedOn w:val="865"/>
    <w:uiPriority w:val="9"/>
    <w:rPr>
      <w:rFonts w:ascii="Arial" w:hAnsi="Arial" w:eastAsia="Arial" w:cs="Arial"/>
      <w:i/>
      <w:iCs/>
      <w:sz w:val="21"/>
      <w:szCs w:val="21"/>
    </w:rPr>
  </w:style>
  <w:style w:type="character" w:styleId="877" w:customStyle="1">
    <w:name w:val="Subtitle Char"/>
    <w:basedOn w:val="865"/>
    <w:uiPriority w:val="11"/>
    <w:rPr>
      <w:sz w:val="24"/>
      <w:szCs w:val="24"/>
    </w:rPr>
  </w:style>
  <w:style w:type="character" w:styleId="878" w:customStyle="1">
    <w:name w:val="Quote Char"/>
    <w:uiPriority w:val="29"/>
    <w:rPr>
      <w:i/>
    </w:rPr>
  </w:style>
  <w:style w:type="character" w:styleId="879" w:customStyle="1">
    <w:name w:val="Intense Quote Char"/>
    <w:uiPriority w:val="30"/>
    <w:rPr>
      <w:i/>
    </w:rPr>
  </w:style>
  <w:style w:type="character" w:styleId="880" w:customStyle="1">
    <w:name w:val="Footer Char"/>
    <w:basedOn w:val="865"/>
    <w:uiPriority w:val="99"/>
  </w:style>
  <w:style w:type="character" w:styleId="881" w:customStyle="1">
    <w:name w:val="Caption Char"/>
    <w:basedOn w:val="865"/>
    <w:uiPriority w:val="35"/>
    <w:rPr>
      <w:b/>
      <w:bCs/>
      <w:color w:val="4f81bd" w:themeColor="accent1"/>
      <w:sz w:val="18"/>
      <w:szCs w:val="18"/>
    </w:rPr>
  </w:style>
  <w:style w:type="character" w:styleId="882" w:customStyle="1">
    <w:name w:val="Footnote Text Char"/>
    <w:uiPriority w:val="99"/>
    <w:rPr>
      <w:sz w:val="18"/>
    </w:rPr>
  </w:style>
  <w:style w:type="character" w:styleId="883" w:customStyle="1">
    <w:name w:val="Endnote Text Char"/>
    <w:uiPriority w:val="99"/>
    <w:rPr>
      <w:sz w:val="20"/>
    </w:rPr>
  </w:style>
  <w:style w:type="character" w:styleId="884" w:customStyle="1">
    <w:name w:val="Заголовок 1 Знак"/>
    <w:basedOn w:val="865"/>
    <w:link w:val="856"/>
    <w:uiPriority w:val="9"/>
    <w:rPr>
      <w:rFonts w:ascii="Arial" w:hAnsi="Arial" w:eastAsia="Arial" w:cs="Arial"/>
      <w:sz w:val="40"/>
      <w:szCs w:val="40"/>
    </w:rPr>
  </w:style>
  <w:style w:type="character" w:styleId="885" w:customStyle="1">
    <w:name w:val="Заголовок 2 Знак"/>
    <w:basedOn w:val="865"/>
    <w:link w:val="857"/>
    <w:uiPriority w:val="9"/>
    <w:rPr>
      <w:rFonts w:ascii="Arial" w:hAnsi="Arial" w:eastAsia="Arial" w:cs="Arial"/>
      <w:sz w:val="34"/>
    </w:rPr>
  </w:style>
  <w:style w:type="character" w:styleId="886" w:customStyle="1">
    <w:name w:val="Заголовок 3 Знак"/>
    <w:basedOn w:val="865"/>
    <w:link w:val="858"/>
    <w:uiPriority w:val="9"/>
    <w:rPr>
      <w:rFonts w:ascii="Arial" w:hAnsi="Arial" w:eastAsia="Arial" w:cs="Arial"/>
      <w:sz w:val="30"/>
      <w:szCs w:val="30"/>
    </w:rPr>
  </w:style>
  <w:style w:type="character" w:styleId="887" w:customStyle="1">
    <w:name w:val="Заголовок 4 Знак"/>
    <w:basedOn w:val="865"/>
    <w:link w:val="859"/>
    <w:uiPriority w:val="9"/>
    <w:rPr>
      <w:rFonts w:ascii="Arial" w:hAnsi="Arial" w:eastAsia="Arial" w:cs="Arial"/>
      <w:b/>
      <w:bCs/>
      <w:sz w:val="26"/>
      <w:szCs w:val="26"/>
    </w:rPr>
  </w:style>
  <w:style w:type="character" w:styleId="888" w:customStyle="1">
    <w:name w:val="Заголовок 5 Знак"/>
    <w:basedOn w:val="865"/>
    <w:link w:val="860"/>
    <w:uiPriority w:val="9"/>
    <w:rPr>
      <w:rFonts w:ascii="Arial" w:hAnsi="Arial" w:eastAsia="Arial" w:cs="Arial"/>
      <w:b/>
      <w:bCs/>
      <w:sz w:val="24"/>
      <w:szCs w:val="24"/>
    </w:rPr>
  </w:style>
  <w:style w:type="character" w:styleId="889" w:customStyle="1">
    <w:name w:val="Заголовок 6 Знак"/>
    <w:basedOn w:val="865"/>
    <w:link w:val="861"/>
    <w:uiPriority w:val="9"/>
    <w:rPr>
      <w:rFonts w:ascii="Arial" w:hAnsi="Arial" w:eastAsia="Arial" w:cs="Arial"/>
      <w:b/>
      <w:bCs/>
      <w:sz w:val="22"/>
      <w:szCs w:val="22"/>
    </w:rPr>
  </w:style>
  <w:style w:type="character" w:styleId="890" w:customStyle="1">
    <w:name w:val="Заголовок 7 Знак"/>
    <w:basedOn w:val="865"/>
    <w:link w:val="8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91" w:customStyle="1">
    <w:name w:val="Заголовок 8 Знак"/>
    <w:basedOn w:val="865"/>
    <w:link w:val="863"/>
    <w:uiPriority w:val="9"/>
    <w:rPr>
      <w:rFonts w:ascii="Arial" w:hAnsi="Arial" w:eastAsia="Arial" w:cs="Arial"/>
      <w:i/>
      <w:iCs/>
      <w:sz w:val="22"/>
      <w:szCs w:val="22"/>
    </w:rPr>
  </w:style>
  <w:style w:type="character" w:styleId="892" w:customStyle="1">
    <w:name w:val="Заголовок 9 Знак"/>
    <w:basedOn w:val="865"/>
    <w:link w:val="864"/>
    <w:uiPriority w:val="9"/>
    <w:rPr>
      <w:rFonts w:ascii="Arial" w:hAnsi="Arial" w:eastAsia="Arial" w:cs="Arial"/>
      <w:i/>
      <w:iCs/>
      <w:sz w:val="21"/>
      <w:szCs w:val="21"/>
    </w:rPr>
  </w:style>
  <w:style w:type="paragraph" w:styleId="893">
    <w:name w:val="No Spacing"/>
    <w:uiPriority w:val="1"/>
    <w:qFormat/>
  </w:style>
  <w:style w:type="character" w:styleId="894" w:customStyle="1">
    <w:name w:val="Title Char"/>
    <w:basedOn w:val="865"/>
    <w:uiPriority w:val="10"/>
    <w:rPr>
      <w:sz w:val="48"/>
      <w:szCs w:val="48"/>
    </w:rPr>
  </w:style>
  <w:style w:type="paragraph" w:styleId="895">
    <w:name w:val="Subtitle"/>
    <w:basedOn w:val="855"/>
    <w:next w:val="855"/>
    <w:link w:val="896"/>
    <w:uiPriority w:val="11"/>
    <w:qFormat/>
    <w:pPr>
      <w:spacing w:before="200" w:after="200"/>
    </w:pPr>
    <w:rPr>
      <w:sz w:val="24"/>
      <w:szCs w:val="24"/>
    </w:rPr>
  </w:style>
  <w:style w:type="character" w:styleId="896" w:customStyle="1">
    <w:name w:val="Подзаголовок Знак"/>
    <w:basedOn w:val="865"/>
    <w:link w:val="895"/>
    <w:uiPriority w:val="11"/>
    <w:rPr>
      <w:sz w:val="24"/>
      <w:szCs w:val="24"/>
    </w:rPr>
  </w:style>
  <w:style w:type="paragraph" w:styleId="897">
    <w:name w:val="Quote"/>
    <w:basedOn w:val="855"/>
    <w:next w:val="855"/>
    <w:link w:val="898"/>
    <w:uiPriority w:val="29"/>
    <w:qFormat/>
    <w:pPr>
      <w:ind w:left="720" w:right="720"/>
    </w:pPr>
    <w:rPr>
      <w:i/>
    </w:rPr>
  </w:style>
  <w:style w:type="character" w:styleId="898" w:customStyle="1">
    <w:name w:val="Цитата 2 Знак"/>
    <w:link w:val="897"/>
    <w:uiPriority w:val="29"/>
    <w:rPr>
      <w:i/>
    </w:rPr>
  </w:style>
  <w:style w:type="paragraph" w:styleId="899">
    <w:name w:val="Intense Quote"/>
    <w:basedOn w:val="855"/>
    <w:next w:val="855"/>
    <w:link w:val="90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00" w:customStyle="1">
    <w:name w:val="Выделенная цитата Знак"/>
    <w:link w:val="899"/>
    <w:uiPriority w:val="30"/>
    <w:rPr>
      <w:i/>
    </w:rPr>
  </w:style>
  <w:style w:type="character" w:styleId="901" w:customStyle="1">
    <w:name w:val="Header Char"/>
    <w:basedOn w:val="865"/>
    <w:uiPriority w:val="99"/>
  </w:style>
  <w:style w:type="character" w:styleId="902" w:customStyle="1">
    <w:name w:val="Нижний колонтитул Знак"/>
    <w:basedOn w:val="865"/>
    <w:link w:val="1036"/>
    <w:uiPriority w:val="99"/>
  </w:style>
  <w:style w:type="character" w:styleId="903" w:customStyle="1">
    <w:name w:val="Название объекта Знак"/>
    <w:basedOn w:val="865"/>
    <w:link w:val="1049"/>
    <w:uiPriority w:val="35"/>
    <w:rPr>
      <w:b/>
      <w:bCs/>
      <w:color w:val="4f81bd" w:themeColor="accent1"/>
      <w:sz w:val="18"/>
      <w:szCs w:val="18"/>
    </w:rPr>
  </w:style>
  <w:style w:type="table" w:styleId="904" w:customStyle="1">
    <w:name w:val="Table Grid Light"/>
    <w:basedOn w:val="8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05">
    <w:name w:val="Plain Table 1"/>
    <w:basedOn w:val="8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6">
    <w:name w:val="Plain Table 2"/>
    <w:basedOn w:val="8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7">
    <w:name w:val="Plain Table 3"/>
    <w:basedOn w:val="866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08">
    <w:name w:val="Plain Table 4"/>
    <w:basedOn w:val="866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>
    <w:name w:val="Plain Table 5"/>
    <w:basedOn w:val="866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10">
    <w:name w:val="Grid Table 1 Light"/>
    <w:basedOn w:val="8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Grid Table 1 Light - Accent 1"/>
    <w:basedOn w:val="8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Grid Table 1 Light - Accent 2"/>
    <w:basedOn w:val="8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Grid Table 1 Light - Accent 3"/>
    <w:basedOn w:val="8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Grid Table 1 Light - Accent 4"/>
    <w:basedOn w:val="8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Grid Table 1 Light - Accent 5"/>
    <w:basedOn w:val="8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Grid Table 1 Light - Accent 6"/>
    <w:basedOn w:val="8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>
    <w:name w:val="Grid Table 2"/>
    <w:basedOn w:val="8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2 - Accent 1"/>
    <w:basedOn w:val="8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2 - Accent 2"/>
    <w:basedOn w:val="8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2 - Accent 3"/>
    <w:basedOn w:val="8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2 - Accent 4"/>
    <w:basedOn w:val="8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2 - Accent 5"/>
    <w:basedOn w:val="8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2 - Accent 6"/>
    <w:basedOn w:val="8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>
    <w:name w:val="Grid Table 3"/>
    <w:basedOn w:val="8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3 - Accent 1"/>
    <w:basedOn w:val="8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3 - Accent 2"/>
    <w:basedOn w:val="8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Grid Table 3 - Accent 3"/>
    <w:basedOn w:val="8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Grid Table 3 - Accent 4"/>
    <w:basedOn w:val="8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Grid Table 3 - Accent 5"/>
    <w:basedOn w:val="8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Grid Table 3 - Accent 6"/>
    <w:basedOn w:val="8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Grid Table 4"/>
    <w:basedOn w:val="8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32" w:customStyle="1">
    <w:name w:val="Grid Table 4 - Accent 1"/>
    <w:basedOn w:val="8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33" w:customStyle="1">
    <w:name w:val="Grid Table 4 - Accent 2"/>
    <w:basedOn w:val="8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34" w:customStyle="1">
    <w:name w:val="Grid Table 4 - Accent 3"/>
    <w:basedOn w:val="8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35" w:customStyle="1">
    <w:name w:val="Grid Table 4 - Accent 4"/>
    <w:basedOn w:val="8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36" w:customStyle="1">
    <w:name w:val="Grid Table 4 - Accent 5"/>
    <w:basedOn w:val="8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37" w:customStyle="1">
    <w:name w:val="Grid Table 4 - Accent 6"/>
    <w:basedOn w:val="8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38">
    <w:name w:val="Grid Table 5 Dark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39" w:customStyle="1">
    <w:name w:val="Grid Table 5 Dark- Accent 1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40" w:customStyle="1">
    <w:name w:val="Grid Table 5 Dark - Accent 2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41" w:customStyle="1">
    <w:name w:val="Grid Table 5 Dark - Accent 3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42" w:customStyle="1">
    <w:name w:val="Grid Table 5 Dark- Accent 4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43" w:customStyle="1">
    <w:name w:val="Grid Table 5 Dark - Accent 5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44" w:customStyle="1">
    <w:name w:val="Grid Table 5 Dark - Accent 6"/>
    <w:basedOn w:val="8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45">
    <w:name w:val="Grid Table 6 Colorful"/>
    <w:basedOn w:val="8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46" w:customStyle="1">
    <w:name w:val="Grid Table 6 Colorful - Accent 1"/>
    <w:basedOn w:val="8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47" w:customStyle="1">
    <w:name w:val="Grid Table 6 Colorful - Accent 2"/>
    <w:basedOn w:val="8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48" w:customStyle="1">
    <w:name w:val="Grid Table 6 Colorful - Accent 3"/>
    <w:basedOn w:val="8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49" w:customStyle="1">
    <w:name w:val="Grid Table 6 Colorful - Accent 4"/>
    <w:basedOn w:val="8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50" w:customStyle="1">
    <w:name w:val="Grid Table 6 Colorful - Accent 5"/>
    <w:basedOn w:val="8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51" w:customStyle="1">
    <w:name w:val="Grid Table 6 Colorful - Accent 6"/>
    <w:basedOn w:val="8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52">
    <w:name w:val="Grid Table 7 Colorful"/>
    <w:basedOn w:val="8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3" w:customStyle="1">
    <w:name w:val="Grid Table 7 Colorful - Accent 1"/>
    <w:basedOn w:val="8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4" w:customStyle="1">
    <w:name w:val="Grid Table 7 Colorful - Accent 2"/>
    <w:basedOn w:val="8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Grid Table 7 Colorful - Accent 3"/>
    <w:basedOn w:val="8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Grid Table 7 Colorful - Accent 4"/>
    <w:basedOn w:val="8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Grid Table 7 Colorful - Accent 5"/>
    <w:basedOn w:val="8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Grid Table 7 Colorful - Accent 6"/>
    <w:basedOn w:val="8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List Table 1 Light"/>
    <w:basedOn w:val="8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List Table 1 Light - Accent 1"/>
    <w:basedOn w:val="8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List Table 1 Light - Accent 2"/>
    <w:basedOn w:val="8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List Table 1 Light - Accent 3"/>
    <w:basedOn w:val="8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 w:customStyle="1">
    <w:name w:val="List Table 1 Light - Accent 4"/>
    <w:basedOn w:val="8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List Table 1 Light - Accent 5"/>
    <w:basedOn w:val="8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List Table 1 Light - Accent 6"/>
    <w:basedOn w:val="8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List Table 2"/>
    <w:basedOn w:val="8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67" w:customStyle="1">
    <w:name w:val="List Table 2 - Accent 1"/>
    <w:basedOn w:val="8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68" w:customStyle="1">
    <w:name w:val="List Table 2 - Accent 2"/>
    <w:basedOn w:val="8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69" w:customStyle="1">
    <w:name w:val="List Table 2 - Accent 3"/>
    <w:basedOn w:val="8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70" w:customStyle="1">
    <w:name w:val="List Table 2 - Accent 4"/>
    <w:basedOn w:val="8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71" w:customStyle="1">
    <w:name w:val="List Table 2 - Accent 5"/>
    <w:basedOn w:val="8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72" w:customStyle="1">
    <w:name w:val="List Table 2 - Accent 6"/>
    <w:basedOn w:val="8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73">
    <w:name w:val="List Table 3"/>
    <w:basedOn w:val="8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4" w:customStyle="1">
    <w:name w:val="List Table 3 - Accent 1"/>
    <w:basedOn w:val="8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5" w:customStyle="1">
    <w:name w:val="List Table 3 - Accent 2"/>
    <w:basedOn w:val="8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 w:customStyle="1">
    <w:name w:val="List Table 3 - Accent 3"/>
    <w:basedOn w:val="8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 w:customStyle="1">
    <w:name w:val="List Table 3 - Accent 4"/>
    <w:basedOn w:val="8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3 - Accent 5"/>
    <w:basedOn w:val="8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 w:customStyle="1">
    <w:name w:val="List Table 3 - Accent 6"/>
    <w:basedOn w:val="8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>
    <w:name w:val="List Table 4"/>
    <w:basedOn w:val="8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4 - Accent 1"/>
    <w:basedOn w:val="8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 w:customStyle="1">
    <w:name w:val="List Table 4 - Accent 2"/>
    <w:basedOn w:val="8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 w:customStyle="1">
    <w:name w:val="List Table 4 - Accent 3"/>
    <w:basedOn w:val="8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 w:customStyle="1">
    <w:name w:val="List Table 4 - Accent 4"/>
    <w:basedOn w:val="8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 w:customStyle="1">
    <w:name w:val="List Table 4 - Accent 5"/>
    <w:basedOn w:val="8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 w:customStyle="1">
    <w:name w:val="List Table 4 - Accent 6"/>
    <w:basedOn w:val="8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>
    <w:name w:val="List Table 5 Dark"/>
    <w:basedOn w:val="8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8" w:customStyle="1">
    <w:name w:val="List Table 5 Dark - Accent 1"/>
    <w:basedOn w:val="8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9" w:customStyle="1">
    <w:name w:val="List Table 5 Dark - Accent 2"/>
    <w:basedOn w:val="8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0" w:customStyle="1">
    <w:name w:val="List Table 5 Dark - Accent 3"/>
    <w:basedOn w:val="8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1" w:customStyle="1">
    <w:name w:val="List Table 5 Dark - Accent 4"/>
    <w:basedOn w:val="8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2" w:customStyle="1">
    <w:name w:val="List Table 5 Dark - Accent 5"/>
    <w:basedOn w:val="8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3" w:customStyle="1">
    <w:name w:val="List Table 5 Dark - Accent 6"/>
    <w:basedOn w:val="8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4">
    <w:name w:val="List Table 6 Colorful"/>
    <w:basedOn w:val="8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95" w:customStyle="1">
    <w:name w:val="List Table 6 Colorful - Accent 1"/>
    <w:basedOn w:val="8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96" w:customStyle="1">
    <w:name w:val="List Table 6 Colorful - Accent 2"/>
    <w:basedOn w:val="8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97" w:customStyle="1">
    <w:name w:val="List Table 6 Colorful - Accent 3"/>
    <w:basedOn w:val="8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98" w:customStyle="1">
    <w:name w:val="List Table 6 Colorful - Accent 4"/>
    <w:basedOn w:val="8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99" w:customStyle="1">
    <w:name w:val="List Table 6 Colorful - Accent 5"/>
    <w:basedOn w:val="8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1000" w:customStyle="1">
    <w:name w:val="List Table 6 Colorful - Accent 6"/>
    <w:basedOn w:val="8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1001">
    <w:name w:val="List Table 7 Colorful"/>
    <w:basedOn w:val="8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 w:customStyle="1">
    <w:name w:val="List Table 7 Colorful - Accent 1"/>
    <w:basedOn w:val="8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 w:customStyle="1">
    <w:name w:val="List Table 7 Colorful - Accent 2"/>
    <w:basedOn w:val="8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4" w:customStyle="1">
    <w:name w:val="List Table 7 Colorful - Accent 3"/>
    <w:basedOn w:val="8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5" w:customStyle="1">
    <w:name w:val="List Table 7 Colorful - Accent 4"/>
    <w:basedOn w:val="8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6" w:customStyle="1">
    <w:name w:val="List Table 7 Colorful - Accent 5"/>
    <w:basedOn w:val="8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7" w:customStyle="1">
    <w:name w:val="List Table 7 Colorful - Accent 6"/>
    <w:basedOn w:val="8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8" w:customStyle="1">
    <w:name w:val="Lined - Accent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9" w:customStyle="1">
    <w:name w:val="Lined - Accent 1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010" w:customStyle="1">
    <w:name w:val="Lined - Accent 2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011" w:customStyle="1">
    <w:name w:val="Lined - Accent 3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012" w:customStyle="1">
    <w:name w:val="Lined - Accent 4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013" w:customStyle="1">
    <w:name w:val="Lined - Accent 5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14" w:customStyle="1">
    <w:name w:val="Lined - Accent 6"/>
    <w:basedOn w:val="8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15" w:customStyle="1">
    <w:name w:val="Bordered &amp; Lined - Accent"/>
    <w:basedOn w:val="8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6" w:customStyle="1">
    <w:name w:val="Bordered &amp; Lined - Accent 1"/>
    <w:basedOn w:val="8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017" w:customStyle="1">
    <w:name w:val="Bordered &amp; Lined - Accent 2"/>
    <w:basedOn w:val="8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018" w:customStyle="1">
    <w:name w:val="Bordered &amp; Lined - Accent 3"/>
    <w:basedOn w:val="8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019" w:customStyle="1">
    <w:name w:val="Bordered &amp; Lined - Accent 4"/>
    <w:basedOn w:val="8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020" w:customStyle="1">
    <w:name w:val="Bordered &amp; Lined - Accent 5"/>
    <w:basedOn w:val="8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21" w:customStyle="1">
    <w:name w:val="Bordered &amp; Lined - Accent 6"/>
    <w:basedOn w:val="8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22" w:customStyle="1">
    <w:name w:val="Bordered"/>
    <w:basedOn w:val="8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23" w:customStyle="1">
    <w:name w:val="Bordered - Accent 1"/>
    <w:basedOn w:val="8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024" w:customStyle="1">
    <w:name w:val="Bordered - Accent 2"/>
    <w:basedOn w:val="8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025" w:customStyle="1">
    <w:name w:val="Bordered - Accent 3"/>
    <w:basedOn w:val="8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026" w:customStyle="1">
    <w:name w:val="Bordered - Accent 4"/>
    <w:basedOn w:val="8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027" w:customStyle="1">
    <w:name w:val="Bordered - Accent 5"/>
    <w:basedOn w:val="8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028" w:customStyle="1">
    <w:name w:val="Bordered - Accent 6"/>
    <w:basedOn w:val="8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1029" w:customStyle="1">
    <w:name w:val="Текст сноски Знак"/>
    <w:link w:val="1047"/>
    <w:uiPriority w:val="99"/>
    <w:rPr>
      <w:sz w:val="18"/>
    </w:rPr>
  </w:style>
  <w:style w:type="paragraph" w:styleId="1030">
    <w:name w:val="endnote text"/>
    <w:basedOn w:val="855"/>
    <w:link w:val="1031"/>
    <w:uiPriority w:val="99"/>
    <w:semiHidden/>
    <w:unhideWhenUsed/>
    <w:pPr>
      <w:spacing w:line="240" w:lineRule="auto"/>
    </w:pPr>
    <w:rPr>
      <w:sz w:val="20"/>
    </w:rPr>
  </w:style>
  <w:style w:type="character" w:styleId="1031" w:customStyle="1">
    <w:name w:val="Текст концевой сноски Знак"/>
    <w:link w:val="1030"/>
    <w:uiPriority w:val="99"/>
    <w:rPr>
      <w:sz w:val="20"/>
    </w:rPr>
  </w:style>
  <w:style w:type="character" w:styleId="1032">
    <w:name w:val="endnote reference"/>
    <w:basedOn w:val="865"/>
    <w:uiPriority w:val="99"/>
    <w:semiHidden/>
    <w:unhideWhenUsed/>
    <w:rPr>
      <w:vertAlign w:val="superscript"/>
    </w:rPr>
  </w:style>
  <w:style w:type="paragraph" w:styleId="1033">
    <w:name w:val="TOC Heading"/>
    <w:uiPriority w:val="39"/>
    <w:unhideWhenUsed/>
  </w:style>
  <w:style w:type="paragraph" w:styleId="1034">
    <w:name w:val="table of figures"/>
    <w:basedOn w:val="855"/>
    <w:next w:val="855"/>
    <w:uiPriority w:val="99"/>
    <w:unhideWhenUsed/>
  </w:style>
  <w:style w:type="paragraph" w:styleId="1035">
    <w:name w:val="Header"/>
    <w:basedOn w:val="855"/>
    <w:link w:val="1079"/>
    <w:uiPriority w:val="99"/>
    <w:pPr>
      <w:ind w:firstLine="0"/>
      <w:jc w:val="center"/>
      <w:spacing w:line="240" w:lineRule="auto"/>
      <w:tabs>
        <w:tab w:val="center" w:pos="4153" w:leader="none"/>
        <w:tab w:val="right" w:pos="8306" w:leader="none"/>
      </w:tabs>
      <w:pBdr>
        <w:bottom w:val="single" w:color="000000" w:sz="4" w:space="1"/>
      </w:pBdr>
    </w:pPr>
    <w:rPr>
      <w:i/>
      <w:sz w:val="20"/>
    </w:rPr>
  </w:style>
  <w:style w:type="paragraph" w:styleId="1036">
    <w:name w:val="Footer"/>
    <w:basedOn w:val="855"/>
    <w:link w:val="902"/>
    <w:pPr>
      <w:ind w:firstLine="0"/>
      <w:spacing w:line="240" w:lineRule="auto"/>
      <w:tabs>
        <w:tab w:val="center" w:pos="4253" w:leader="none"/>
        <w:tab w:val="right" w:pos="9356" w:leader="none"/>
      </w:tabs>
    </w:pPr>
    <w:rPr>
      <w:sz w:val="20"/>
    </w:rPr>
  </w:style>
  <w:style w:type="character" w:styleId="1037">
    <w:name w:val="Hyperlink"/>
    <w:rPr>
      <w:color w:val="0000ff"/>
      <w:u w:val="single"/>
    </w:rPr>
  </w:style>
  <w:style w:type="character" w:styleId="1038">
    <w:name w:val="footnote reference"/>
    <w:semiHidden/>
    <w:rPr>
      <w:vertAlign w:val="superscript"/>
    </w:rPr>
  </w:style>
  <w:style w:type="character" w:styleId="1039">
    <w:name w:val="page number"/>
    <w:rPr>
      <w:rFonts w:ascii="Times New Roman" w:hAnsi="Times New Roman"/>
      <w:sz w:val="20"/>
    </w:rPr>
  </w:style>
  <w:style w:type="paragraph" w:styleId="1040">
    <w:name w:val="toc 1"/>
    <w:basedOn w:val="855"/>
    <w:next w:val="855"/>
    <w:semiHidden/>
    <w:pPr>
      <w:ind w:left="539" w:right="1134" w:hanging="539"/>
      <w:jc w:val="left"/>
      <w:spacing w:before="240" w:after="120" w:line="240" w:lineRule="auto"/>
      <w:tabs>
        <w:tab w:val="left" w:pos="540" w:leader="none"/>
        <w:tab w:val="right" w:pos="10195" w:leader="dot"/>
      </w:tabs>
    </w:pPr>
    <w:rPr>
      <w:b/>
      <w:bCs/>
      <w:caps/>
      <w:szCs w:val="28"/>
    </w:rPr>
  </w:style>
  <w:style w:type="paragraph" w:styleId="1041">
    <w:name w:val="toc 2"/>
    <w:basedOn w:val="855"/>
    <w:next w:val="855"/>
    <w:semiHidden/>
    <w:pPr>
      <w:ind w:left="1134" w:right="1134" w:hanging="594"/>
      <w:jc w:val="left"/>
      <w:spacing w:before="120" w:after="120" w:line="240" w:lineRule="auto"/>
      <w:tabs>
        <w:tab w:val="left" w:pos="1080" w:leader="none"/>
        <w:tab w:val="right" w:pos="10195" w:leader="dot"/>
      </w:tabs>
    </w:pPr>
    <w:rPr>
      <w:b/>
      <w:sz w:val="24"/>
      <w:szCs w:val="24"/>
    </w:rPr>
  </w:style>
  <w:style w:type="paragraph" w:styleId="1042">
    <w:name w:val="toc 3"/>
    <w:basedOn w:val="855"/>
    <w:next w:val="855"/>
    <w:semiHidden/>
    <w:pPr>
      <w:ind w:left="1979" w:right="1134" w:hanging="902"/>
      <w:jc w:val="left"/>
      <w:spacing w:after="120" w:line="240" w:lineRule="auto"/>
      <w:tabs>
        <w:tab w:val="left" w:pos="1980" w:leader="none"/>
        <w:tab w:val="right" w:pos="10195" w:leader="dot"/>
      </w:tabs>
    </w:pPr>
    <w:rPr>
      <w:iCs/>
      <w:sz w:val="24"/>
      <w:szCs w:val="24"/>
    </w:rPr>
  </w:style>
  <w:style w:type="paragraph" w:styleId="1043">
    <w:name w:val="toc 4"/>
    <w:basedOn w:val="855"/>
    <w:next w:val="855"/>
    <w:semiHidden/>
    <w:pPr>
      <w:ind w:left="2268" w:right="1134" w:hanging="567"/>
      <w:jc w:val="left"/>
      <w:spacing w:after="60" w:line="240" w:lineRule="auto"/>
      <w:tabs>
        <w:tab w:val="left" w:pos="2268" w:leader="none"/>
        <w:tab w:val="right" w:pos="10195" w:leader="dot"/>
      </w:tabs>
    </w:pPr>
    <w:rPr>
      <w:sz w:val="24"/>
      <w:szCs w:val="24"/>
    </w:rPr>
  </w:style>
  <w:style w:type="character" w:styleId="1044">
    <w:name w:val="FollowedHyperlink"/>
    <w:rPr>
      <w:color w:val="800080"/>
      <w:u w:val="single"/>
    </w:rPr>
  </w:style>
  <w:style w:type="paragraph" w:styleId="1045">
    <w:name w:val="Document Map"/>
    <w:basedOn w:val="855"/>
    <w:semiHidden/>
    <w:pPr>
      <w:shd w:val="clear" w:color="auto" w:fill="000080"/>
    </w:pPr>
    <w:rPr>
      <w:rFonts w:ascii="Tahoma" w:hAnsi="Tahoma"/>
      <w:sz w:val="20"/>
    </w:rPr>
  </w:style>
  <w:style w:type="paragraph" w:styleId="1046" w:customStyle="1">
    <w:name w:val="Таблица шапка"/>
    <w:basedOn w:val="855"/>
    <w:pPr>
      <w:ind w:left="57" w:right="57" w:firstLine="0"/>
      <w:jc w:val="left"/>
      <w:keepNext/>
      <w:spacing w:before="40" w:after="40" w:line="240" w:lineRule="auto"/>
    </w:pPr>
    <w:rPr>
      <w:sz w:val="22"/>
    </w:rPr>
  </w:style>
  <w:style w:type="paragraph" w:styleId="1047">
    <w:name w:val="footnote text"/>
    <w:basedOn w:val="855"/>
    <w:link w:val="1029"/>
    <w:semiHidden/>
    <w:pPr>
      <w:spacing w:line="240" w:lineRule="auto"/>
    </w:pPr>
    <w:rPr>
      <w:sz w:val="20"/>
    </w:rPr>
  </w:style>
  <w:style w:type="paragraph" w:styleId="1048" w:customStyle="1">
    <w:name w:val="Таблица текст"/>
    <w:basedOn w:val="855"/>
    <w:pPr>
      <w:ind w:left="57" w:right="57" w:firstLine="0"/>
      <w:jc w:val="left"/>
      <w:spacing w:before="40" w:after="40" w:line="240" w:lineRule="auto"/>
    </w:pPr>
    <w:rPr>
      <w:sz w:val="24"/>
    </w:rPr>
  </w:style>
  <w:style w:type="paragraph" w:styleId="1049">
    <w:name w:val="Caption"/>
    <w:basedOn w:val="855"/>
    <w:next w:val="855"/>
    <w:link w:val="903"/>
    <w:qFormat/>
    <w:pPr>
      <w:ind w:firstLine="0"/>
      <w:pageBreakBefore/>
      <w:spacing w:before="120" w:after="120" w:line="240" w:lineRule="auto"/>
    </w:pPr>
    <w:rPr>
      <w:bCs/>
      <w:i/>
      <w:sz w:val="24"/>
    </w:rPr>
  </w:style>
  <w:style w:type="paragraph" w:styleId="1050">
    <w:name w:val="toc 5"/>
    <w:basedOn w:val="855"/>
    <w:next w:val="855"/>
    <w:semiHidden/>
    <w:pPr>
      <w:ind w:left="1120"/>
      <w:jc w:val="left"/>
    </w:pPr>
    <w:rPr>
      <w:sz w:val="18"/>
      <w:szCs w:val="18"/>
    </w:rPr>
  </w:style>
  <w:style w:type="paragraph" w:styleId="1051">
    <w:name w:val="toc 6"/>
    <w:basedOn w:val="855"/>
    <w:next w:val="855"/>
    <w:semiHidden/>
    <w:pPr>
      <w:ind w:left="1400"/>
      <w:jc w:val="left"/>
    </w:pPr>
    <w:rPr>
      <w:sz w:val="18"/>
      <w:szCs w:val="18"/>
    </w:rPr>
  </w:style>
  <w:style w:type="paragraph" w:styleId="1052">
    <w:name w:val="toc 7"/>
    <w:basedOn w:val="855"/>
    <w:next w:val="855"/>
    <w:semiHidden/>
    <w:pPr>
      <w:ind w:left="1680"/>
      <w:jc w:val="left"/>
    </w:pPr>
    <w:rPr>
      <w:sz w:val="18"/>
      <w:szCs w:val="18"/>
    </w:rPr>
  </w:style>
  <w:style w:type="paragraph" w:styleId="1053">
    <w:name w:val="toc 8"/>
    <w:basedOn w:val="855"/>
    <w:next w:val="855"/>
    <w:semiHidden/>
    <w:pPr>
      <w:ind w:left="1960"/>
      <w:jc w:val="left"/>
    </w:pPr>
    <w:rPr>
      <w:sz w:val="18"/>
      <w:szCs w:val="18"/>
    </w:rPr>
  </w:style>
  <w:style w:type="paragraph" w:styleId="1054">
    <w:name w:val="toc 9"/>
    <w:basedOn w:val="855"/>
    <w:next w:val="855"/>
    <w:semiHidden/>
    <w:pPr>
      <w:ind w:left="2240"/>
      <w:jc w:val="left"/>
    </w:pPr>
    <w:rPr>
      <w:sz w:val="18"/>
      <w:szCs w:val="18"/>
    </w:rPr>
  </w:style>
  <w:style w:type="paragraph" w:styleId="1055" w:customStyle="1">
    <w:name w:val="Служебный"/>
    <w:basedOn w:val="1056"/>
  </w:style>
  <w:style w:type="paragraph" w:styleId="1056" w:customStyle="1">
    <w:name w:val="Главы"/>
    <w:basedOn w:val="1057"/>
    <w:next w:val="855"/>
    <w:pPr>
      <w:ind w:right="0"/>
      <w:jc w:val="center"/>
      <w:spacing w:before="1440" w:after="720" w:line="360" w:lineRule="auto"/>
      <w:pBdr>
        <w:bottom w:val="none" w:color="000000" w:sz="0" w:space="0"/>
      </w:pBdr>
    </w:pPr>
    <w:rPr>
      <w:spacing w:val="40"/>
      <w:sz w:val="44"/>
      <w:szCs w:val="44"/>
    </w:rPr>
  </w:style>
  <w:style w:type="paragraph" w:styleId="1057" w:customStyle="1">
    <w:name w:val="Структура"/>
    <w:basedOn w:val="855"/>
    <w:pPr>
      <w:ind w:right="2835" w:firstLine="0"/>
      <w:jc w:val="left"/>
      <w:pageBreakBefore/>
      <w:spacing w:before="480" w:after="240" w:line="240" w:lineRule="auto"/>
      <w:tabs>
        <w:tab w:val="left" w:pos="851" w:leader="none"/>
      </w:tabs>
      <w:pBdr>
        <w:bottom w:val="single" w:color="000000" w:sz="24" w:space="1"/>
      </w:pBdr>
      <w:outlineLvl w:val="0"/>
    </w:pPr>
    <w:rPr>
      <w:rFonts w:ascii="Arial" w:hAnsi="Arial" w:cs="Arial"/>
      <w:b/>
      <w:caps/>
      <w:sz w:val="36"/>
      <w:szCs w:val="36"/>
    </w:rPr>
  </w:style>
  <w:style w:type="paragraph" w:styleId="1058" w:customStyle="1">
    <w:name w:val="маркированный"/>
    <w:basedOn w:val="855"/>
    <w:semiHidden/>
    <w:pPr>
      <w:ind w:firstLine="0"/>
    </w:pPr>
  </w:style>
  <w:style w:type="paragraph" w:styleId="1059" w:customStyle="1">
    <w:name w:val="Пункт"/>
    <w:basedOn w:val="855"/>
    <w:pPr>
      <w:numPr>
        <w:ilvl w:val="2"/>
        <w:numId w:val="4"/>
      </w:numPr>
    </w:pPr>
  </w:style>
  <w:style w:type="character" w:styleId="1060" w:customStyle="1">
    <w:name w:val="Пункт Знак"/>
    <w:rPr>
      <w:sz w:val="28"/>
      <w:lang w:val="ru-RU" w:eastAsia="ru-RU" w:bidi="ar-SA"/>
    </w:rPr>
  </w:style>
  <w:style w:type="paragraph" w:styleId="1061" w:customStyle="1">
    <w:name w:val="Подпункт"/>
    <w:basedOn w:val="855"/>
    <w:pPr>
      <w:numPr>
        <w:ilvl w:val="3"/>
        <w:numId w:val="4"/>
      </w:numPr>
    </w:pPr>
  </w:style>
  <w:style w:type="character" w:styleId="1062" w:customStyle="1">
    <w:name w:val="комментарий"/>
    <w:rPr>
      <w:b/>
      <w:i/>
      <w:shd w:val="clear" w:color="auto" w:fill="ffff99"/>
    </w:rPr>
  </w:style>
  <w:style w:type="paragraph" w:styleId="1063" w:customStyle="1">
    <w:name w:val="Пункт-2"/>
    <w:basedOn w:val="1059"/>
    <w:pPr>
      <w:keepNext/>
      <w:outlineLvl w:val="2"/>
    </w:pPr>
    <w:rPr>
      <w:b/>
    </w:rPr>
  </w:style>
  <w:style w:type="paragraph" w:styleId="1064" w:customStyle="1">
    <w:name w:val="Подподпункт"/>
    <w:basedOn w:val="855"/>
    <w:pPr>
      <w:ind w:left="1701" w:hanging="567"/>
      <w:tabs>
        <w:tab w:val="num" w:pos="1701" w:leader="none"/>
      </w:tabs>
    </w:pPr>
  </w:style>
  <w:style w:type="paragraph" w:styleId="1065">
    <w:name w:val="List Number"/>
    <w:basedOn w:val="855"/>
    <w:pPr>
      <w:ind w:firstLine="0"/>
      <w:spacing w:before="60"/>
    </w:pPr>
    <w:rPr>
      <w:szCs w:val="24"/>
    </w:rPr>
  </w:style>
  <w:style w:type="paragraph" w:styleId="1066" w:customStyle="1">
    <w:name w:val="Текст таблицы"/>
    <w:basedOn w:val="855"/>
    <w:semiHidden/>
    <w:pPr>
      <w:ind w:left="57" w:right="57" w:firstLine="0"/>
      <w:jc w:val="left"/>
      <w:spacing w:before="40" w:after="40" w:line="240" w:lineRule="auto"/>
    </w:pPr>
    <w:rPr>
      <w:sz w:val="24"/>
      <w:szCs w:val="24"/>
    </w:rPr>
  </w:style>
  <w:style w:type="paragraph" w:styleId="1067" w:customStyle="1">
    <w:name w:val="Пункт б/н"/>
    <w:basedOn w:val="855"/>
    <w:pPr>
      <w:tabs>
        <w:tab w:val="left" w:pos="1134" w:leader="none"/>
      </w:tabs>
    </w:pPr>
  </w:style>
  <w:style w:type="paragraph" w:styleId="1068">
    <w:name w:val="List Bullet"/>
    <w:basedOn w:val="855"/>
    <w:pPr>
      <w:ind w:firstLine="0"/>
    </w:pPr>
  </w:style>
  <w:style w:type="paragraph" w:styleId="1069">
    <w:name w:val="Body Text"/>
    <w:basedOn w:val="855"/>
    <w:pPr>
      <w:ind w:firstLine="0"/>
      <w:jc w:val="left"/>
      <w:spacing w:line="240" w:lineRule="auto"/>
      <w:tabs>
        <w:tab w:val="right" w:pos="9360" w:leader="none"/>
      </w:tabs>
    </w:pPr>
    <w:rPr>
      <w:szCs w:val="24"/>
    </w:rPr>
  </w:style>
  <w:style w:type="paragraph" w:styleId="1070">
    <w:name w:val="Balloon Text"/>
    <w:basedOn w:val="855"/>
    <w:semiHidden/>
    <w:rPr>
      <w:rFonts w:ascii="Tahoma" w:hAnsi="Tahoma" w:cs="Tahoma"/>
      <w:sz w:val="16"/>
      <w:szCs w:val="16"/>
    </w:rPr>
  </w:style>
  <w:style w:type="paragraph" w:styleId="1071">
    <w:name w:val="annotation text"/>
    <w:basedOn w:val="855"/>
    <w:semiHidden/>
    <w:rPr>
      <w:sz w:val="20"/>
    </w:rPr>
  </w:style>
  <w:style w:type="paragraph" w:styleId="1072">
    <w:name w:val="annotation subject"/>
    <w:basedOn w:val="1071"/>
    <w:next w:val="1071"/>
    <w:semiHidden/>
    <w:rPr>
      <w:b/>
      <w:bCs/>
    </w:rPr>
  </w:style>
  <w:style w:type="paragraph" w:styleId="1073" w:customStyle="1">
    <w:name w:val="Знак"/>
    <w:basedOn w:val="855"/>
    <w:pPr>
      <w:ind w:left="432" w:hanging="432"/>
      <w:spacing w:before="120" w:after="160" w:line="240" w:lineRule="auto"/>
      <w:tabs>
        <w:tab w:val="num" w:pos="432" w:leader="none"/>
      </w:tabs>
    </w:pPr>
    <w:rPr>
      <w:b/>
      <w:caps/>
      <w:sz w:val="32"/>
      <w:szCs w:val="32"/>
      <w:lang w:val="en-US" w:eastAsia="en-US"/>
    </w:rPr>
  </w:style>
  <w:style w:type="paragraph" w:styleId="1074">
    <w:name w:val="Title"/>
    <w:basedOn w:val="855"/>
    <w:link w:val="1075"/>
    <w:qFormat/>
    <w:pPr>
      <w:ind w:firstLine="0"/>
      <w:jc w:val="center"/>
      <w:spacing w:line="240" w:lineRule="auto"/>
    </w:pPr>
    <w:rPr>
      <w:i/>
      <w:iCs/>
      <w:sz w:val="24"/>
      <w:szCs w:val="24"/>
    </w:rPr>
  </w:style>
  <w:style w:type="character" w:styleId="1075" w:customStyle="1">
    <w:name w:val="Заголовок Знак"/>
    <w:link w:val="1074"/>
    <w:rPr>
      <w:i/>
      <w:iCs/>
      <w:sz w:val="24"/>
      <w:szCs w:val="24"/>
    </w:rPr>
  </w:style>
  <w:style w:type="character" w:styleId="1076" w:customStyle="1">
    <w:name w:val="Font Style128"/>
    <w:rPr>
      <w:rFonts w:ascii="Times New Roman" w:hAnsi="Times New Roman" w:cs="Times New Roman"/>
      <w:color w:val="000000"/>
      <w:sz w:val="26"/>
      <w:szCs w:val="26"/>
    </w:rPr>
  </w:style>
  <w:style w:type="table" w:styleId="1077">
    <w:name w:val="Table Grid"/>
    <w:basedOn w:val="86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78">
    <w:name w:val="List Paragraph"/>
    <w:basedOn w:val="855"/>
    <w:link w:val="1083"/>
    <w:uiPriority w:val="34"/>
    <w:qFormat/>
    <w:pPr>
      <w:contextualSpacing/>
      <w:ind w:left="720" w:firstLine="0"/>
      <w:jc w:val="left"/>
      <w:spacing w:line="240" w:lineRule="auto"/>
      <w:widowControl w:val="off"/>
    </w:pPr>
    <w:rPr>
      <w:sz w:val="24"/>
      <w:szCs w:val="24"/>
    </w:rPr>
  </w:style>
  <w:style w:type="character" w:styleId="1079" w:customStyle="1">
    <w:name w:val="Верхний колонтитул Знак"/>
    <w:link w:val="1035"/>
    <w:uiPriority w:val="99"/>
    <w:rPr>
      <w:i/>
    </w:rPr>
  </w:style>
  <w:style w:type="paragraph" w:styleId="1080" w:customStyle="1">
    <w:name w:val="Style12"/>
    <w:basedOn w:val="855"/>
    <w:pPr>
      <w:ind w:firstLine="691"/>
      <w:spacing w:line="317" w:lineRule="exact"/>
      <w:widowControl w:val="off"/>
    </w:pPr>
    <w:rPr>
      <w:sz w:val="24"/>
      <w:szCs w:val="24"/>
    </w:rPr>
  </w:style>
  <w:style w:type="character" w:styleId="1081" w:customStyle="1">
    <w:name w:val="Font Style131"/>
    <w:rPr>
      <w:rFonts w:ascii="Times New Roman" w:hAnsi="Times New Roman" w:cs="Times New Roman"/>
      <w:i/>
      <w:iCs/>
      <w:color w:val="000000"/>
      <w:sz w:val="26"/>
      <w:szCs w:val="26"/>
    </w:rPr>
  </w:style>
  <w:style w:type="paragraph" w:styleId="1082" w:customStyle="1">
    <w:name w:val="a1"/>
    <w:basedOn w:val="855"/>
    <w:pPr>
      <w:spacing w:line="240" w:lineRule="auto"/>
    </w:pPr>
    <w:rPr>
      <w:rFonts w:eastAsia="Calibri"/>
      <w:szCs w:val="28"/>
    </w:rPr>
  </w:style>
  <w:style w:type="character" w:styleId="1083" w:customStyle="1">
    <w:name w:val="Абзац списка Знак"/>
    <w:link w:val="1078"/>
    <w:uiPriority w:val="34"/>
    <w:qFormat/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://www.zakupki.gov.ru" TargetMode="External"/><Relationship Id="rId17" Type="http://schemas.openxmlformats.org/officeDocument/2006/relationships/hyperlink" Target="http://www.tektorg.ru" TargetMode="External"/><Relationship Id="rId18" Type="http://schemas.openxmlformats.org/officeDocument/2006/relationships/hyperlink" Target="http://www.interrao-zakupki.ru" TargetMode="External"/><Relationship Id="rId19" Type="http://schemas.openxmlformats.org/officeDocument/2006/relationships/hyperlink" Target="http://www.omskrts.ru" TargetMode="External"/><Relationship Id="rId20" Type="http://schemas.openxmlformats.org/officeDocument/2006/relationships/hyperlink" Target="http://www.tgk11.com" TargetMode="External"/><Relationship Id="rId21" Type="http://schemas.openxmlformats.org/officeDocument/2006/relationships/hyperlink" Target="mailto:office@bgkrb.ru" TargetMode="External"/><Relationship Id="rId22" Type="http://schemas.openxmlformats.org/officeDocument/2006/relationships/hyperlink" Target="mailto:pankova_ov@interrao.ru" TargetMode="External"/><Relationship Id="rId23" Type="http://schemas.openxmlformats.org/officeDocument/2006/relationships/hyperlink" Target="mailto:tgk11@tgk11.com" TargetMode="External"/><Relationship Id="rId24" Type="http://schemas.openxmlformats.org/officeDocument/2006/relationships/hyperlink" Target="mailto:komissarova_lm@interrao.ru" TargetMode="External"/><Relationship Id="rId25" Type="http://schemas.openxmlformats.org/officeDocument/2006/relationships/hyperlink" Target="http://www.interrao-zakupki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F8A33-6773-44B4-A1BA-DC013E18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ООО "ИНТЕР РАО ЕЭС ФИНАНС"</Company>
  <DocSecurity>0</DocSecurity>
  <HyperlinksChanged>false</HyperlinksChanged>
  <LinksUpToDate>false</LinksUpToDate>
  <Manager>ОАО РАО "ЕЭС России"</Manager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DVORETSKAYA Ekaterina S.</dc:creator>
  <cp:lastModifiedBy>zabelin_md</cp:lastModifiedBy>
  <cp:revision>61</cp:revision>
  <dcterms:created xsi:type="dcterms:W3CDTF">2015-06-03T11:24:00Z</dcterms:created>
  <dcterms:modified xsi:type="dcterms:W3CDTF">2026-09-24T13:32:35Z</dcterms:modified>
</cp:coreProperties>
</file>