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bCs/>
        </w:rPr>
      </w:pPr>
      <w:r>
        <w:rPr>
          <w:b/>
          <w:bCs/>
        </w:rPr>
        <w:t xml:space="preserve">ТЕХНИЧЕСКОЕ ЗАДАНИЕ</w:t>
      </w:r>
      <w:r>
        <w:rPr>
          <w:b/>
          <w:bCs/>
        </w:rPr>
      </w:r>
      <w:r>
        <w:rPr>
          <w:b/>
          <w:bCs/>
        </w:rPr>
      </w:r>
    </w:p>
    <w:p>
      <w:pPr>
        <w:jc w:val="center"/>
      </w:pPr>
      <w:r>
        <w:t xml:space="preserve">по открытым конкурентным переговорам (ЭТП) на право заключения договоров на поставку труб малого диаметра электросварных для нужд ООО «БГК», ООО «</w:t>
      </w:r>
      <w:r>
        <w:t xml:space="preserve">БашРТС</w:t>
      </w:r>
      <w:r>
        <w:t xml:space="preserve">», АО «</w:t>
      </w:r>
      <w:r>
        <w:t xml:space="preserve">ОмскРТС</w:t>
      </w:r>
      <w:r>
        <w:t xml:space="preserve">», АО «ТГК-11, </w:t>
      </w:r>
      <w:bookmarkStart w:id="0" w:name="_Hlk207884287"/>
      <w:r>
        <w:t xml:space="preserve">АО «Томская генерация»</w:t>
      </w:r>
      <w:bookmarkEnd w:id="0"/>
      <w:r>
        <w:t xml:space="preserve">.</w:t>
      </w:r>
      <w:r/>
    </w:p>
    <w:p>
      <w:pPr>
        <w:jc w:val="center"/>
        <w:rPr>
          <w:rFonts w:eastAsiaTheme="minorEastAsia"/>
          <w:b/>
          <w:highlight w:val="yellow"/>
        </w:rPr>
      </w:pPr>
      <w:r>
        <w:rPr>
          <w:rFonts w:eastAsiaTheme="minorEastAsia"/>
          <w:b/>
          <w:highlight w:val="yellow"/>
        </w:rPr>
      </w:r>
      <w:r>
        <w:rPr>
          <w:rFonts w:eastAsiaTheme="minorEastAsia"/>
          <w:b/>
          <w:highlight w:val="yellow"/>
        </w:rPr>
      </w:r>
      <w:r>
        <w:rPr>
          <w:rFonts w:eastAsiaTheme="minorEastAsia"/>
          <w:b/>
          <w:highlight w:val="yellow"/>
        </w:rPr>
      </w:r>
    </w:p>
    <w:p>
      <w:pPr>
        <w:pStyle w:val="873"/>
        <w:numPr>
          <w:ilvl w:val="0"/>
          <w:numId w:val="4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КРАТКОЕ ОПИСАНИЕ ЗАКУПАЕМЫХ ТОВАРОВ 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numPr>
          <w:ilvl w:val="3"/>
          <w:numId w:val="2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Наименование и объем закупаемых товаров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Трубы малого диаметра электросварные (далее – Продукция) для нужд ООО «БГК», </w:t>
      </w:r>
      <w:r>
        <w:rPr>
          <w:rFonts w:ascii="Times New Roman" w:hAnsi="Times New Roman" w:cs="Times New Roman"/>
          <w:sz w:val="24"/>
          <w:szCs w:val="24"/>
        </w:rPr>
        <w:t xml:space="preserve">ООО «</w:t>
      </w:r>
      <w:r>
        <w:rPr>
          <w:rFonts w:ascii="Times New Roman" w:hAnsi="Times New Roman" w:cs="Times New Roman"/>
          <w:sz w:val="24"/>
          <w:szCs w:val="24"/>
        </w:rPr>
        <w:t xml:space="preserve">БашРТС</w:t>
      </w:r>
      <w:r>
        <w:rPr>
          <w:rFonts w:ascii="Times New Roman" w:hAnsi="Times New Roman" w:cs="Times New Roman"/>
          <w:sz w:val="24"/>
          <w:szCs w:val="24"/>
        </w:rPr>
        <w:t xml:space="preserve">», АО «</w:t>
      </w:r>
      <w:r>
        <w:rPr>
          <w:rFonts w:ascii="Times New Roman" w:hAnsi="Times New Roman" w:cs="Times New Roman"/>
          <w:sz w:val="24"/>
          <w:szCs w:val="24"/>
        </w:rPr>
        <w:t xml:space="preserve">ОмскРТС</w:t>
      </w:r>
      <w:r>
        <w:rPr>
          <w:rFonts w:ascii="Times New Roman" w:hAnsi="Times New Roman" w:cs="Times New Roman"/>
          <w:sz w:val="24"/>
          <w:szCs w:val="24"/>
        </w:rPr>
        <w:t xml:space="preserve">», АО «ТГК-11», АО «Томская генерация»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Номенклатура продукции указана в Прило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жении № 1 к Техническому заданию (Спецификации).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При поставке последней партии продукции каждой позиции в договоре продукции допускается отклонение не более +/- 5% от заявленного количества при условии отклонения от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толеранса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изготавливаемого заводом издел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ия. Данная продукция подлежит приему и оплате на общих основаниях, при сохранении общего объёма поставки.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3"/>
          <w:numId w:val="2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Сроки поставки товаров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ind w:firstLine="709"/>
      </w:pPr>
      <w:r>
        <w:rPr>
          <w:rFonts w:eastAsiaTheme="minorEastAsia"/>
        </w:rPr>
        <w:t xml:space="preserve">Продукция должна быть поставлена Заказчику в соответствии со спецификациями (Приложение № 1 к ТЗ), Приложением № 2 к ТЗ «Адреса</w:t>
      </w:r>
      <w:r>
        <w:rPr>
          <w:rFonts w:eastAsiaTheme="minorEastAsia"/>
        </w:rPr>
        <w:t xml:space="preserve"> поставки», </w:t>
      </w:r>
      <w:bookmarkStart w:id="1" w:name="_Hlk177545976"/>
      <w:r>
        <w:rPr>
          <w:rFonts w:eastAsiaTheme="minorEastAsia"/>
        </w:rPr>
        <w:t xml:space="preserve">Приложением № 3 к ТЗ «Объем поставки для филиалов ООО «</w:t>
      </w:r>
      <w:r>
        <w:rPr>
          <w:rFonts w:eastAsiaTheme="minorEastAsia"/>
        </w:rPr>
        <w:t xml:space="preserve">БашРТС</w:t>
      </w:r>
      <w:r>
        <w:rPr>
          <w:rFonts w:eastAsiaTheme="minorEastAsia"/>
        </w:rPr>
        <w:t xml:space="preserve">»</w:t>
      </w:r>
      <w:bookmarkEnd w:id="1"/>
      <w:r>
        <w:rPr>
          <w:rFonts w:eastAsiaTheme="minorEastAsia"/>
        </w:rPr>
        <w:t xml:space="preserve">, Приложением № 4 к ТЗ «Объем поставки для филиалов ООО «БГК», </w:t>
      </w:r>
      <w:r>
        <w:t xml:space="preserve">Приложение № 5 к ТЗ «Объем поставки для филиалов АО «</w:t>
      </w:r>
      <w:r>
        <w:t xml:space="preserve">ОмскРТС</w:t>
      </w:r>
      <w:r>
        <w:t xml:space="preserve">»</w:t>
      </w:r>
      <w:r/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Возможна досрочная поставка продукции по согласованию с з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аказчиком после заключения договора на поставку.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3"/>
          <w:numId w:val="2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Возможность поставки эквивалента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Продукция должна полностью соответствовать требованиям, указанным в Спецификации (Приложение №1 к ТЗ) и в п. 2.2 ТЗ. 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Для АО «Томская генерация» допускается замена марки стал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и, на другую сталь с характеристиками, не хуже марки, указанной в спецификации.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0"/>
          <w:numId w:val="4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ОБЩИЕ ТРЕБОВАНИЯ К ТОВАРУ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numPr>
          <w:ilvl w:val="3"/>
          <w:numId w:val="3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Место применения, использования товара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numPr>
          <w:ilvl w:val="2"/>
          <w:numId w:val="5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ООО «БГК». 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Поставляемый товар необходим для ремонта основного оборудования на филиалах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2"/>
          <w:numId w:val="5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ООО «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БашРТС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».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ind w:firstLine="709"/>
        <w:jc w:val="both"/>
        <w:rPr>
          <w:rFonts w:eastAsiaTheme="minorEastAsia"/>
        </w:rPr>
      </w:pPr>
      <w:r>
        <w:rPr>
          <w:rFonts w:eastAsiaTheme="minorEastAsia"/>
        </w:rPr>
        <w:t xml:space="preserve">Товар будет применен на опасных производственных объектах ООО «</w:t>
      </w:r>
      <w:r>
        <w:rPr>
          <w:rFonts w:eastAsiaTheme="minorEastAsia"/>
        </w:rPr>
        <w:t xml:space="preserve">БашРТС</w:t>
      </w:r>
      <w:r>
        <w:rPr>
          <w:rFonts w:eastAsiaTheme="minorEastAsia"/>
        </w:rPr>
        <w:t xml:space="preserve">» для ремонта, реконструкции и строительства тепловых трасс ООО «</w:t>
      </w:r>
      <w:r>
        <w:rPr>
          <w:rFonts w:eastAsiaTheme="minorEastAsia"/>
        </w:rPr>
        <w:t xml:space="preserve">БашРТС</w:t>
      </w:r>
      <w:r>
        <w:rPr>
          <w:rFonts w:eastAsiaTheme="minorEastAsia"/>
        </w:rPr>
        <w:t xml:space="preserve">», предназначенных для транспортировки пара и горячей воды потребителям.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873"/>
        <w:numPr>
          <w:ilvl w:val="2"/>
          <w:numId w:val="5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АО «</w:t>
      </w:r>
      <w:r>
        <w:rPr>
          <w:rFonts w:ascii="Times New Roman" w:hAnsi="Times New Roman" w:cs="Times New Roman"/>
          <w:sz w:val="24"/>
          <w:szCs w:val="24"/>
        </w:rPr>
        <w:t xml:space="preserve">ОмскРТС</w:t>
      </w:r>
      <w:r>
        <w:rPr>
          <w:rFonts w:ascii="Times New Roman" w:hAnsi="Times New Roman" w:cs="Times New Roman"/>
          <w:sz w:val="24"/>
          <w:szCs w:val="24"/>
        </w:rPr>
        <w:t xml:space="preserve">».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Товар используется в эксплуат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ации, капитальных и текущих ремонтах основного и вспомогательного оборудования структурных подразделений АО «Омск РТС».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2"/>
          <w:numId w:val="5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АО «ТГК-11».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ind w:firstLine="709"/>
        <w:jc w:val="both"/>
      </w:pPr>
      <w:r>
        <w:t xml:space="preserve">Товар используется в эксплуатации, капитальных и текущих ремонтах основного и вспомогательного оборудования структурных под</w:t>
      </w:r>
      <w:r>
        <w:t xml:space="preserve">разделений АО «ТГК-11» (ТЭЦ-3, ТЭЦ-4, ТЭЦ-5).</w:t>
      </w:r>
      <w:r/>
    </w:p>
    <w:p>
      <w:pPr>
        <w:pStyle w:val="873"/>
        <w:numPr>
          <w:ilvl w:val="2"/>
          <w:numId w:val="5"/>
        </w:numPr>
        <w:ind w:left="0" w:firstLine="709"/>
        <w:jc w:val="both"/>
        <w:spacing w:after="0" w:line="240" w:lineRule="auto"/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АО «Томская генерация». Товар используется при проведении текущих, средних и капитальных ремонтов оборудования.</w:t>
      </w:r>
      <w:r/>
    </w:p>
    <w:p>
      <w:pPr>
        <w:ind w:firstLine="709"/>
        <w:jc w:val="both"/>
      </w:pPr>
      <w:r/>
      <w:r/>
    </w:p>
    <w:p>
      <w:pPr>
        <w:pStyle w:val="873"/>
        <w:numPr>
          <w:ilvl w:val="3"/>
          <w:numId w:val="3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к товару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Продукция и применяемые в ней материалы должны быть новыми и ранее не использ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ованными, при этом поставляемая продукция должна быть изготовлена не ранее 2026 года. Продукция должна соответствовать требованиям, установленным ТУ; ГОСТ (в соответствии со спецификацией).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Поставляемая продукция должна иметь четкую маркировку и клеймение,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содержащее: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условное обозначение изделия;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873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товарный знак или наименование предприятия-изготовителя;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873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номер партии;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873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дату изготовления.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Для ООО «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БашРТС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» Требование к поставляемому товару, которое в обязательном порядке должно отображаться в техническом предложении участника в дополнение к Приложению № 1 к ТЗ: Трубы по ГОСТ 20295-85 из стали 20 по ГОСТ 1050, трубы по ГОСТ 3262-75 из стали 20.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Для АО «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Омск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РТС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» Требование к поставляемому товару, которое в обязательном порядке должно отображаться в </w:t>
      </w:r>
      <w:bookmarkStart w:id="2" w:name="_GoBack"/>
      <w:r/>
      <w:bookmarkEnd w:id="2"/>
      <w:r>
        <w:rPr>
          <w:rFonts w:ascii="Times New Roman" w:hAnsi="Times New Roman" w:cs="Times New Roman" w:eastAsiaTheme="minorEastAsia"/>
          <w:sz w:val="24"/>
          <w:szCs w:val="24"/>
        </w:rPr>
        <w:t xml:space="preserve">техническом предложении участника в дополнение к Приложению № 1 к ТЗ: Труба 15х2,8 ГОСТ 3262-75, Труба 20х2,8 ГОСТ 3262-75, Труба 25х2,8 ГОСТ 3262-75, Труба 32х2,8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ГОСТ 3262-75 - марка стали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Ст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20.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Для АО «ТГК-11» Требование к поставляемому товару, которое в обязательном порядке должно отображаться в техническом предложении участника в дополнение к Приложению № 1 к Т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З: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Труба 15х2,8 ГОСТ 3262-75 (марка стали 20), Тру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ба 32х2,8 ГОСТ 3262-75 (марка стали 20), Труба 32х3,2 ГОСТ 3262-75 (марка стали 3), Труба 50х4,5 ГОСТ 3262-75 (марка стали 3).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Для ООО «БГК» Требование к поставляемому товару, которое в обязательном порядке должно отображаться в техническом предложении уча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стника в дополнение к Приложению № 1 к ТЗ: Труба 15х3,2 ГОСТ 3262-75, Труба 40х3,5 ГОСТ 3262-75, Труба 20х2,8 ГОСТ 3262-75, Труба 15х2,5 ГОСТ 3262-75 – марка стали Ст3сп, Труба 25х2,8 ГОСТ 3262-75 – марка стали Ст10.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3"/>
          <w:numId w:val="3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о соответствии товаров обяз</w:t>
      </w: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ательным требованиям законодательства о техническом регулировании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Продукция должна удовлетворять требованиям действующих ГОСТ, Государственных стандартов России (ГОСТ Р), технических условий и других нормативов по стандартизации, действующих на территории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Российской Федерации и иметь документ о качестве (паспорт, сертификат происхождения, протокол испытаний и т.п.), содержащий сведения о фактических показателях качества, нормируемых этими документами. В случае поставки продукции, выпускаемой или поставляемо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й зарубежными компаниями, необходимо обеспечить соответствие технических характеристик оборудования требованиям соответствующих нормативных документов России.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</w:p>
    <w:p>
      <w:pPr>
        <w:pStyle w:val="873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Предлагаемые к поставке трубы номинальным диаметром 200 мм и выше должны пройти оценку соответст</w:t>
      </w:r>
      <w:r>
        <w:rPr>
          <w:rFonts w:ascii="Times New Roman" w:hAnsi="Times New Roman"/>
          <w:sz w:val="24"/>
          <w:szCs w:val="24"/>
        </w:rPr>
        <w:t xml:space="preserve">вия требованиям технического регламента Таможенного союза «О безопасности оборудования, работающего под избыточным давлением» (ТР ТС 032/2013). Сертификаты или декларации о соответствии предлагаемых товаров требованиям ТР ТС 032/2013 передаются Поставщиком</w:t>
      </w:r>
      <w:r>
        <w:rPr>
          <w:rFonts w:ascii="Times New Roman" w:hAnsi="Times New Roman"/>
          <w:sz w:val="24"/>
          <w:szCs w:val="24"/>
        </w:rPr>
        <w:t xml:space="preserve"> вместе с товаром.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трубы номинальным диаметром 200 мм и выше для ООО «</w:t>
      </w:r>
      <w:r>
        <w:rPr>
          <w:rFonts w:ascii="Times New Roman" w:hAnsi="Times New Roman" w:cs="Times New Roman"/>
          <w:sz w:val="24"/>
          <w:szCs w:val="24"/>
        </w:rPr>
        <w:t xml:space="preserve">БашРТС</w:t>
      </w:r>
      <w:r>
        <w:rPr>
          <w:rFonts w:ascii="Times New Roman" w:hAnsi="Times New Roman" w:cs="Times New Roman"/>
          <w:sz w:val="24"/>
          <w:szCs w:val="24"/>
        </w:rPr>
        <w:t xml:space="preserve">» Участники дол</w:t>
      </w:r>
      <w:r>
        <w:rPr>
          <w:rFonts w:ascii="Times New Roman" w:hAnsi="Times New Roman" w:cs="Times New Roman"/>
          <w:sz w:val="24"/>
          <w:szCs w:val="24"/>
        </w:rPr>
        <w:t xml:space="preserve">жны предоставить в составе заявки на закупку сертификаты или декларации соответствия предлагаемого к поставке товара требованиям технического регламента Таможенного союза «О безопасности оборудования, работающего под избыточным давлением» (ТР ТС 032/2013).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3"/>
          <w:numId w:val="3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о добровольной сертификации товаров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Не устанавливаются.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3"/>
          <w:numId w:val="3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к гарантийному сроку и (или) объёму предоставления гарантий качества на поставляемый товар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Гарантийные обязательства должны соответствовать гарантийному сроку завода-изготовител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я, указанному в техническом паспорте на изделие, и составлять не менее 12 месяцев с момента приемки товара по транспортной накладной. В техническом предложении участник обязан в явном виде указать срок гарантии в месяцах и момент с которого она действует.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В случае если гарантийный срок завода-изготовителя составляет менее 12 месяцев, Участник принимает на себя обязательства по дополнительному гарантийному обслуживанию за свой счет, до момента наступления указанного срока. В этом случае, Участник в техническ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ом предложении указывает срок, предлагаемый заводом-изготовителем и, отдельно, свой дополнительный срок гарантии и условия на которых она осуществляется.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В случае обнаружения в течение гарантийного срока, дефектов поставляемого товара, поставщик обязан в т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ечение 3-х дней с даты получения письменного уведомления заказчика направить своего уполномоченного представителя для участия в комиссии по расследованию произошедшего повреждения.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Все затраты, связанные с устранением дефектов поставленного товара, вызванн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ых нарушением технологии проектирования, изготовления, поставки, в том числе затраты на демонтаж, транспортировку, устранение дефектов и последующий монтаж, несет поставщик данного изделия.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3"/>
          <w:numId w:val="3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по осуществлению сопутствующих работ при поставке товар</w:t>
      </w: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ов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Не устанавливаются.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  <w:highlight w:val="yellow"/>
        </w:rPr>
      </w:pPr>
      <w:r>
        <w:rPr>
          <w:rFonts w:ascii="Times New Roman" w:hAnsi="Times New Roman" w:cs="Times New Roman" w:eastAsiaTheme="minorEastAsia"/>
          <w:sz w:val="24"/>
          <w:szCs w:val="24"/>
          <w:highlight w:val="yellow"/>
        </w:rPr>
      </w:r>
      <w:r>
        <w:rPr>
          <w:rFonts w:ascii="Times New Roman" w:hAnsi="Times New Roman" w:cs="Times New Roman" w:eastAsiaTheme="minorEastAsia"/>
          <w:sz w:val="24"/>
          <w:szCs w:val="24"/>
          <w:highlight w:val="yellow"/>
        </w:rPr>
      </w:r>
      <w:r>
        <w:rPr>
          <w:rFonts w:ascii="Times New Roman" w:hAnsi="Times New Roman" w:cs="Times New Roman" w:eastAsiaTheme="minorEastAsia"/>
          <w:sz w:val="24"/>
          <w:szCs w:val="24"/>
          <w:highlight w:val="yellow"/>
        </w:rPr>
      </w:r>
    </w:p>
    <w:p>
      <w:pPr>
        <w:pStyle w:val="873"/>
        <w:numPr>
          <w:ilvl w:val="0"/>
          <w:numId w:val="4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К ВЫПОЛНЕНИЮ ПОСТАВКИ ТОВАРОВ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numPr>
          <w:ilvl w:val="3"/>
          <w:numId w:val="4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к отгрузке и доставке приобретаемых товаров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Погрузка товара, его доставка до склада заказчика должна осуществляться силами поставщика. Затраты на погрузочные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работы и доставку товара участник закупки должен включить в цену своего предложения. Участник закупки должен включить в цену своего предложения расходы, связанные со страхованием, с уплатой таможенных пошлин, налогов, сборов и других обязательных платежей.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Поставка закупаемых товаров должна быть осуществлена до складов покупателя, находящихся по адресам, указанным в приложении № 2 к техническому заданию.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3"/>
          <w:numId w:val="4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к таре и упаковке приобретаемых товаров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Поставляемые товары должны отгружаться в упаковке зав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ода-изготовителя. Упаковка должна обеспечивать полную сохранность товаров от повреждений и порчи при транспортировке и хранении. Упаковка и тара согласно действующей НТД производителя, должны быть надлежащим образом промаркированы.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3"/>
          <w:numId w:val="4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к приемке тов</w:t>
      </w: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аров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Поставщик должен обеспечить присутствие своего уполномоченного представителя при проведении приемки поставляемого товара на складе заказчика.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Приемка товаров будет проводиться на складе заказчика в соответствии с инструкциями от 15.06.1965 № П-6 и от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25.04.1966 № П-7.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Товары должны быть поставлены вместе с комплектом товарораспределительной документации.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3"/>
          <w:numId w:val="4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к передаваемой заказчику документации по оценке соответствия требованиям безопасности и качественным показателям товаров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С товаром поставля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ются в полном объеме относящиеся к ней документы, оформленные надлежащим образом (сертификат соответствия, санитарно-эпидемиологические заключения, товаросопроводительные документы, технические условия, паспорта, чертежи и иная необходимая для монтажа, экс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плуатации и ремонта документация на русском языке на бумажном и электронном носителе).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Поставщик обязан передать заказчику вместе с товаром документацию, подтверждающую безопасность и качество поставляемого товара, а также документацию, подтверждающую каче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ство поставляемого товара, выданную на основании контроля материалов, выполненного производителем (поставщиком).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Документация должна быть представлена на русском языке на бумажном и электронном носителях. Техническая документация, прилагаемая к товару, дол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жна включать в себя, но не ограничиваться: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паспорт;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873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копию обоснования безопасности;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873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руководство (инструкция) по эксплуатации;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873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сертификаты соответствия, протоколы испытаний в отношении материалов, комплектующих изделий.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873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товарораспределительные документы и т.д.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873"/>
        <w:numPr>
          <w:ilvl w:val="3"/>
          <w:numId w:val="4"/>
        </w:numPr>
        <w:ind w:left="0" w:firstLine="709"/>
        <w:jc w:val="both"/>
        <w:keepNext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Прочие требования к поставке товаров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Поставляемые товары должны соответствовать требованиям, установленным постановлением Правительства Российской Федерации от 29.12.2018 № 1716-83, а именно: производителем товара, </w:t>
      </w:r>
      <w:r>
        <w:rPr>
          <w:rFonts w:ascii="Times New Roman" w:hAnsi="Times New Roman"/>
          <w:sz w:val="24"/>
          <w:szCs w:val="24"/>
        </w:rPr>
        <w:t xml:space="preserve">страной отправления, либо страной, через которую перемещается товар, не является Украина (применяется в части перечня, утвержденного постановлением), либо указать свое согласие с требованиями технического задания.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0"/>
          <w:numId w:val="4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ПОРЯДОК ФОРМИРОВАНИЯ КОММЕРЧЕСКОГО ПРЕДЛОЖЕНИЯ УЧАСТНИКА ЗАКУПКИ, ОБОСНОВАНИЯ ЦЕНЫ, РАСЧЕТОВ, ПРЕДОСТАВЛЕНИЯ БАНКОВСКИХ ГАРАНТИЙ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ind w:firstLine="709"/>
        <w:jc w:val="both"/>
        <w:rPr>
          <w:b/>
          <w:bCs/>
        </w:rPr>
      </w:pPr>
      <w:r>
        <w:rPr>
          <w:b/>
          <w:bCs/>
        </w:rPr>
        <w:t xml:space="preserve">ВНИМАНИЕ! Оферта подается Участниками на весь объем закупаемой продукции для всех заказчиков одновременно, подача на часть лота</w:t>
      </w:r>
      <w:r>
        <w:rPr>
          <w:b/>
          <w:bCs/>
        </w:rPr>
        <w:t xml:space="preserve"> (одного или нескольких заказчиков) не допускается.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rPr>
          <w:b/>
          <w:bCs/>
        </w:rPr>
      </w:pPr>
      <w:r>
        <w:rPr>
          <w:b/>
          <w:bCs/>
        </w:rPr>
        <w:t xml:space="preserve">Оферта подается Участниками на сумму цен предложений для всех Заказчиков, при этом должна быть указана как стоимость предложения по каждому Заказчику отдельно, так и общая стоимость по всем Заказчикам.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rPr>
          <w:b/>
          <w:bCs/>
        </w:rPr>
      </w:pPr>
      <w:r>
        <w:rPr>
          <w:b/>
          <w:bCs/>
        </w:rPr>
        <w:t xml:space="preserve">Ст</w:t>
      </w:r>
      <w:r>
        <w:rPr>
          <w:b/>
          <w:bCs/>
        </w:rPr>
        <w:t xml:space="preserve">оимость предложения участника на поставку продукции не должна превышать, указанную в Извещении начальную (максимальную) цену по каждому Заказчику.</w:t>
      </w:r>
      <w:r>
        <w:rPr>
          <w:b/>
          <w:bCs/>
        </w:rPr>
      </w:r>
      <w:r>
        <w:rPr>
          <w:b/>
          <w:bCs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Участник формирует свое коммерческое предложение по форме и в соответствии с инструкциями, указанными в Специ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фикации и закупочной документации.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Договоры с Победителем будут заключаться с каждым Заказчиком отдельно.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/>
      <w:bookmarkStart w:id="3" w:name="_Hlk51332241"/>
      <w:r>
        <w:rPr>
          <w:rFonts w:ascii="Times New Roman" w:hAnsi="Times New Roman" w:cs="Times New Roman" w:eastAsiaTheme="minorEastAsia"/>
          <w:sz w:val="24"/>
          <w:szCs w:val="24"/>
        </w:rPr>
        <w:t xml:space="preserve">Условия оплаты: в соответствии с проектом договора. Полная информация по порядку расчетов и документальному оформлению поставки отражена в проектах До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говоров</w:t>
      </w:r>
      <w:bookmarkEnd w:id="3"/>
      <w:r>
        <w:rPr>
          <w:rFonts w:ascii="Times New Roman" w:hAnsi="Times New Roman" w:cs="Times New Roman" w:eastAsiaTheme="minorEastAsia"/>
          <w:sz w:val="24"/>
          <w:szCs w:val="24"/>
        </w:rPr>
        <w:t xml:space="preserve">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0"/>
          <w:numId w:val="4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К УЧАСТНИКАМ ЗАКУПКИ 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numPr>
          <w:ilvl w:val="1"/>
          <w:numId w:val="7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о наличии аккредитации в Группе «Интер РАО»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Желательным является, если Участник закупки предоставит в составе своего предложения, копию действующего Свидетельства, подтверждающего наличие у него статуса</w:t>
      </w:r>
      <w:r>
        <w:rPr>
          <w:rFonts w:ascii="Times New Roman" w:hAnsi="Times New Roman"/>
          <w:sz w:val="24"/>
          <w:szCs w:val="24"/>
        </w:rPr>
        <w:t xml:space="preserve"> аккредитованного поставщика в Группе «Интер РАО», по виду деятельности «Поставка труб малого диаметра электросварных».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1"/>
          <w:numId w:val="7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о наличии сертифицированных систем менеджмента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Желательным является предоставление Участником закупки в составе своей заявки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копии сертификата, подтверждающего наличие у него системы менеджмента качества ИСО 9001, действующей в соответствии с законодательными и нормативными актами РФ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1"/>
          <w:numId w:val="7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к опыту поставки товаров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/>
      <w:bookmarkStart w:id="4" w:name="_Hlk145509102"/>
      <w:r>
        <w:rPr>
          <w:rFonts w:ascii="Times New Roman" w:hAnsi="Times New Roman"/>
          <w:sz w:val="24"/>
          <w:szCs w:val="24"/>
        </w:rPr>
        <w:t xml:space="preserve">Участник закупки в составе своего предложения должен предст</w:t>
      </w:r>
      <w:r>
        <w:rPr>
          <w:rFonts w:ascii="Times New Roman" w:hAnsi="Times New Roman"/>
          <w:sz w:val="24"/>
          <w:szCs w:val="24"/>
        </w:rPr>
        <w:t xml:space="preserve">авить справку о перечне и объемах выполнения аналогичных договоров по форме закупочной документации, подтверждающую наличие опыта поставки трубной продукции в количестве не менее двух исполненных договоров за последние два года, предшествующие дате подачи </w:t>
      </w:r>
      <w:r>
        <w:rPr>
          <w:rFonts w:ascii="Times New Roman" w:hAnsi="Times New Roman"/>
          <w:sz w:val="24"/>
          <w:szCs w:val="24"/>
        </w:rPr>
        <w:t xml:space="preserve">заявки на участие в данной закупке.</w:t>
      </w:r>
      <w:bookmarkEnd w:id="4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1"/>
          <w:numId w:val="7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Требования о предоставлении информации о производителе и о подтверждении отношений с ним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Участник закупки в своем предложении должен указать наименование производителя и страны происхождения предлагаемой к поставке прод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укции. Данное требование является обязательным. </w:t>
      </w:r>
      <w:r>
        <w:rPr>
          <w:rFonts w:ascii="Times New Roman" w:hAnsi="Times New Roman" w:cs="Times New Roman" w:eastAsiaTheme="minorEastAsia"/>
          <w:sz w:val="24"/>
          <w:szCs w:val="24"/>
        </w:rPr>
        <w:tab/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73"/>
        <w:numPr>
          <w:ilvl w:val="0"/>
          <w:numId w:val="4"/>
        </w:numPr>
        <w:ind w:left="0" w:firstLine="709"/>
        <w:jc w:val="both"/>
        <w:spacing w:after="0" w:line="240" w:lineRule="auto"/>
        <w:rPr>
          <w:rFonts w:ascii="Times New Roman" w:hAnsi="Times New Roman" w:cs="Times New Roman" w:eastAsiaTheme="minorEastAsia"/>
          <w:b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ПРИЛОЖЕНИЯ К ТЕХНИЧЕСКОМУ ЗАДАНИЮ</w:t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  <w:r>
        <w:rPr>
          <w:rFonts w:ascii="Times New Roman" w:hAnsi="Times New Roman" w:cs="Times New Roman" w:eastAsiaTheme="minorEastAsia"/>
          <w:b/>
          <w:sz w:val="24"/>
          <w:szCs w:val="24"/>
        </w:rPr>
      </w:r>
    </w:p>
    <w:p>
      <w:pPr>
        <w:ind w:firstLine="709"/>
      </w:pPr>
      <w:r>
        <w:t xml:space="preserve">Приложение № 1. Спецификации;</w:t>
      </w:r>
      <w:r/>
    </w:p>
    <w:p>
      <w:pPr>
        <w:ind w:firstLine="709"/>
      </w:pPr>
      <w:r>
        <w:t xml:space="preserve">Приложение № 2. Адреса поставки Продукции;</w:t>
      </w:r>
      <w:r/>
    </w:p>
    <w:p>
      <w:pPr>
        <w:ind w:firstLine="709"/>
      </w:pPr>
      <w:r>
        <w:t xml:space="preserve">Приложение № 3. Объём поставки для филиалов ООО «</w:t>
      </w:r>
      <w:r>
        <w:t xml:space="preserve">БашРТС</w:t>
      </w:r>
      <w:r>
        <w:t xml:space="preserve">».</w:t>
      </w:r>
      <w:r/>
    </w:p>
    <w:p>
      <w:pPr>
        <w:ind w:firstLine="709"/>
      </w:pPr>
      <w:r>
        <w:t xml:space="preserve">Приложение № 4. Объем поставки для филиалов ООО «БГК».</w:t>
      </w:r>
      <w:r/>
    </w:p>
    <w:p>
      <w:pPr>
        <w:ind w:firstLine="709"/>
      </w:pPr>
      <w:r>
        <w:t xml:space="preserve">Приложение № 5. Объем поставки для филиалов АО «</w:t>
      </w:r>
      <w:r>
        <w:t xml:space="preserve">ОмскРТС</w:t>
      </w:r>
      <w:r>
        <w:t xml:space="preserve">»</w:t>
      </w:r>
      <w:r/>
    </w:p>
    <w:p>
      <w:pPr>
        <w:ind w:firstLine="709"/>
      </w:pPr>
      <w:r/>
      <w:r/>
    </w:p>
    <w:p>
      <w:pPr>
        <w:ind w:firstLine="709"/>
      </w:pPr>
      <w:r/>
      <w:r/>
    </w:p>
    <w:p>
      <w:pPr>
        <w:rPr>
          <w:highlight w:val="yellow"/>
        </w:rPr>
      </w:pPr>
      <w:r>
        <w:rPr>
          <w:bCs/>
        </w:rPr>
        <w:br w:type="page" w:clear="all"/>
      </w:r>
      <w:r>
        <w:rPr>
          <w:highlight w:val="yellow"/>
        </w:rPr>
      </w:r>
      <w:r>
        <w:rPr>
          <w:highlight w:val="yellow"/>
        </w:rPr>
      </w:r>
    </w:p>
    <w:p>
      <w:pPr>
        <w:ind w:firstLine="709"/>
        <w:jc w:val="right"/>
        <w:tabs>
          <w:tab w:val="left" w:pos="3690" w:leader="none"/>
        </w:tabs>
      </w:pPr>
      <w:r>
        <w:t xml:space="preserve">Приложение № 2 к Техническому заданию</w:t>
      </w:r>
      <w:r/>
    </w:p>
    <w:p>
      <w:pPr>
        <w:ind w:firstLine="709"/>
        <w:jc w:val="right"/>
        <w:tabs>
          <w:tab w:val="left" w:pos="3690" w:leader="none"/>
        </w:tabs>
      </w:pPr>
      <w:r/>
      <w:r/>
    </w:p>
    <w:p>
      <w:pPr>
        <w:pStyle w:val="873"/>
        <w:ind w:left="0" w:firstLine="709"/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Адреса поставки продукции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873"/>
        <w:ind w:left="0" w:firstLine="709"/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tbl>
      <w:tblPr>
        <w:tblW w:w="9747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9747"/>
      </w:tblGrid>
      <w:tr>
        <w:tblPrEx/>
        <w:trPr/>
        <w:tc>
          <w:tcPr>
            <w:tcW w:w="9747" w:type="dxa"/>
            <w:vAlign w:val="center"/>
            <w:textDirection w:val="lrTb"/>
            <w:noWrap w:val="false"/>
          </w:tcPr>
          <w:tbl>
            <w:tblPr>
              <w:tblStyle w:val="883"/>
              <w:tblW w:w="9521" w:type="dxa"/>
              <w:jc w:val="center"/>
              <w:tblLayout w:type="fixed"/>
              <w:tblCellMar>
                <w:left w:w="57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233"/>
              <w:gridCol w:w="6288"/>
            </w:tblGrid>
            <w:tr>
              <w:tblPrEx/>
              <w:trPr>
                <w:jc w:val="center"/>
              </w:trPr>
              <w:tc>
                <w:tcPr>
                  <w:tcW w:w="3233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Заказчик</w:t>
                  </w:r>
                  <w:r>
                    <w:rPr>
                      <w:b/>
                    </w:rPr>
                  </w:r>
                  <w:r>
                    <w:rPr>
                      <w:b/>
                    </w:rPr>
                  </w:r>
                </w:p>
              </w:tc>
              <w:tc>
                <w:tcPr>
                  <w:tcW w:w="6287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Адрес поставки</w:t>
                  </w:r>
                  <w:r>
                    <w:rPr>
                      <w:b/>
                    </w:rPr>
                  </w:r>
                  <w:r>
                    <w:rPr>
                      <w:b/>
                    </w:rPr>
                  </w:r>
                </w:p>
              </w:tc>
            </w:tr>
            <w:tr>
              <w:tblPrEx/>
              <w:trPr>
                <w:jc w:val="center"/>
              </w:trPr>
              <w:tc>
                <w:tcPr>
                  <w:tcW w:w="3233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ООО «БГК»</w:t>
                  </w:r>
                  <w:r/>
                </w:p>
              </w:tc>
              <w:tc>
                <w:tcPr>
                  <w:tcW w:w="6287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Кармановская</w:t>
                  </w:r>
                  <w:r>
                    <w:t xml:space="preserve"> ГРЭС, 452697, РБ, г. Нефте</w:t>
                  </w:r>
                  <w:r>
                    <w:t xml:space="preserve">камск, с. Энергетик</w:t>
                  </w:r>
                  <w:r/>
                </w:p>
                <w:p>
                  <w:pPr>
                    <w:jc w:val="center"/>
                  </w:pPr>
                  <w:r>
                    <w:t xml:space="preserve">Энергоремонт, 450039, РБ, г.Уфа, ул. Индустриальное шоссе, д. 116/1, 6</w:t>
                  </w:r>
                  <w:r/>
                </w:p>
                <w:p>
                  <w:pPr>
                    <w:jc w:val="center"/>
                    <w:rPr>
                      <w:highlight w:val="none"/>
                    </w:rPr>
                  </w:pPr>
                  <w:r>
                    <w:t xml:space="preserve">Салаватская ТЭЦ филиал ООО «БГК», 453256, РБ, г. Салават, Нефтезаводская, 13.</w:t>
                  </w:r>
                  <w:r>
                    <w:rPr>
                      <w:highlight w:val="none"/>
                    </w:rPr>
                  </w:r>
                </w:p>
                <w:p>
                  <w:pPr>
                    <w:jc w:val="center"/>
                    <w:rPr>
                      <w:highlight w:val="none"/>
                    </w:rPr>
                  </w:pPr>
                  <w:r>
                    <w:rPr>
                      <w:highlight w:val="none"/>
                    </w:rPr>
                  </w:r>
                  <w:r>
                    <w:rPr>
                      <w:highlight w:val="none"/>
                    </w:rPr>
                    <w:t xml:space="preserve">Стерлитамакская ТЭЦ , 453107, РБ, г. Стерлитамак, ул. Техническая, 10</w:t>
                  </w:r>
                  <w:r>
                    <w:rPr>
                      <w:highlight w:val="none"/>
                    </w:rPr>
                  </w:r>
                  <w:r>
                    <w:rPr>
                      <w:highlight w:val="none"/>
                    </w:rPr>
                  </w:r>
                </w:p>
                <w:p>
                  <w:pPr>
                    <w:jc w:val="center"/>
                    <w:rPr>
                      <w:highlight w:val="none"/>
                    </w:rPr>
                  </w:pPr>
                  <w:r>
                    <w:rPr>
                      <w:highlight w:val="none"/>
                    </w:rPr>
                  </w:r>
                  <w:r>
                    <w:rPr>
                      <w:highlight w:val="none"/>
                    </w:rPr>
                    <w:t xml:space="preserve">Затонская ТЭЦ, 450511, Республика Башкортостан, Уфимский район, п. Дмитриевка, ул. Дорожная, 5</w:t>
                  </w:r>
                  <w:r>
                    <w:rPr>
                      <w:highlight w:val="none"/>
                    </w:rPr>
                  </w:r>
                  <w:r>
                    <w:rPr>
                      <w:highlight w:val="none"/>
                    </w:rPr>
                  </w:r>
                </w:p>
                <w:p>
                  <w:pPr>
                    <w:jc w:val="center"/>
                  </w:pPr>
                  <w:r>
                    <w:rPr>
                      <w:highlight w:val="none"/>
                    </w:rPr>
                  </w:r>
                  <w:r>
                    <w:rPr>
                      <w:highlight w:val="none"/>
                    </w:rPr>
                    <w:t xml:space="preserve">Приуфимская ТЭЦ, 453430, РБ, г. Благовещенск, ул. Социалистическая, 52</w:t>
                  </w:r>
                  <w:r>
                    <w:rPr>
                      <w:highlight w:val="none"/>
                    </w:rPr>
                  </w:r>
                  <w:r/>
                </w:p>
                <w:p>
                  <w:pPr>
                    <w:jc w:val="center"/>
                  </w:pPr>
                  <w:r>
                    <w:t xml:space="preserve">Уфимская ТЭЦ-2, 450039, РБ, г. Уфа, ул. Сельская Богородская, 6</w:t>
                  </w:r>
                  <w:r/>
                </w:p>
                <w:p>
                  <w:pPr>
                    <w:jc w:val="center"/>
                  </w:pPr>
                  <w:r>
                    <w:t xml:space="preserve">Уфимская ТЭЦ-3 - филиал ООО «БГК», 450063, РБ, г. Уфа, ул. </w:t>
                  </w:r>
                  <w:r>
                    <w:t xml:space="preserve">Бирский</w:t>
                  </w:r>
                  <w:r>
                    <w:t xml:space="preserve"> тракт, д.57</w:t>
                  </w:r>
                  <w:r/>
                </w:p>
                <w:p>
                  <w:pPr>
                    <w:jc w:val="center"/>
                  </w:pPr>
                  <w:r>
                    <w:t xml:space="preserve">Уфимская ТЭЦ-4, 450045, РБ, г. Уфа, ул. Энергетиков, 60</w:t>
                  </w:r>
                  <w:r/>
                </w:p>
                <w:p>
                  <w:pPr>
                    <w:jc w:val="center"/>
                  </w:pPr>
                  <w:r>
                    <w:t xml:space="preserve">Уфимская ТЭЦ-4 (площадка Т</w:t>
                  </w:r>
                  <w:r>
                    <w:t xml:space="preserve">ЭЦ-1), 450029, РБ, г. Уфа, ул. Ульяновых, 74/2</w:t>
                  </w:r>
                  <w:r/>
                </w:p>
              </w:tc>
            </w:tr>
            <w:tr>
              <w:tblPrEx/>
              <w:trPr>
                <w:jc w:val="center"/>
                <w:trHeight w:val="60"/>
              </w:trPr>
              <w:tc>
                <w:tcPr>
                  <w:tcW w:w="3233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ООО «</w:t>
                  </w:r>
                  <w:r>
                    <w:t xml:space="preserve">БашРТС</w:t>
                  </w:r>
                  <w:r>
                    <w:t xml:space="preserve">»</w:t>
                  </w:r>
                  <w:r/>
                </w:p>
              </w:tc>
              <w:tc>
                <w:tcPr>
                  <w:tcW w:w="6287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РФ г. Нефтекамск, ул. Высоковольтная, 1</w:t>
                  </w:r>
                  <w:r/>
                </w:p>
                <w:p>
                  <w:pPr>
                    <w:jc w:val="center"/>
                  </w:pPr>
                  <w:r>
                    <w:t xml:space="preserve">РФ  г.</w:t>
                  </w:r>
                  <w:r>
                    <w:t xml:space="preserve"> Стерлитамак, ул. Западная 1</w:t>
                  </w:r>
                  <w:r/>
                </w:p>
                <w:p>
                  <w:pPr>
                    <w:jc w:val="center"/>
                  </w:pPr>
                  <w:r>
                    <w:t xml:space="preserve">РФ г. Уфа, ул. Самаркандская, 21/1</w:t>
                  </w:r>
                  <w:r/>
                </w:p>
                <w:p>
                  <w:pPr>
                    <w:jc w:val="center"/>
                  </w:pPr>
                  <w:r>
                    <w:t xml:space="preserve">РФ г. Уфа, ул. Глазовская, 2/1</w:t>
                  </w:r>
                  <w:r/>
                </w:p>
                <w:p>
                  <w:pPr>
                    <w:jc w:val="center"/>
                  </w:pPr>
                  <w:r>
                    <w:t xml:space="preserve">РФ г. Салават, ул. Пугачева д. 29</w:t>
                  </w:r>
                  <w:r/>
                </w:p>
                <w:p>
                  <w:pPr>
                    <w:jc w:val="center"/>
                  </w:pPr>
                  <w:r>
                    <w:t xml:space="preserve">РФ г. Сибай, ул. Вос</w:t>
                  </w:r>
                  <w:r>
                    <w:t xml:space="preserve">точное шоссе ¼</w:t>
                  </w:r>
                  <w:r/>
                </w:p>
                <w:p>
                  <w:pPr>
                    <w:jc w:val="center"/>
                  </w:pPr>
                  <w:r>
                    <w:t xml:space="preserve">РФ г. Ишимбай, ул. Б. Хмельницкого, 15</w:t>
                  </w:r>
                  <w:r/>
                </w:p>
              </w:tc>
            </w:tr>
            <w:tr>
              <w:tblPrEx/>
              <w:trPr>
                <w:jc w:val="center"/>
                <w:trHeight w:val="60"/>
              </w:trPr>
              <w:tc>
                <w:tcPr>
                  <w:tcW w:w="3233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АО «ТГК-11»</w:t>
                  </w:r>
                  <w:r/>
                </w:p>
              </w:tc>
              <w:tc>
                <w:tcPr>
                  <w:tcW w:w="6287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РФ, Омская область, г. Омск ул. 10 Лет Октября, 219-2, Комбинатская 46</w:t>
                  </w:r>
                  <w:r/>
                </w:p>
              </w:tc>
            </w:tr>
            <w:tr>
              <w:tblPrEx/>
              <w:trPr>
                <w:jc w:val="center"/>
                <w:trHeight w:val="60"/>
              </w:trPr>
              <w:tc>
                <w:tcPr>
                  <w:tcW w:w="3233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АО «Омск РТС»</w:t>
                  </w:r>
                  <w:r/>
                </w:p>
              </w:tc>
              <w:tc>
                <w:tcPr>
                  <w:tcW w:w="6287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РФ, Омская область, г. Омск, </w:t>
                  </w:r>
                  <w:r>
                    <w:rPr>
                      <w:rFonts w:eastAsia="Calibri"/>
                      <w:lang w:eastAsia="en-US"/>
                    </w:rPr>
                    <w:t xml:space="preserve">ул. Калинина 3А</w:t>
                  </w:r>
                  <w:r/>
                </w:p>
                <w:p>
                  <w:pPr>
                    <w:jc w:val="center"/>
                  </w:pPr>
                  <w:r>
                    <w:t xml:space="preserve">РФ, Омская область, г. Омск, </w:t>
                  </w:r>
                  <w:r>
                    <w:rPr>
                      <w:rFonts w:eastAsia="Calibri"/>
                      <w:lang w:eastAsia="en-US"/>
                    </w:rPr>
                    <w:t xml:space="preserve">ул. Нефтезаводская, 46</w:t>
                  </w:r>
                  <w:r/>
                </w:p>
                <w:p>
                  <w:pPr>
                    <w:jc w:val="center"/>
                  </w:pPr>
                  <w:r>
                    <w:t xml:space="preserve">РФ, Омская область, г. Омск, </w:t>
                  </w:r>
                  <w:r>
                    <w:rPr>
                      <w:rFonts w:eastAsia="Calibri"/>
                      <w:lang w:eastAsia="en-US"/>
                    </w:rPr>
                    <w:t xml:space="preserve">ул. Пархоменко, 1а</w:t>
                  </w:r>
                  <w:r/>
                </w:p>
                <w:p>
                  <w:pPr>
                    <w:jc w:val="center"/>
                  </w:pPr>
                  <w:r>
                    <w:t xml:space="preserve">РФ, Омская область, г. Омск, </w:t>
                  </w:r>
                  <w:r>
                    <w:rPr>
                      <w:rFonts w:eastAsia="Calibri"/>
                      <w:lang w:eastAsia="en-US"/>
                    </w:rPr>
                    <w:t xml:space="preserve">ул. Ватутина, 25</w:t>
                  </w:r>
                  <w:r/>
                </w:p>
                <w:p>
                  <w:pPr>
                    <w:jc w:val="center"/>
                  </w:pPr>
                  <w:r>
                    <w:t xml:space="preserve">РФ, Омская область, г. Омск, </w:t>
                  </w:r>
                  <w:r>
                    <w:rPr>
                      <w:rFonts w:eastAsia="Calibri"/>
                      <w:lang w:eastAsia="en-US"/>
                    </w:rPr>
                    <w:t xml:space="preserve">ул. Уральская 2 корп. 1</w:t>
                  </w:r>
                  <w:r/>
                </w:p>
              </w:tc>
            </w:tr>
            <w:tr>
              <w:tblPrEx/>
              <w:trPr>
                <w:jc w:val="center"/>
                <w:trHeight w:val="60"/>
              </w:trPr>
              <w:tc>
                <w:tcPr>
                  <w:tcW w:w="3233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АО «Томская генерация»</w:t>
                  </w:r>
                  <w:r/>
                </w:p>
              </w:tc>
              <w:tc>
                <w:tcPr>
                  <w:tcW w:w="6287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г. Томск, ул. Шевченко, 44;</w:t>
                  </w:r>
                  <w:r/>
                </w:p>
                <w:p>
                  <w:pPr>
                    <w:jc w:val="center"/>
                  </w:pPr>
                  <w:r>
                    <w:t xml:space="preserve">г. </w:t>
                  </w:r>
                  <w:r>
                    <w:t xml:space="preserve">Томск,Кузовлевский</w:t>
                  </w:r>
                  <w:r>
                    <w:t xml:space="preserve"> тракт 2 «Б».; </w:t>
                  </w:r>
                  <w:r/>
                </w:p>
                <w:p>
                  <w:pPr>
                    <w:jc w:val="center"/>
                  </w:pPr>
                  <w:r>
                    <w:t xml:space="preserve">г. </w:t>
                  </w:r>
                  <w:r>
                    <w:t xml:space="preserve">Томск,ул</w:t>
                  </w:r>
                  <w:r>
                    <w:t xml:space="preserve">.</w:t>
                  </w:r>
                  <w:r>
                    <w:t xml:space="preserve"> Угрюмова 2.</w:t>
                  </w:r>
                  <w:r/>
                </w:p>
              </w:tc>
            </w:tr>
          </w:tbl>
          <w:p>
            <w:pPr>
              <w:ind w:firstLine="709"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r/>
      <w:r/>
    </w:p>
    <w:sectPr>
      <w:footnotePr/>
      <w:endnotePr/>
      <w:type w:val="nextPage"/>
      <w:pgSz w:w="11906" w:h="16838" w:orient="portrait"/>
      <w:pgMar w:top="851" w:right="851" w:bottom="851" w:left="1134" w:header="0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ourier New">
    <w:panose1 w:val="02070409020205020404"/>
  </w:font>
  <w:font w:name="Symbol">
    <w:panose1 w:val="05010000000000000000"/>
  </w:font>
  <w:font w:name="Noto Sans CJK SC">
    <w:panose1 w:val="020B0500000000000000"/>
  </w:font>
  <w:font w:name="FreeSans">
    <w:panose1 w:val="020B0504020202020204"/>
  </w:font>
  <w:font w:name="PT Astra Serif">
    <w:panose1 w:val="020A0603040505020204"/>
  </w:font>
  <w:font w:name="Segoe UI">
    <w:panose1 w:val="020B0502040504020204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78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0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29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4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6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89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0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2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49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494" w:hanging="360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2988" w:hanging="72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4122" w:hanging="72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616" w:hanging="108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6750" w:hanging="10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244" w:hanging="144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9378" w:hanging="144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0872" w:hanging="1800"/>
        <w:tabs>
          <w:tab w:val="num" w:pos="0" w:leader="none"/>
        </w:tabs>
      </w:pPr>
    </w:lvl>
  </w:abstractNum>
  <w:abstractNum w:abstractNumId="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540" w:hanging="540"/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980" w:hanging="540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3600" w:hanging="720"/>
        <w:tabs>
          <w:tab w:val="num" w:pos="0" w:leader="none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5040" w:hanging="72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6840" w:hanging="108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8280" w:hanging="10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0080" w:hanging="144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1520" w:hanging="144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3320" w:hanging="1800"/>
        <w:tabs>
          <w:tab w:val="num" w:pos="0" w:leader="none"/>
        </w:tabs>
      </w:pPr>
    </w:lvl>
  </w:abstractNum>
  <w:abstractNum w:abstractNumId="3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1.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340" w:hanging="36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2.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3.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9">
    <w:name w:val="Heading 3 Char"/>
    <w:basedOn w:val="693"/>
    <w:link w:val="686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670">
    <w:name w:val="Heading 4 Char"/>
    <w:basedOn w:val="693"/>
    <w:link w:val="68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1">
    <w:name w:val="Heading 5 Char"/>
    <w:basedOn w:val="693"/>
    <w:link w:val="688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2">
    <w:name w:val="Heading 6 Char"/>
    <w:basedOn w:val="693"/>
    <w:link w:val="68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3">
    <w:name w:val="Heading 7 Char"/>
    <w:basedOn w:val="693"/>
    <w:link w:val="69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4">
    <w:name w:val="Heading 8 Char"/>
    <w:basedOn w:val="693"/>
    <w:link w:val="69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5">
    <w:name w:val="Heading 9 Char"/>
    <w:basedOn w:val="693"/>
    <w:link w:val="69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6">
    <w:name w:val="Title Char"/>
    <w:basedOn w:val="693"/>
    <w:link w:val="868"/>
    <w:uiPriority w:val="10"/>
    <w:rPr>
      <w:sz w:val="48"/>
      <w:szCs w:val="48"/>
    </w:rPr>
  </w:style>
  <w:style w:type="character" w:styleId="677">
    <w:name w:val="Subtitle Char"/>
    <w:basedOn w:val="693"/>
    <w:link w:val="707"/>
    <w:uiPriority w:val="11"/>
    <w:rPr>
      <w:sz w:val="24"/>
      <w:szCs w:val="24"/>
    </w:rPr>
  </w:style>
  <w:style w:type="character" w:styleId="678">
    <w:name w:val="Quote Char"/>
    <w:link w:val="709"/>
    <w:uiPriority w:val="29"/>
    <w:rPr>
      <w:i/>
    </w:rPr>
  </w:style>
  <w:style w:type="character" w:styleId="679">
    <w:name w:val="Intense Quote Char"/>
    <w:link w:val="711"/>
    <w:uiPriority w:val="30"/>
    <w:rPr>
      <w:i/>
    </w:rPr>
  </w:style>
  <w:style w:type="character" w:styleId="680">
    <w:name w:val="Caption Char"/>
    <w:basedOn w:val="693"/>
    <w:link w:val="871"/>
    <w:uiPriority w:val="35"/>
    <w:rPr>
      <w:b/>
      <w:bCs/>
      <w:color w:val="4f81bd" w:themeColor="accent1"/>
      <w:sz w:val="18"/>
      <w:szCs w:val="18"/>
    </w:rPr>
  </w:style>
  <w:style w:type="character" w:styleId="681">
    <w:name w:val="Footnote Text Char"/>
    <w:link w:val="842"/>
    <w:uiPriority w:val="99"/>
    <w:rPr>
      <w:sz w:val="18"/>
    </w:rPr>
  </w:style>
  <w:style w:type="character" w:styleId="682">
    <w:name w:val="Endnote Text Char"/>
    <w:link w:val="845"/>
    <w:uiPriority w:val="99"/>
    <w:rPr>
      <w:sz w:val="20"/>
    </w:rPr>
  </w:style>
  <w:style w:type="paragraph" w:styleId="683" w:default="1">
    <w:name w:val="Normal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84">
    <w:name w:val="Heading 1"/>
    <w:basedOn w:val="683"/>
    <w:next w:val="683"/>
    <w:link w:val="859"/>
    <w:uiPriority w:val="9"/>
    <w:qFormat/>
    <w:pPr>
      <w:keepLines/>
      <w:keepNext/>
      <w:spacing w:before="48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685">
    <w:name w:val="Heading 2"/>
    <w:basedOn w:val="683"/>
    <w:next w:val="683"/>
    <w:link w:val="867"/>
    <w:uiPriority w:val="9"/>
    <w:semiHidden/>
    <w:unhideWhenUsed/>
    <w:qFormat/>
    <w:pPr>
      <w:keepLines/>
      <w:keepNext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686">
    <w:name w:val="Heading 3"/>
    <w:basedOn w:val="683"/>
    <w:next w:val="683"/>
    <w:link w:val="698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687">
    <w:name w:val="Heading 4"/>
    <w:basedOn w:val="683"/>
    <w:next w:val="683"/>
    <w:link w:val="699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88">
    <w:name w:val="Heading 5"/>
    <w:basedOn w:val="683"/>
    <w:next w:val="683"/>
    <w:link w:val="700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689">
    <w:name w:val="Heading 6"/>
    <w:basedOn w:val="683"/>
    <w:next w:val="683"/>
    <w:link w:val="70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90">
    <w:name w:val="Heading 7"/>
    <w:basedOn w:val="683"/>
    <w:next w:val="683"/>
    <w:link w:val="702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91">
    <w:name w:val="Heading 8"/>
    <w:basedOn w:val="683"/>
    <w:next w:val="683"/>
    <w:link w:val="70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92">
    <w:name w:val="Heading 9"/>
    <w:basedOn w:val="683"/>
    <w:next w:val="683"/>
    <w:link w:val="70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3" w:default="1">
    <w:name w:val="Default Paragraph Font"/>
    <w:uiPriority w:val="1"/>
    <w:semiHidden/>
    <w:unhideWhenUsed/>
  </w:style>
  <w:style w:type="table" w:styleId="69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5" w:default="1">
    <w:name w:val="No List"/>
    <w:uiPriority w:val="99"/>
    <w:semiHidden/>
    <w:unhideWhenUsed/>
  </w:style>
  <w:style w:type="character" w:styleId="696" w:customStyle="1">
    <w:name w:val="Heading 1 Char"/>
    <w:basedOn w:val="693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697" w:customStyle="1">
    <w:name w:val="Heading 2 Char"/>
    <w:basedOn w:val="693"/>
    <w:uiPriority w:val="9"/>
    <w:rPr>
      <w:rFonts w:ascii="Liberation Sans" w:hAnsi="Liberation Sans" w:eastAsia="Liberation Sans" w:cs="Liberation Sans"/>
      <w:sz w:val="34"/>
    </w:rPr>
  </w:style>
  <w:style w:type="character" w:styleId="698" w:customStyle="1">
    <w:name w:val="Заголовок 3 Знак"/>
    <w:basedOn w:val="693"/>
    <w:link w:val="686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699" w:customStyle="1">
    <w:name w:val="Заголовок 4 Знак"/>
    <w:basedOn w:val="693"/>
    <w:link w:val="68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00" w:customStyle="1">
    <w:name w:val="Заголовок 5 Знак"/>
    <w:basedOn w:val="693"/>
    <w:link w:val="688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01" w:customStyle="1">
    <w:name w:val="Заголовок 6 Знак"/>
    <w:basedOn w:val="693"/>
    <w:link w:val="68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02" w:customStyle="1">
    <w:name w:val="Заголовок 7 Знак"/>
    <w:basedOn w:val="693"/>
    <w:link w:val="69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03" w:customStyle="1">
    <w:name w:val="Заголовок 8 Знак"/>
    <w:basedOn w:val="693"/>
    <w:link w:val="69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04" w:customStyle="1">
    <w:name w:val="Заголовок 9 Знак"/>
    <w:basedOn w:val="693"/>
    <w:link w:val="69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05">
    <w:name w:val="No Spacing"/>
    <w:uiPriority w:val="1"/>
    <w:qFormat/>
  </w:style>
  <w:style w:type="character" w:styleId="706" w:customStyle="1">
    <w:name w:val="Заголовок Знак"/>
    <w:basedOn w:val="693"/>
    <w:link w:val="868"/>
    <w:uiPriority w:val="10"/>
    <w:rPr>
      <w:sz w:val="48"/>
      <w:szCs w:val="48"/>
    </w:rPr>
  </w:style>
  <w:style w:type="paragraph" w:styleId="707">
    <w:name w:val="Subtitle"/>
    <w:basedOn w:val="683"/>
    <w:next w:val="683"/>
    <w:link w:val="708"/>
    <w:uiPriority w:val="11"/>
    <w:qFormat/>
    <w:pPr>
      <w:spacing w:before="200" w:after="200"/>
    </w:pPr>
  </w:style>
  <w:style w:type="character" w:styleId="708" w:customStyle="1">
    <w:name w:val="Подзаголовок Знак"/>
    <w:basedOn w:val="693"/>
    <w:link w:val="707"/>
    <w:uiPriority w:val="11"/>
    <w:rPr>
      <w:sz w:val="24"/>
      <w:szCs w:val="24"/>
    </w:rPr>
  </w:style>
  <w:style w:type="paragraph" w:styleId="709">
    <w:name w:val="Quote"/>
    <w:basedOn w:val="683"/>
    <w:next w:val="683"/>
    <w:link w:val="710"/>
    <w:uiPriority w:val="29"/>
    <w:qFormat/>
    <w:pPr>
      <w:ind w:left="720" w:right="720"/>
    </w:pPr>
    <w:rPr>
      <w:i/>
    </w:rPr>
  </w:style>
  <w:style w:type="character" w:styleId="710" w:customStyle="1">
    <w:name w:val="Цитата 2 Знак"/>
    <w:link w:val="709"/>
    <w:uiPriority w:val="29"/>
    <w:rPr>
      <w:i/>
    </w:rPr>
  </w:style>
  <w:style w:type="paragraph" w:styleId="711">
    <w:name w:val="Intense Quote"/>
    <w:basedOn w:val="683"/>
    <w:next w:val="683"/>
    <w:link w:val="71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2" w:customStyle="1">
    <w:name w:val="Выделенная цитата Знак"/>
    <w:link w:val="711"/>
    <w:uiPriority w:val="30"/>
    <w:rPr>
      <w:i/>
    </w:rPr>
  </w:style>
  <w:style w:type="character" w:styleId="713" w:customStyle="1">
    <w:name w:val="Header Char"/>
    <w:basedOn w:val="693"/>
    <w:uiPriority w:val="99"/>
  </w:style>
  <w:style w:type="character" w:styleId="714" w:customStyle="1">
    <w:name w:val="Footer Char"/>
    <w:basedOn w:val="693"/>
    <w:uiPriority w:val="99"/>
  </w:style>
  <w:style w:type="character" w:styleId="715" w:customStyle="1">
    <w:name w:val="Название объекта Знак"/>
    <w:basedOn w:val="693"/>
    <w:link w:val="871"/>
    <w:uiPriority w:val="35"/>
    <w:rPr>
      <w:b/>
      <w:bCs/>
      <w:color w:val="5b9bd5" w:themeColor="accent1"/>
      <w:sz w:val="18"/>
      <w:szCs w:val="18"/>
    </w:rPr>
  </w:style>
  <w:style w:type="table" w:styleId="716" w:customStyle="1">
    <w:name w:val="Table Grid Light"/>
    <w:basedOn w:val="69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17">
    <w:name w:val="Plain Table 1"/>
    <w:basedOn w:val="69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18">
    <w:name w:val="Plain Table 2"/>
    <w:basedOn w:val="69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19">
    <w:name w:val="Plain Table 3"/>
    <w:basedOn w:val="694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0">
    <w:name w:val="Plain Table 4"/>
    <w:basedOn w:val="694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Plain Table 5"/>
    <w:basedOn w:val="694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2">
    <w:name w:val="Grid Table 1 Light"/>
    <w:basedOn w:val="69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 w:customStyle="1">
    <w:name w:val="Grid Table 1 Light - Accent 1"/>
    <w:basedOn w:val="69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 w:customStyle="1">
    <w:name w:val="Grid Table 1 Light - Accent 2"/>
    <w:basedOn w:val="69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 w:customStyle="1">
    <w:name w:val="Grid Table 1 Light - Accent 3"/>
    <w:basedOn w:val="69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 w:customStyle="1">
    <w:name w:val="Grid Table 1 Light - Accent 4"/>
    <w:basedOn w:val="69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 w:customStyle="1">
    <w:name w:val="Grid Table 1 Light - Accent 5"/>
    <w:basedOn w:val="69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 w:customStyle="1">
    <w:name w:val="Grid Table 1 Light - Accent 6"/>
    <w:basedOn w:val="69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2"/>
    <w:basedOn w:val="69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2 - Accent 1"/>
    <w:basedOn w:val="69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 w:customStyle="1">
    <w:name w:val="Grid Table 2 - Accent 2"/>
    <w:basedOn w:val="69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2 - Accent 3"/>
    <w:basedOn w:val="69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2 - Accent 4"/>
    <w:basedOn w:val="69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2 - Accent 5"/>
    <w:basedOn w:val="69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2 - Accent 6"/>
    <w:basedOn w:val="69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"/>
    <w:basedOn w:val="69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3 - Accent 1"/>
    <w:basedOn w:val="69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 w:customStyle="1">
    <w:name w:val="Grid Table 3 - Accent 2"/>
    <w:basedOn w:val="69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 w:customStyle="1">
    <w:name w:val="Grid Table 3 - Accent 3"/>
    <w:basedOn w:val="69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3 - Accent 4"/>
    <w:basedOn w:val="69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3 - Accent 5"/>
    <w:basedOn w:val="69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3 - Accent 6"/>
    <w:basedOn w:val="69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4"/>
    <w:basedOn w:val="69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4" w:customStyle="1">
    <w:name w:val="Grid Table 4 - Accent 1"/>
    <w:basedOn w:val="69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45" w:customStyle="1">
    <w:name w:val="Grid Table 4 - Accent 2"/>
    <w:basedOn w:val="69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46" w:customStyle="1">
    <w:name w:val="Grid Table 4 - Accent 3"/>
    <w:basedOn w:val="69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47" w:customStyle="1">
    <w:name w:val="Grid Table 4 - Accent 4"/>
    <w:basedOn w:val="69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48" w:customStyle="1">
    <w:name w:val="Grid Table 4 - Accent 5"/>
    <w:basedOn w:val="69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49" w:customStyle="1">
    <w:name w:val="Grid Table 4 - Accent 6"/>
    <w:basedOn w:val="69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50">
    <w:name w:val="Grid Table 5 Dark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51" w:customStyle="1">
    <w:name w:val="Grid Table 5 Dark- Accent 1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52" w:customStyle="1">
    <w:name w:val="Grid Table 5 Dark - Accent 2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53" w:customStyle="1">
    <w:name w:val="Grid Table 5 Dark - Accent 3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54" w:customStyle="1">
    <w:name w:val="Grid Table 5 Dark- Accent 4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55" w:customStyle="1">
    <w:name w:val="Grid Table 5 Dark - Accent 5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56" w:customStyle="1">
    <w:name w:val="Grid Table 5 Dark - Accent 6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57">
    <w:name w:val="Grid Table 6 Colorful"/>
    <w:basedOn w:val="69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58" w:customStyle="1">
    <w:name w:val="Grid Table 6 Colorful - Accent 1"/>
    <w:basedOn w:val="69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Liberation Sans" w:hAnsi="Liberation Sans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59" w:customStyle="1">
    <w:name w:val="Grid Table 6 Colorful - Accent 2"/>
    <w:basedOn w:val="69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60" w:customStyle="1">
    <w:name w:val="Grid Table 6 Colorful - Accent 3"/>
    <w:basedOn w:val="69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Liberation Sans" w:hAnsi="Liberation Sans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61" w:customStyle="1">
    <w:name w:val="Grid Table 6 Colorful - Accent 4"/>
    <w:basedOn w:val="69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62" w:customStyle="1">
    <w:name w:val="Grid Table 6 Colorful - Accent 5"/>
    <w:basedOn w:val="69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Liberation Sans" w:hAnsi="Liberation Sans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63" w:customStyle="1">
    <w:name w:val="Grid Table 6 Colorful - Accent 6"/>
    <w:basedOn w:val="69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Liberation Sans" w:hAnsi="Liberation Sans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64">
    <w:name w:val="Grid Table 7 Colorful"/>
    <w:basedOn w:val="69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5" w:customStyle="1">
    <w:name w:val="Grid Table 7 Colorful - Accent 1"/>
    <w:basedOn w:val="69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Liberation Sans" w:hAnsi="Liberation Sans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6" w:customStyle="1">
    <w:name w:val="Grid Table 7 Colorful - Accent 2"/>
    <w:basedOn w:val="69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7" w:customStyle="1">
    <w:name w:val="Grid Table 7 Colorful - Accent 3"/>
    <w:basedOn w:val="69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Liberation Sans" w:hAnsi="Liberation Sans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8" w:customStyle="1">
    <w:name w:val="Grid Table 7 Colorful - Accent 4"/>
    <w:basedOn w:val="69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9" w:customStyle="1">
    <w:name w:val="Grid Table 7 Colorful - Accent 5"/>
    <w:basedOn w:val="69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Liberation Sans" w:hAnsi="Liberation Sans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  <w:tblStylePr w:type="firstCol">
      <w:rPr>
        <w:rFonts w:ascii="Liberation Sans" w:hAnsi="Liberation Sans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70" w:customStyle="1">
    <w:name w:val="Grid Table 7 Colorful - Accent 6"/>
    <w:basedOn w:val="69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Liberation Sans" w:hAnsi="Liberation Sans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  <w:tblStylePr w:type="firstCol">
      <w:rPr>
        <w:rFonts w:ascii="Liberation Sans" w:hAnsi="Liberation Sans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71">
    <w:name w:val="List Table 1 Light"/>
    <w:basedOn w:val="69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List Table 1 Light - Accent 1"/>
    <w:basedOn w:val="69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List Table 1 Light - Accent 2"/>
    <w:basedOn w:val="69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List Table 1 Light - Accent 3"/>
    <w:basedOn w:val="69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List Table 1 Light - Accent 4"/>
    <w:basedOn w:val="69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List Table 1 Light - Accent 5"/>
    <w:basedOn w:val="69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List Table 1 Light - Accent 6"/>
    <w:basedOn w:val="69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2"/>
    <w:basedOn w:val="69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79" w:customStyle="1">
    <w:name w:val="List Table 2 - Accent 1"/>
    <w:basedOn w:val="69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80" w:customStyle="1">
    <w:name w:val="List Table 2 - Accent 2"/>
    <w:basedOn w:val="69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81" w:customStyle="1">
    <w:name w:val="List Table 2 - Accent 3"/>
    <w:basedOn w:val="69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82" w:customStyle="1">
    <w:name w:val="List Table 2 - Accent 4"/>
    <w:basedOn w:val="69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83" w:customStyle="1">
    <w:name w:val="List Table 2 - Accent 5"/>
    <w:basedOn w:val="69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84" w:customStyle="1">
    <w:name w:val="List Table 2 - Accent 6"/>
    <w:basedOn w:val="69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85">
    <w:name w:val="List Table 3"/>
    <w:basedOn w:val="69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3 - Accent 1"/>
    <w:basedOn w:val="69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List Table 3 - Accent 2"/>
    <w:basedOn w:val="69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3 - Accent 3"/>
    <w:basedOn w:val="69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3 - Accent 4"/>
    <w:basedOn w:val="69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3 - Accent 5"/>
    <w:basedOn w:val="69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3 - Accent 6"/>
    <w:basedOn w:val="69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"/>
    <w:basedOn w:val="69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4 - Accent 1"/>
    <w:basedOn w:val="69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List Table 4 - Accent 2"/>
    <w:basedOn w:val="69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List Table 4 - Accent 3"/>
    <w:basedOn w:val="69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List Table 4 - Accent 4"/>
    <w:basedOn w:val="69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List Table 4 - Accent 5"/>
    <w:basedOn w:val="69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 w:customStyle="1">
    <w:name w:val="List Table 4 - Accent 6"/>
    <w:basedOn w:val="69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5 Dark"/>
    <w:basedOn w:val="69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00" w:customStyle="1">
    <w:name w:val="List Table 5 Dark - Accent 1"/>
    <w:basedOn w:val="69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01" w:customStyle="1">
    <w:name w:val="List Table 5 Dark - Accent 2"/>
    <w:basedOn w:val="69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02" w:customStyle="1">
    <w:name w:val="List Table 5 Dark - Accent 3"/>
    <w:basedOn w:val="69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03" w:customStyle="1">
    <w:name w:val="List Table 5 Dark - Accent 4"/>
    <w:basedOn w:val="69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04" w:customStyle="1">
    <w:name w:val="List Table 5 Dark - Accent 5"/>
    <w:basedOn w:val="69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05" w:customStyle="1">
    <w:name w:val="List Table 5 Dark - Accent 6"/>
    <w:basedOn w:val="69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06">
    <w:name w:val="List Table 6 Colorful"/>
    <w:basedOn w:val="69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07" w:customStyle="1">
    <w:name w:val="List Table 6 Colorful - Accent 1"/>
    <w:basedOn w:val="69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Liberation Sans" w:hAnsi="Liberation Sans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08" w:customStyle="1">
    <w:name w:val="List Table 6 Colorful - Accent 2"/>
    <w:basedOn w:val="69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09" w:customStyle="1">
    <w:name w:val="List Table 6 Colorful - Accent 3"/>
    <w:basedOn w:val="69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Liberation Sans" w:hAnsi="Liberation Sans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10" w:customStyle="1">
    <w:name w:val="List Table 6 Colorful - Accent 4"/>
    <w:basedOn w:val="69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11" w:customStyle="1">
    <w:name w:val="List Table 6 Colorful - Accent 5"/>
    <w:basedOn w:val="69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Liberation Sans" w:hAnsi="Liberation Sans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12" w:customStyle="1">
    <w:name w:val="List Table 6 Colorful - Accent 6"/>
    <w:basedOn w:val="69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Liberation Sans" w:hAnsi="Liberation Sans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13">
    <w:name w:val="List Table 7 Colorful"/>
    <w:basedOn w:val="69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4" w:customStyle="1">
    <w:name w:val="List Table 7 Colorful - Accent 1"/>
    <w:basedOn w:val="69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Liberation Sans" w:hAnsi="Liberation Sans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  <w:tblStylePr w:type="firstCol">
      <w:rPr>
        <w:rFonts w:ascii="Liberation Sans" w:hAnsi="Liberation Sans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Liberation Sans" w:hAnsi="Liberation Sans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5" w:customStyle="1">
    <w:name w:val="List Table 7 Colorful - Accent 2"/>
    <w:basedOn w:val="69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6" w:customStyle="1">
    <w:name w:val="List Table 7 Colorful - Accent 3"/>
    <w:basedOn w:val="69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Liberation Sans" w:hAnsi="Liberation Sans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7" w:customStyle="1">
    <w:name w:val="List Table 7 Colorful - Accent 4"/>
    <w:basedOn w:val="69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8" w:customStyle="1">
    <w:name w:val="List Table 7 Colorful - Accent 5"/>
    <w:basedOn w:val="69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Liberation Sans" w:hAnsi="Liberation Sans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9" w:customStyle="1">
    <w:name w:val="List Table 7 Colorful - Accent 6"/>
    <w:basedOn w:val="69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Liberation Sans" w:hAnsi="Liberation Sans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0" w:customStyle="1">
    <w:name w:val="Lined - Accent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1" w:customStyle="1">
    <w:name w:val="Lined - Accent 1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22" w:customStyle="1">
    <w:name w:val="Lined - Accent 2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23" w:customStyle="1">
    <w:name w:val="Lined - Accent 3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24" w:customStyle="1">
    <w:name w:val="Lined - Accent 4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5" w:customStyle="1">
    <w:name w:val="Lined - Accent 5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26" w:customStyle="1">
    <w:name w:val="Lined - Accent 6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7" w:customStyle="1">
    <w:name w:val="Bordered &amp; Lined - Accent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8" w:customStyle="1">
    <w:name w:val="Bordered &amp; Lined - Accent 1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29" w:customStyle="1">
    <w:name w:val="Bordered &amp; Lined - Accent 2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0" w:customStyle="1">
    <w:name w:val="Bordered &amp; Lined - Accent 3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1" w:customStyle="1">
    <w:name w:val="Bordered &amp; Lined - Accent 4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2" w:customStyle="1">
    <w:name w:val="Bordered &amp; Lined - Accent 5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3" w:customStyle="1">
    <w:name w:val="Bordered &amp; Lined - Accent 6"/>
    <w:basedOn w:val="69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34" w:customStyle="1">
    <w:name w:val="Bordered"/>
    <w:basedOn w:val="69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35" w:customStyle="1">
    <w:name w:val="Bordered - Accent 1"/>
    <w:basedOn w:val="69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36" w:customStyle="1">
    <w:name w:val="Bordered - Accent 2"/>
    <w:basedOn w:val="69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37" w:customStyle="1">
    <w:name w:val="Bordered - Accent 3"/>
    <w:basedOn w:val="69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38" w:customStyle="1">
    <w:name w:val="Bordered - Accent 4"/>
    <w:basedOn w:val="69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39" w:customStyle="1">
    <w:name w:val="Bordered - Accent 5"/>
    <w:basedOn w:val="69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40" w:customStyle="1">
    <w:name w:val="Bordered - Accent 6"/>
    <w:basedOn w:val="69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41">
    <w:name w:val="Hyperlink"/>
    <w:uiPriority w:val="99"/>
    <w:unhideWhenUsed/>
    <w:rPr>
      <w:color w:val="0563c1" w:themeColor="hyperlink"/>
      <w:u w:val="single"/>
    </w:rPr>
  </w:style>
  <w:style w:type="paragraph" w:styleId="842">
    <w:name w:val="footnote text"/>
    <w:basedOn w:val="683"/>
    <w:link w:val="843"/>
    <w:uiPriority w:val="99"/>
    <w:semiHidden/>
    <w:unhideWhenUsed/>
    <w:pPr>
      <w:spacing w:after="40"/>
    </w:pPr>
    <w:rPr>
      <w:sz w:val="18"/>
    </w:rPr>
  </w:style>
  <w:style w:type="character" w:styleId="843" w:customStyle="1">
    <w:name w:val="Текст сноски Знак"/>
    <w:link w:val="842"/>
    <w:uiPriority w:val="99"/>
    <w:rPr>
      <w:sz w:val="18"/>
    </w:rPr>
  </w:style>
  <w:style w:type="character" w:styleId="844">
    <w:name w:val="footnote reference"/>
    <w:basedOn w:val="693"/>
    <w:uiPriority w:val="99"/>
    <w:unhideWhenUsed/>
    <w:rPr>
      <w:vertAlign w:val="superscript"/>
    </w:rPr>
  </w:style>
  <w:style w:type="paragraph" w:styleId="845">
    <w:name w:val="endnote text"/>
    <w:basedOn w:val="683"/>
    <w:link w:val="846"/>
    <w:uiPriority w:val="99"/>
    <w:semiHidden/>
    <w:unhideWhenUsed/>
    <w:rPr>
      <w:sz w:val="20"/>
    </w:rPr>
  </w:style>
  <w:style w:type="character" w:styleId="846" w:customStyle="1">
    <w:name w:val="Текст концевой сноски Знак"/>
    <w:link w:val="845"/>
    <w:uiPriority w:val="99"/>
    <w:rPr>
      <w:sz w:val="20"/>
    </w:rPr>
  </w:style>
  <w:style w:type="character" w:styleId="847">
    <w:name w:val="endnote reference"/>
    <w:basedOn w:val="693"/>
    <w:uiPriority w:val="99"/>
    <w:semiHidden/>
    <w:unhideWhenUsed/>
    <w:rPr>
      <w:vertAlign w:val="superscript"/>
    </w:rPr>
  </w:style>
  <w:style w:type="paragraph" w:styleId="848">
    <w:name w:val="toc 1"/>
    <w:basedOn w:val="683"/>
    <w:next w:val="683"/>
    <w:uiPriority w:val="39"/>
    <w:unhideWhenUsed/>
    <w:pPr>
      <w:spacing w:after="57"/>
    </w:pPr>
  </w:style>
  <w:style w:type="paragraph" w:styleId="849">
    <w:name w:val="toc 2"/>
    <w:basedOn w:val="683"/>
    <w:next w:val="683"/>
    <w:uiPriority w:val="39"/>
    <w:unhideWhenUsed/>
    <w:pPr>
      <w:ind w:left="283"/>
      <w:spacing w:after="57"/>
    </w:pPr>
  </w:style>
  <w:style w:type="paragraph" w:styleId="850">
    <w:name w:val="toc 3"/>
    <w:basedOn w:val="683"/>
    <w:next w:val="683"/>
    <w:uiPriority w:val="39"/>
    <w:unhideWhenUsed/>
    <w:pPr>
      <w:ind w:left="567"/>
      <w:spacing w:after="57"/>
    </w:pPr>
  </w:style>
  <w:style w:type="paragraph" w:styleId="851">
    <w:name w:val="toc 4"/>
    <w:basedOn w:val="683"/>
    <w:next w:val="683"/>
    <w:uiPriority w:val="39"/>
    <w:unhideWhenUsed/>
    <w:pPr>
      <w:ind w:left="850"/>
      <w:spacing w:after="57"/>
    </w:pPr>
  </w:style>
  <w:style w:type="paragraph" w:styleId="852">
    <w:name w:val="toc 5"/>
    <w:basedOn w:val="683"/>
    <w:next w:val="683"/>
    <w:uiPriority w:val="39"/>
    <w:unhideWhenUsed/>
    <w:pPr>
      <w:ind w:left="1134"/>
      <w:spacing w:after="57"/>
    </w:pPr>
  </w:style>
  <w:style w:type="paragraph" w:styleId="853">
    <w:name w:val="toc 6"/>
    <w:basedOn w:val="683"/>
    <w:next w:val="683"/>
    <w:uiPriority w:val="39"/>
    <w:unhideWhenUsed/>
    <w:pPr>
      <w:ind w:left="1417"/>
      <w:spacing w:after="57"/>
    </w:pPr>
  </w:style>
  <w:style w:type="paragraph" w:styleId="854">
    <w:name w:val="toc 7"/>
    <w:basedOn w:val="683"/>
    <w:next w:val="683"/>
    <w:uiPriority w:val="39"/>
    <w:unhideWhenUsed/>
    <w:pPr>
      <w:ind w:left="1701"/>
      <w:spacing w:after="57"/>
    </w:pPr>
  </w:style>
  <w:style w:type="paragraph" w:styleId="855">
    <w:name w:val="toc 8"/>
    <w:basedOn w:val="683"/>
    <w:next w:val="683"/>
    <w:uiPriority w:val="39"/>
    <w:unhideWhenUsed/>
    <w:pPr>
      <w:ind w:left="1984"/>
      <w:spacing w:after="57"/>
    </w:pPr>
  </w:style>
  <w:style w:type="paragraph" w:styleId="856">
    <w:name w:val="toc 9"/>
    <w:basedOn w:val="683"/>
    <w:next w:val="683"/>
    <w:uiPriority w:val="39"/>
    <w:unhideWhenUsed/>
    <w:pPr>
      <w:ind w:left="2268"/>
      <w:spacing w:after="57"/>
    </w:pPr>
  </w:style>
  <w:style w:type="paragraph" w:styleId="857">
    <w:name w:val="TOC Heading"/>
    <w:uiPriority w:val="39"/>
    <w:unhideWhenUsed/>
  </w:style>
  <w:style w:type="paragraph" w:styleId="858">
    <w:name w:val="table of figures"/>
    <w:basedOn w:val="683"/>
    <w:next w:val="683"/>
    <w:uiPriority w:val="99"/>
    <w:unhideWhenUsed/>
  </w:style>
  <w:style w:type="character" w:styleId="859" w:customStyle="1">
    <w:name w:val="Заголовок 1 Знак"/>
    <w:basedOn w:val="693"/>
    <w:link w:val="684"/>
    <w:uiPriority w:val="9"/>
    <w:qFormat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  <w:lang w:eastAsia="ru-RU"/>
    </w:rPr>
  </w:style>
  <w:style w:type="character" w:styleId="860" w:customStyle="1">
    <w:name w:val="Абзац списка Знак"/>
    <w:link w:val="873"/>
    <w:uiPriority w:val="34"/>
    <w:qFormat/>
  </w:style>
  <w:style w:type="character" w:styleId="861">
    <w:name w:val="annotation reference"/>
    <w:basedOn w:val="693"/>
    <w:uiPriority w:val="99"/>
    <w:semiHidden/>
    <w:unhideWhenUsed/>
    <w:qFormat/>
    <w:rPr>
      <w:sz w:val="16"/>
      <w:szCs w:val="16"/>
    </w:rPr>
  </w:style>
  <w:style w:type="character" w:styleId="862" w:customStyle="1">
    <w:name w:val="Текст примечания Знак"/>
    <w:basedOn w:val="693"/>
    <w:link w:val="874"/>
    <w:uiPriority w:val="99"/>
    <w:semiHidden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863" w:customStyle="1">
    <w:name w:val="Тема примечания Знак"/>
    <w:basedOn w:val="862"/>
    <w:link w:val="875"/>
    <w:uiPriority w:val="99"/>
    <w:semiHidden/>
    <w:qFormat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864" w:customStyle="1">
    <w:name w:val="Текст выноски Знак"/>
    <w:basedOn w:val="693"/>
    <w:link w:val="876"/>
    <w:uiPriority w:val="99"/>
    <w:semiHidden/>
    <w:qFormat/>
    <w:rPr>
      <w:rFonts w:ascii="Segoe UI" w:hAnsi="Segoe UI" w:eastAsia="Times New Roman" w:cs="Segoe UI"/>
      <w:sz w:val="18"/>
      <w:szCs w:val="18"/>
      <w:lang w:eastAsia="ru-RU"/>
    </w:rPr>
  </w:style>
  <w:style w:type="character" w:styleId="865" w:customStyle="1">
    <w:name w:val="Верхний колонтитул Знак"/>
    <w:basedOn w:val="693"/>
    <w:link w:val="878"/>
    <w:uiPriority w:val="9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66" w:customStyle="1">
    <w:name w:val="Нижний колонтитул Знак"/>
    <w:basedOn w:val="693"/>
    <w:link w:val="879"/>
    <w:uiPriority w:val="9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67" w:customStyle="1">
    <w:name w:val="Заголовок 2 Знак"/>
    <w:basedOn w:val="693"/>
    <w:link w:val="685"/>
    <w:uiPriority w:val="9"/>
    <w:semiHidden/>
    <w:qFormat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ru-RU"/>
    </w:rPr>
  </w:style>
  <w:style w:type="paragraph" w:styleId="868">
    <w:name w:val="Title"/>
    <w:basedOn w:val="683"/>
    <w:next w:val="869"/>
    <w:link w:val="706"/>
    <w:qFormat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869">
    <w:name w:val="Body Text"/>
    <w:basedOn w:val="683"/>
    <w:pPr>
      <w:spacing w:after="140" w:line="276" w:lineRule="auto"/>
    </w:pPr>
  </w:style>
  <w:style w:type="paragraph" w:styleId="870">
    <w:name w:val="List"/>
    <w:basedOn w:val="869"/>
    <w:rPr>
      <w:rFonts w:ascii="PT Astra Serif" w:hAnsi="PT Astra Serif" w:cs="FreeSans"/>
    </w:rPr>
  </w:style>
  <w:style w:type="paragraph" w:styleId="871">
    <w:name w:val="Caption"/>
    <w:basedOn w:val="683"/>
    <w:link w:val="715"/>
    <w:qFormat/>
    <w:pPr>
      <w:spacing w:before="120" w:after="120"/>
      <w:suppressLineNumbers/>
    </w:pPr>
    <w:rPr>
      <w:rFonts w:ascii="PT Astra Serif" w:hAnsi="PT Astra Serif" w:cs="FreeSans"/>
      <w:i/>
      <w:iCs/>
    </w:rPr>
  </w:style>
  <w:style w:type="paragraph" w:styleId="872">
    <w:name w:val="index heading"/>
    <w:basedOn w:val="683"/>
    <w:qFormat/>
    <w:pPr>
      <w:suppressLineNumbers/>
    </w:pPr>
    <w:rPr>
      <w:rFonts w:ascii="PT Astra Serif" w:hAnsi="PT Astra Serif" w:cs="FreeSans"/>
    </w:rPr>
  </w:style>
  <w:style w:type="paragraph" w:styleId="873">
    <w:name w:val="List Paragraph"/>
    <w:basedOn w:val="683"/>
    <w:link w:val="860"/>
    <w:uiPriority w:val="34"/>
    <w:qFormat/>
    <w:pPr>
      <w:contextualSpacing/>
      <w:ind w:left="720"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874">
    <w:name w:val="annotation text"/>
    <w:basedOn w:val="683"/>
    <w:link w:val="862"/>
    <w:uiPriority w:val="99"/>
    <w:semiHidden/>
    <w:unhideWhenUsed/>
    <w:rPr>
      <w:sz w:val="20"/>
      <w:szCs w:val="20"/>
    </w:rPr>
  </w:style>
  <w:style w:type="paragraph" w:styleId="875">
    <w:name w:val="annotation subject"/>
    <w:basedOn w:val="874"/>
    <w:next w:val="874"/>
    <w:link w:val="863"/>
    <w:uiPriority w:val="99"/>
    <w:semiHidden/>
    <w:unhideWhenUsed/>
    <w:qFormat/>
    <w:rPr>
      <w:b/>
      <w:bCs/>
    </w:rPr>
  </w:style>
  <w:style w:type="paragraph" w:styleId="876">
    <w:name w:val="Balloon Text"/>
    <w:basedOn w:val="683"/>
    <w:link w:val="864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877" w:customStyle="1">
    <w:name w:val="Колонтитулы"/>
    <w:basedOn w:val="683"/>
    <w:qFormat/>
  </w:style>
  <w:style w:type="paragraph" w:styleId="878">
    <w:name w:val="Header"/>
    <w:basedOn w:val="683"/>
    <w:link w:val="865"/>
    <w:uiPriority w:val="99"/>
    <w:unhideWhenUsed/>
    <w:pPr>
      <w:tabs>
        <w:tab w:val="center" w:pos="4677" w:leader="none"/>
        <w:tab w:val="right" w:pos="9355" w:leader="none"/>
      </w:tabs>
    </w:pPr>
  </w:style>
  <w:style w:type="paragraph" w:styleId="879">
    <w:name w:val="Footer"/>
    <w:basedOn w:val="683"/>
    <w:link w:val="866"/>
    <w:uiPriority w:val="99"/>
    <w:unhideWhenUsed/>
    <w:pPr>
      <w:tabs>
        <w:tab w:val="center" w:pos="4677" w:leader="none"/>
        <w:tab w:val="right" w:pos="9355" w:leader="none"/>
      </w:tabs>
    </w:pPr>
  </w:style>
  <w:style w:type="paragraph" w:styleId="880">
    <w:name w:val="Revision"/>
    <w:uiPriority w:val="99"/>
    <w:semiHidden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1" w:customStyle="1">
    <w:name w:val="Комментарий"/>
    <w:basedOn w:val="683"/>
    <w:qFormat/>
    <w:pPr>
      <w:ind w:left="57" w:right="57"/>
      <w:spacing w:before="56"/>
    </w:pPr>
    <w:rPr>
      <w:sz w:val="20"/>
      <w:szCs w:val="20"/>
    </w:rPr>
  </w:style>
  <w:style w:type="numbering" w:styleId="882" w:customStyle="1">
    <w:name w:val="Без списка"/>
    <w:uiPriority w:val="99"/>
    <w:semiHidden/>
    <w:unhideWhenUsed/>
    <w:qFormat/>
  </w:style>
  <w:style w:type="table" w:styleId="883">
    <w:name w:val="Table Grid"/>
    <w:basedOn w:val="694"/>
    <w:pPr>
      <w:jc w:val="both"/>
      <w:spacing w:before="120"/>
    </w:pPr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84" w:customStyle="1">
    <w:name w:val="Сетка таблицы1"/>
    <w:basedOn w:val="694"/>
    <w:pPr>
      <w:jc w:val="both"/>
      <w:spacing w:before="120"/>
    </w:pPr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47FA6-94EB-4FB4-A804-25EF33112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HQ-SCCM01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Сергей Михайлович</dc:creator>
  <dc:description/>
  <dc:language>ru-RU</dc:language>
  <cp:lastModifiedBy>lazarevich_sv</cp:lastModifiedBy>
  <cp:revision>4</cp:revision>
  <dcterms:created xsi:type="dcterms:W3CDTF">2026-08-18T08:14:00Z</dcterms:created>
  <dcterms:modified xsi:type="dcterms:W3CDTF">2026-09-07T06:20:56Z</dcterms:modified>
</cp:coreProperties>
</file>