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2.xml"/>
  <Override ContentType="application/vnd.openxmlformats-officedocument.wordprocessingml.footer+xml" PartName="/word/footer4.xml"/>
  <Override ContentType="application/vnd.openxmlformats-officedocument.wordprocessingml.footer+xml" PartName="/word/footer6.xml"/>
  <Override ContentType="application/vnd.openxmlformats-officedocument.wordprocessingml.header+xml" PartName="/word/header1.xml"/>
  <Override ContentType="application/vnd.openxmlformats-officedocument.wordprocessingml.header+xml" PartName="/word/header3.xml"/>
  <Override ContentType="application/vnd.openxmlformats-officedocument.wordprocessingml.header+xml" PartName="/word/header5.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3" Target="docProps/core.xml" Type="http://schemas.openxmlformats.org/package/2006/relationships/metadata/core-properties"/>
  <Relationship Id="rId2" Target="docProps/app.xml" Type="http://schemas.openxmlformats.org/officeDocument/2006/relationships/extended-properties"/>
</Relationships>

</file>

<file path=word/document.xml><?xml version="1.0" encoding="utf-8"?>
<w:document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7000000">
      <w:pPr>
        <w:pStyle w:val="Style_3"/>
        <w:widowControl w:val="1"/>
        <w:ind/>
        <w:jc w:val="right"/>
        <w:rPr>
          <w:rFonts w:ascii="Times New Roman" w:hAnsi="Times New Roman"/>
        </w:rPr>
      </w:pPr>
      <w:r>
        <w:rPr>
          <w:rFonts w:ascii="Times New Roman" w:hAnsi="Times New Roman"/>
        </w:rPr>
        <w:t xml:space="preserve">Приложение № </w:t>
      </w:r>
      <w:r>
        <w:rPr>
          <w:rFonts w:ascii="Times New Roman" w:hAnsi="Times New Roman"/>
        </w:rPr>
        <w:t>2</w:t>
      </w:r>
    </w:p>
    <w:p w14:paraId="08000000">
      <w:pPr>
        <w:pStyle w:val="Style_3"/>
        <w:widowControl w:val="1"/>
        <w:ind/>
        <w:jc w:val="right"/>
        <w:rPr>
          <w:rFonts w:ascii="Times New Roman" w:hAnsi="Times New Roman"/>
        </w:rPr>
      </w:pPr>
      <w:r>
        <w:rPr>
          <w:rFonts w:ascii="Times New Roman" w:hAnsi="Times New Roman"/>
        </w:rPr>
        <w:t xml:space="preserve">                                                                                       </w:t>
      </w:r>
      <w:r>
        <w:rPr>
          <w:rFonts w:ascii="Times New Roman" w:hAnsi="Times New Roman"/>
        </w:rPr>
        <w:t>к Договору № __________</w:t>
      </w:r>
    </w:p>
    <w:p w14:paraId="09000000">
      <w:pPr>
        <w:pStyle w:val="Style_3"/>
        <w:widowControl w:val="1"/>
        <w:ind/>
        <w:jc w:val="right"/>
        <w:rPr>
          <w:rFonts w:ascii="Times New Roman" w:hAnsi="Times New Roman"/>
        </w:rPr>
      </w:pPr>
      <w:r>
        <w:rPr>
          <w:rFonts w:ascii="Times New Roman" w:hAnsi="Times New Roman"/>
        </w:rPr>
        <w:t>от «___»__________2026</w:t>
      </w:r>
    </w:p>
    <w:p w14:paraId="0A000000">
      <w:pPr>
        <w:pStyle w:val="Style_3"/>
        <w:widowControl w:val="1"/>
        <w:ind/>
        <w:jc w:val="center"/>
        <w:rPr>
          <w:rFonts w:ascii="Times New Roman" w:hAnsi="Times New Roman"/>
        </w:rPr>
      </w:pPr>
      <w:r>
        <w:rPr>
          <w:rFonts w:ascii="Times New Roman" w:hAnsi="Times New Roman"/>
          <w:b w:val="1"/>
        </w:rPr>
        <w:t xml:space="preserve">Условия </w:t>
      </w:r>
    </w:p>
    <w:p w14:paraId="0B000000">
      <w:pPr>
        <w:pStyle w:val="Style_3"/>
        <w:widowControl w:val="1"/>
        <w:ind/>
        <w:jc w:val="center"/>
        <w:rPr>
          <w:rFonts w:ascii="Times New Roman" w:hAnsi="Times New Roman"/>
        </w:rPr>
      </w:pPr>
      <w:r>
        <w:rPr>
          <w:rFonts w:ascii="Times New Roman" w:hAnsi="Times New Roman"/>
          <w:b w:val="1"/>
        </w:rPr>
        <w:t xml:space="preserve">предоставления, возврата и удержания обеспечений, </w:t>
      </w:r>
    </w:p>
    <w:p w14:paraId="0C000000">
      <w:pPr>
        <w:pStyle w:val="Style_3"/>
        <w:widowControl w:val="1"/>
        <w:ind/>
        <w:jc w:val="center"/>
        <w:rPr>
          <w:rFonts w:ascii="Times New Roman" w:hAnsi="Times New Roman"/>
        </w:rPr>
      </w:pPr>
      <w:r>
        <w:rPr>
          <w:rFonts w:ascii="Times New Roman" w:hAnsi="Times New Roman"/>
          <w:b w:val="1"/>
        </w:rPr>
        <w:t>связанных с исполнением договора.</w:t>
      </w:r>
    </w:p>
    <w:p w14:paraId="0D000000">
      <w:pPr>
        <w:pStyle w:val="Style_3"/>
        <w:widowControl w:val="1"/>
        <w:ind/>
        <w:jc w:val="center"/>
        <w:rPr>
          <w:rFonts w:ascii="Times New Roman" w:hAnsi="Times New Roman"/>
          <w:b w:val="1"/>
        </w:rPr>
      </w:pPr>
    </w:p>
    <w:p w14:paraId="0E000000">
      <w:pPr>
        <w:pStyle w:val="Style_3"/>
        <w:rPr>
          <w:sz w:val="24"/>
        </w:rPr>
      </w:pPr>
      <w:r>
        <w:rPr>
          <w:rFonts w:ascii="Times New Roman" w:hAnsi="Times New Roman"/>
          <w:sz w:val="24"/>
        </w:rPr>
        <w:t>1. Исполнитель обязан предоставить Заказчику обеспечение исполнения обязательств по Договору(кроме гарантийных обязательств) (далее по тексту — обеспечение исполнения Договора).</w:t>
      </w:r>
    </w:p>
    <w:p w14:paraId="0F000000">
      <w:pPr>
        <w:pStyle w:val="Style_3"/>
        <w:rPr>
          <w:b w:val="1"/>
          <w:sz w:val="24"/>
        </w:rPr>
      </w:pPr>
      <w:r>
        <w:rPr>
          <w:rFonts w:ascii="Times New Roman" w:hAnsi="Times New Roman"/>
          <w:b w:val="1"/>
          <w:sz w:val="24"/>
        </w:rPr>
        <w:t>1.1 Обеспечение исполнения Договора может быть предоставлено в форме:</w:t>
      </w:r>
    </w:p>
    <w:p w14:paraId="10000000">
      <w:pPr>
        <w:pStyle w:val="Style_3"/>
        <w:rPr>
          <w:sz w:val="24"/>
        </w:rPr>
      </w:pPr>
      <w:r>
        <w:rPr>
          <w:rFonts w:ascii="Times New Roman" w:hAnsi="Times New Roman"/>
          <w:sz w:val="24"/>
        </w:rPr>
        <w:t>1.1.1 Безотзывной банковской гарантии на бланке банка-гаранта, подписанной уполномоченным лицом банка-гаранта, с печатью банка-гаранта. При этом гарантия должна сопровождаться инструкцией банка-гаранта по системе SWIFT в банк бенефициара об авизовании бенефициару сообщения о факте выдачи данной банковской гарантии с указанием основных ее реквизитов (банк-гарант, номер, дата выдачи, сумма, срок действия, бенефициар, принципал, договор, по которому предусмотрено предоставление обеспечения исполнения обязательства и т.д.) и подтверждением полномочий лица, подписавшего данную гарантию.</w:t>
      </w:r>
    </w:p>
    <w:p w14:paraId="11000000">
      <w:pPr>
        <w:pStyle w:val="Style_3"/>
        <w:rPr>
          <w:sz w:val="24"/>
        </w:rPr>
      </w:pPr>
      <w:r>
        <w:rPr>
          <w:rFonts w:ascii="Times New Roman" w:hAnsi="Times New Roman"/>
          <w:sz w:val="24"/>
        </w:rPr>
        <w:t>1.1.2 Безотзывной банковской гарантии, переданной по системе SWIFT в банк бенефициара, с инструкцией авизовать данную гарантию бенефициару. При данном виде предоставления банковской гарантии полномочия лица, подписавшего данную гарантию, считаются подтвержденными.</w:t>
      </w:r>
    </w:p>
    <w:p w14:paraId="12000000">
      <w:pPr>
        <w:pStyle w:val="Style_3"/>
        <w:rPr>
          <w:sz w:val="24"/>
        </w:rPr>
      </w:pPr>
      <w:r>
        <w:rPr>
          <w:rFonts w:ascii="Times New Roman" w:hAnsi="Times New Roman"/>
          <w:sz w:val="24"/>
        </w:rPr>
        <w:t>1.1.3 Безотзывной банковской гарантии на бланке банка-гаранта, подписанной уполномоченным лицом банка-гаранта с печатью банка-гаранта.</w:t>
      </w:r>
    </w:p>
    <w:p w14:paraId="13000000">
      <w:pPr>
        <w:pStyle w:val="Style_3"/>
        <w:rPr>
          <w:sz w:val="24"/>
        </w:rPr>
      </w:pPr>
      <w:r>
        <w:rPr>
          <w:rFonts w:ascii="Times New Roman" w:hAnsi="Times New Roman"/>
          <w:sz w:val="24"/>
        </w:rPr>
        <w:t>1.1.4 Поручительства или независимой гарантии (за исключением банковской гарантии) с подписью уполномоченного лица поручителя/гаранта и печатью поручителя/гаранта.</w:t>
      </w:r>
    </w:p>
    <w:p w14:paraId="14000000">
      <w:pPr>
        <w:pStyle w:val="Style_3"/>
        <w:rPr>
          <w:sz w:val="24"/>
        </w:rPr>
      </w:pPr>
      <w:r>
        <w:rPr>
          <w:rFonts w:ascii="Times New Roman" w:hAnsi="Times New Roman"/>
          <w:sz w:val="24"/>
        </w:rPr>
        <w:t xml:space="preserve">1.1.5 Денежных средств путем их перечисления Заказчику по реквизитам, указанным </w:t>
      </w:r>
      <w:r>
        <w:rPr>
          <w:rFonts w:ascii="Times New Roman" w:hAnsi="Times New Roman"/>
          <w:sz w:val="24"/>
        </w:rPr>
        <w:t xml:space="preserve">в статье 19 </w:t>
      </w:r>
      <w:r>
        <w:rPr>
          <w:rFonts w:ascii="Times New Roman" w:hAnsi="Times New Roman"/>
          <w:sz w:val="24"/>
        </w:rPr>
        <w:t>Договора (обеспечительный платеж).</w:t>
      </w:r>
    </w:p>
    <w:p w14:paraId="15000000">
      <w:pPr>
        <w:pStyle w:val="Style_3"/>
        <w:rPr>
          <w:sz w:val="24"/>
        </w:rPr>
      </w:pPr>
      <w:r>
        <w:rPr>
          <w:rFonts w:ascii="Times New Roman" w:hAnsi="Times New Roman"/>
          <w:sz w:val="24"/>
        </w:rPr>
        <w:t>1.2 Форма обеспечения исполнения Договора, из указанных в пункте 1.1. настоящего Приложения форм, определяется Исполнителем самостоятельно.</w:t>
      </w:r>
    </w:p>
    <w:p w14:paraId="16000000">
      <w:pPr>
        <w:pStyle w:val="Style_3"/>
        <w:rPr>
          <w:sz w:val="24"/>
        </w:rPr>
      </w:pPr>
      <w:r>
        <w:rPr>
          <w:rFonts w:ascii="Times New Roman" w:hAnsi="Times New Roman"/>
          <w:sz w:val="24"/>
        </w:rPr>
        <w:t>В случае если обеспечение исполнения Договора предоставляется в форме банковской гарантии банка-нерезидента, то данная банковская гарантия должна предоставляться согласно пунктам  1.1.1 и 1.1.2 настоящего Приложения.</w:t>
      </w:r>
    </w:p>
    <w:p w14:paraId="17000000">
      <w:pPr>
        <w:pStyle w:val="Style_3"/>
        <w:rPr>
          <w:sz w:val="24"/>
        </w:rPr>
      </w:pPr>
      <w:r>
        <w:rPr>
          <w:rFonts w:ascii="Times New Roman" w:hAnsi="Times New Roman"/>
          <w:sz w:val="24"/>
        </w:rPr>
        <w:t>1.3</w:t>
      </w:r>
      <w:r>
        <w:rPr>
          <w:rFonts w:ascii="Times New Roman" w:hAnsi="Times New Roman"/>
          <w:sz w:val="24"/>
        </w:rPr>
        <w:tab/>
      </w:r>
      <w:r>
        <w:rPr>
          <w:rFonts w:ascii="Times New Roman" w:hAnsi="Times New Roman"/>
          <w:sz w:val="24"/>
        </w:rPr>
        <w:t xml:space="preserve"> Требования к предоставляемым банковским гарантиям, договорам поручительства и независимым гарантиям (кроме банковских гарантий, далее именуются – независимые гарантии):</w:t>
      </w:r>
    </w:p>
    <w:p w14:paraId="18000000">
      <w:pPr>
        <w:pStyle w:val="Style_3"/>
        <w:rPr>
          <w:sz w:val="24"/>
        </w:rPr>
      </w:pPr>
      <w:r>
        <w:rPr>
          <w:rFonts w:ascii="Times New Roman" w:hAnsi="Times New Roman"/>
          <w:sz w:val="24"/>
        </w:rPr>
        <w:t>- денежные средства по банковской гарантии/договору поручительства/независимой гарантии выплачиваются по всем претензиям, штрафным санкциям, неустойкам, убыткам, обязательствам по возврату денежных средств (в т.ч. в случае расторжения Договора);</w:t>
      </w:r>
    </w:p>
    <w:p w14:paraId="19000000">
      <w:pPr>
        <w:pStyle w:val="Style_3"/>
        <w:rPr>
          <w:sz w:val="24"/>
        </w:rPr>
      </w:pPr>
      <w:r>
        <w:rPr>
          <w:rFonts w:ascii="Times New Roman" w:hAnsi="Times New Roman"/>
          <w:sz w:val="24"/>
        </w:rPr>
        <w:t xml:space="preserve">- выплата денежной суммы по банковской гарантии/договору поручительства/независимой гарантии по первому письменному требованию Заказчика без представления дополнительных документов; </w:t>
      </w:r>
    </w:p>
    <w:p w14:paraId="1A000000">
      <w:pPr>
        <w:pStyle w:val="Style_3"/>
        <w:rPr>
          <w:sz w:val="24"/>
        </w:rPr>
      </w:pPr>
      <w:r>
        <w:rPr>
          <w:rFonts w:ascii="Times New Roman" w:hAnsi="Times New Roman"/>
          <w:sz w:val="24"/>
        </w:rPr>
        <w:t>-  выплата денежной суммы по банковской гарантии/договору поручительства/независимой гарантии должна быть произведена без необходимости представления направленных в адрес Исполнителя претензий, уведомлений о расторжении Договора, а также решения арбитражного суда, вынесенного против Исполнителя;</w:t>
      </w:r>
    </w:p>
    <w:p w14:paraId="1B000000">
      <w:pPr>
        <w:pStyle w:val="Style_3"/>
        <w:rPr>
          <w:sz w:val="24"/>
        </w:rPr>
      </w:pPr>
      <w:r>
        <w:rPr>
          <w:rFonts w:ascii="Times New Roman" w:hAnsi="Times New Roman"/>
          <w:sz w:val="24"/>
        </w:rPr>
        <w:t xml:space="preserve">- выплата денежной суммы по банковской гарантии/договору поручительства/независимой гарантии должна быть произведена без необходимости представления признания Исполнителем выставленных Заказчиком требований (рекламаций); </w:t>
      </w:r>
    </w:p>
    <w:p w14:paraId="1C000000">
      <w:pPr>
        <w:pStyle w:val="Style_3"/>
        <w:rPr>
          <w:sz w:val="24"/>
        </w:rPr>
      </w:pPr>
      <w:r>
        <w:rPr>
          <w:rFonts w:ascii="Times New Roman" w:hAnsi="Times New Roman"/>
          <w:sz w:val="24"/>
        </w:rPr>
        <w:t>-  сумма обеспечения, предусмотренная банковской гарантией/договором поручительства/независимой гарантией, может быть истребована Заказчиком в случае нарушения Исполнителем условий Договора, в том числе в случае нарушения сроков исполнения обязательств, предусмотренных Договором;</w:t>
      </w:r>
    </w:p>
    <w:p w14:paraId="1D000000">
      <w:pPr>
        <w:pStyle w:val="Style_3"/>
        <w:rPr>
          <w:sz w:val="24"/>
        </w:rPr>
      </w:pPr>
      <w:r>
        <w:rPr>
          <w:rFonts w:ascii="Times New Roman" w:hAnsi="Times New Roman"/>
          <w:sz w:val="24"/>
        </w:rPr>
        <w:t>-  денежная сумма по банковской гарантии/договору поручительства/независимой гарантии перечисляется не позднее 5 (пяти) рабочих дней с момента представления гаранту/поручителю письменного требования Заказчика о совершении платежа;</w:t>
      </w:r>
    </w:p>
    <w:p w14:paraId="1E000000">
      <w:pPr>
        <w:pStyle w:val="Style_3"/>
        <w:rPr>
          <w:sz w:val="24"/>
        </w:rPr>
      </w:pPr>
      <w:r>
        <w:rPr>
          <w:rFonts w:ascii="Times New Roman" w:hAnsi="Times New Roman"/>
          <w:sz w:val="24"/>
        </w:rPr>
        <w:tab/>
      </w:r>
      <w:r>
        <w:rPr>
          <w:rFonts w:ascii="Times New Roman" w:hAnsi="Times New Roman"/>
          <w:sz w:val="24"/>
        </w:rPr>
        <w:t>- обязательство гаранта/поручителя по выплате денежной суммы по банковской гарантии/договору поручительства/независимой гарантии считается исполненным надлежащим образом после зачисления денежных средств на корреспондентский счет банка, обслуживающего Заказчика;</w:t>
      </w:r>
      <w:r>
        <w:rPr>
          <w:rFonts w:ascii="Times New Roman" w:hAnsi="Times New Roman"/>
          <w:sz w:val="24"/>
        </w:rPr>
        <w:tab/>
      </w:r>
    </w:p>
    <w:p w14:paraId="1F000000">
      <w:pPr>
        <w:pStyle w:val="Style_3"/>
        <w:rPr>
          <w:sz w:val="24"/>
        </w:rPr>
      </w:pPr>
      <w:r>
        <w:rPr>
          <w:rFonts w:ascii="Times New Roman" w:hAnsi="Times New Roman"/>
          <w:sz w:val="24"/>
        </w:rPr>
        <w:tab/>
      </w:r>
      <w:r>
        <w:rPr>
          <w:rFonts w:ascii="Times New Roman" w:hAnsi="Times New Roman"/>
          <w:sz w:val="24"/>
        </w:rPr>
        <w:t>- принадлежащее Заказчику по банковской гарантии/договору поручительства/независимой гарантии право требования к гаранту/поручителю может быть передано третьему лицу без согласия гаранта/поручителя;</w:t>
      </w:r>
    </w:p>
    <w:p w14:paraId="20000000">
      <w:pPr>
        <w:pStyle w:val="Style_3"/>
        <w:rPr>
          <w:sz w:val="24"/>
        </w:rPr>
      </w:pPr>
      <w:r>
        <w:rPr>
          <w:rFonts w:ascii="Times New Roman" w:hAnsi="Times New Roman"/>
          <w:sz w:val="24"/>
        </w:rPr>
        <w:t>- в случае, если последний день срока действия банковской гарантии/независимой гарантии в соответствии с требованиями Договора приходится на нерабочий день, то банковская гарантия/независимая гарантия должна быть выдана с датой окончания срока действия, соответствующей дате первого рабочего дня после нерабочих дней;</w:t>
      </w:r>
    </w:p>
    <w:p w14:paraId="21000000">
      <w:pPr>
        <w:pStyle w:val="Style_3"/>
        <w:rPr>
          <w:sz w:val="24"/>
        </w:rPr>
      </w:pPr>
      <w:r>
        <w:rPr>
          <w:rFonts w:ascii="Times New Roman" w:hAnsi="Times New Roman"/>
          <w:sz w:val="24"/>
        </w:rPr>
        <w:t>- должна быть возможность предъявления письменного требования Заказчика по банковской гарантии/договору поручительства/независимой гарантии нарочно в городе Москва;</w:t>
      </w:r>
    </w:p>
    <w:p w14:paraId="22000000">
      <w:pPr>
        <w:pStyle w:val="Style_3"/>
        <w:rPr>
          <w:sz w:val="24"/>
        </w:rPr>
      </w:pPr>
      <w:r>
        <w:rPr>
          <w:rFonts w:ascii="Times New Roman" w:hAnsi="Times New Roman"/>
          <w:sz w:val="24"/>
        </w:rPr>
        <w:t>- гарант/поручитель несет ответственность перед Заказчиком (бенефициаром/кредитором) за неисполнение или ненадлежащее исполнение требования по банковской гарантии/договору поручительства/независимой гарантии. В случае невыполнения или несвоевременного исполнения гарантом/поручителем требования по банковской гарантии/договору поручительства/независимой гарантии он обязан уплатить Заказчику (бенефициару/кредитору) пеню за просрочку платежа в размере 0,1 (Ноль целых одна десятая) процента от суммы невыплаченного или просроченного платежа за каждый календарный день просрочки. Уплата пени не освобождает гаранта/поручителя от исполнения обязательств по банковской гарантии/договору поручительства/независимой гарантии. Ограничение ответственности гаранта/поручителя не допускается;</w:t>
      </w:r>
    </w:p>
    <w:p w14:paraId="23000000">
      <w:pPr>
        <w:pStyle w:val="Style_3"/>
        <w:rPr>
          <w:sz w:val="24"/>
        </w:rPr>
      </w:pPr>
      <w:r>
        <w:rPr>
          <w:rFonts w:ascii="Times New Roman" w:hAnsi="Times New Roman"/>
          <w:sz w:val="24"/>
        </w:rPr>
        <w:t>- банковская гарантия/договор поручительства/ независимая гарантия должны содержать указание на согласие гаранта/поручителя с тем, что изменения и дополнения, внесенные в Договор, не освобождают его от обязательств по данной банковской гарантии/ договору поручительства/ независимой гарантии;</w:t>
      </w:r>
    </w:p>
    <w:p w14:paraId="24000000">
      <w:pPr>
        <w:pStyle w:val="Style_3"/>
        <w:rPr>
          <w:sz w:val="24"/>
        </w:rPr>
      </w:pPr>
      <w:r>
        <w:rPr>
          <w:rFonts w:ascii="Times New Roman" w:hAnsi="Times New Roman"/>
          <w:sz w:val="24"/>
        </w:rPr>
        <w:t>- банковская гарантия/договор поручительства/ независимая гарантия должны содержать указание на Договор, исполнение которого они обеспечивают, в том числе на стороны Договора, предмет Договора, общую цену и реквизиты Договора;</w:t>
      </w:r>
    </w:p>
    <w:p w14:paraId="25000000">
      <w:pPr>
        <w:pStyle w:val="Style_3"/>
        <w:rPr>
          <w:sz w:val="24"/>
        </w:rPr>
      </w:pPr>
      <w:r>
        <w:rPr>
          <w:rFonts w:ascii="Times New Roman" w:hAnsi="Times New Roman"/>
          <w:sz w:val="24"/>
        </w:rPr>
        <w:t>- банковская гарантия/договор поручительства/ независимая гарантия должны содержать условие, что любые споры по данной банковской гарантии/договору поручительства/независимой гарантии подлежат разрешению в Арбитражном суде города Москвы.</w:t>
      </w:r>
    </w:p>
    <w:p w14:paraId="26000000">
      <w:pPr>
        <w:pStyle w:val="Style_3"/>
        <w:rPr>
          <w:sz w:val="24"/>
        </w:rPr>
      </w:pPr>
      <w:r>
        <w:rPr>
          <w:rFonts w:ascii="Times New Roman" w:hAnsi="Times New Roman"/>
          <w:sz w:val="24"/>
        </w:rPr>
        <w:t>1.4.</w:t>
      </w:r>
      <w:r>
        <w:rPr>
          <w:rFonts w:ascii="Times New Roman" w:hAnsi="Times New Roman"/>
          <w:sz w:val="24"/>
        </w:rPr>
        <w:tab/>
      </w:r>
      <w:r>
        <w:rPr>
          <w:rFonts w:ascii="Times New Roman" w:hAnsi="Times New Roman"/>
          <w:sz w:val="24"/>
        </w:rPr>
        <w:t xml:space="preserve"> До предоставления оригиналов обеспечения текст банковской гарантии и банк-гарант, или текст договора поручительства и поручитель, или текст независимой гарантии и гарант, а также любые изменения к банковской гарантии/ договору поручительства/ независимой гарантии, должны быть предварительно письменно согласованы Исполнителем с Заказчиком. </w:t>
      </w:r>
    </w:p>
    <w:p w14:paraId="27000000">
      <w:pPr>
        <w:pStyle w:val="Style_3"/>
        <w:rPr>
          <w:sz w:val="24"/>
        </w:rPr>
      </w:pPr>
      <w:r>
        <w:rPr>
          <w:rFonts w:ascii="Times New Roman" w:hAnsi="Times New Roman"/>
          <w:sz w:val="24"/>
        </w:rPr>
        <w:t>1.5.</w:t>
      </w:r>
      <w:r>
        <w:rPr>
          <w:rFonts w:ascii="Times New Roman" w:hAnsi="Times New Roman"/>
          <w:sz w:val="24"/>
        </w:rPr>
        <w:tab/>
      </w:r>
      <w:r>
        <w:rPr>
          <w:rFonts w:ascii="Times New Roman" w:hAnsi="Times New Roman"/>
          <w:sz w:val="24"/>
        </w:rPr>
        <w:t xml:space="preserve">Исполнитель обязан за свой счет привести банковскую гарантию/ договор поручительства/ независимую гарантию в соответствие с требованиями Договора в случае, если Исполнитель предоставит Заказчику банковскую гарантию/ договор поручительства/ независимую гарантию, не соответствующую требованиям Договора, и/или выданную/заключенный с гарантом/поручителем, не согласованным Заказчиком. Обеспечения, не соответствующие условиям настоящего Договора, Заказчиком не принимаются. </w:t>
      </w:r>
    </w:p>
    <w:p w14:paraId="28000000">
      <w:pPr>
        <w:pStyle w:val="Style_3"/>
        <w:rPr>
          <w:sz w:val="24"/>
        </w:rPr>
      </w:pPr>
      <w:r>
        <w:rPr>
          <w:rFonts w:ascii="Times New Roman" w:hAnsi="Times New Roman"/>
          <w:sz w:val="24"/>
        </w:rPr>
        <w:t>1.6. При предоставлении обеспечения согласно пунктам 1.1.1., 1.1.3., 1.1.4. настоящего Приложения к банковской гарантии/ договору поручительства/ независимой гарантии обязательно прилагаются следующие документы, в части касающейся:</w:t>
      </w:r>
    </w:p>
    <w:p w14:paraId="29000000">
      <w:pPr>
        <w:pStyle w:val="Style_3"/>
        <w:rPr>
          <w:sz w:val="24"/>
        </w:rPr>
      </w:pPr>
      <w:r>
        <w:rPr>
          <w:rFonts w:ascii="Times New Roman" w:hAnsi="Times New Roman"/>
          <w:sz w:val="24"/>
        </w:rPr>
        <w:t>нотариально заверенная копия лицензии Банка России, удостоверяющая право на выдачу банковских гарантий (только в случае предоставления обеспечения в форме банковской гарантии) или лицензия иного уполномоченного органа (в случае если банковскую гарантию предоставляет банк, созданный согласно праву иностранного государства), разрешающую выдачу банковских гарантий;</w:t>
      </w:r>
    </w:p>
    <w:p w14:paraId="2A000000">
      <w:pPr>
        <w:pStyle w:val="Style_3"/>
        <w:rPr>
          <w:sz w:val="24"/>
        </w:rPr>
      </w:pPr>
      <w:r>
        <w:rPr>
          <w:rFonts w:ascii="Times New Roman" w:hAnsi="Times New Roman"/>
          <w:sz w:val="24"/>
        </w:rPr>
        <w:t>заверенные уполномоченным лицом банка-гаранта/поручителя или нотариально заверенные копии действующих учредительных документов банка-гаранта/поручителя;</w:t>
      </w:r>
    </w:p>
    <w:p w14:paraId="2B000000">
      <w:pPr>
        <w:pStyle w:val="Style_3"/>
        <w:rPr>
          <w:sz w:val="24"/>
        </w:rPr>
      </w:pPr>
      <w:r>
        <w:rPr>
          <w:rFonts w:ascii="Times New Roman" w:hAnsi="Times New Roman"/>
          <w:sz w:val="24"/>
        </w:rPr>
        <w:t>заверенная уполномоченным лицом банка-гаранта/поручителя копия решения (выписки из протокола) уполномоченного органа управления банка-гаранта/поручителя об избрании единоличного исполнительного органа (в случае если банковская гарантия/договор поручения подписан единоличным исполнительным органом банка-гаранта/поручителя);</w:t>
      </w:r>
    </w:p>
    <w:p w14:paraId="2C000000">
      <w:pPr>
        <w:pStyle w:val="Style_3"/>
        <w:rPr>
          <w:sz w:val="24"/>
        </w:rPr>
      </w:pPr>
      <w:r>
        <w:rPr>
          <w:rFonts w:ascii="Times New Roman" w:hAnsi="Times New Roman"/>
          <w:sz w:val="24"/>
        </w:rPr>
        <w:t>подлинник или копия доверенности, заверенная лицом ее выдавшим или нотариально, на лицо, действующее от имени банка-гаранта/поручителя, либо заверенный отделом кадров или лицом его подписавшим, приказ о назначении лица, выполняющего функции единоличного исполнительного органа данного общества. В случае если в доверенности на право подписи обеспечения имеются ограничения, а именно: подписание осуществляется в рамках решений кредитных комитетов, структурных подразделений лица, выдающего обеспечение, необходимо представление всех поименованных в доверенности решений или, в случае отказа от предоставления данных документов, письма от уполномоченного лица, что предоставление данного обеспечения осуществляется в соответствии с решениями, перечисленными в доверенности;</w:t>
      </w:r>
    </w:p>
    <w:p w14:paraId="2D000000">
      <w:pPr>
        <w:pStyle w:val="Style_3"/>
        <w:rPr>
          <w:sz w:val="24"/>
        </w:rPr>
      </w:pPr>
      <w:r>
        <w:rPr>
          <w:rFonts w:ascii="Times New Roman" w:hAnsi="Times New Roman"/>
          <w:sz w:val="24"/>
        </w:rPr>
        <w:t>подлинник (или нотариально заверенная копия) выписки из Единого государственного реестра юридических лиц (ЕГРЮЛ) лица, выдающего обеспечение (срок действия выписки составляет 30 (Тридцать) календарных дней с даты ее выдачи регистрирующим органом).</w:t>
      </w:r>
    </w:p>
    <w:p w14:paraId="2E000000">
      <w:pPr>
        <w:pStyle w:val="Style_3"/>
        <w:rPr>
          <w:sz w:val="24"/>
        </w:rPr>
      </w:pPr>
      <w:r>
        <w:rPr>
          <w:rFonts w:ascii="Times New Roman" w:hAnsi="Times New Roman"/>
          <w:sz w:val="24"/>
        </w:rPr>
        <w:t>При отсутствии указанных в настоящем пункте документов обеспечение не принимается.</w:t>
      </w:r>
    </w:p>
    <w:p w14:paraId="2F000000">
      <w:pPr>
        <w:pStyle w:val="Style_3"/>
        <w:rPr>
          <w:sz w:val="24"/>
        </w:rPr>
      </w:pPr>
      <w:r>
        <w:rPr>
          <w:rFonts w:ascii="Times New Roman" w:hAnsi="Times New Roman"/>
          <w:sz w:val="24"/>
        </w:rPr>
        <w:t xml:space="preserve">1.7. Исполнитель обязан предоставить Заказчику новое обеспечение в случае, если обеспечение заканчивает свое действие или по каким-либо причинам перестает быть действительным или иным образом перестает обеспечивать исполнение договорных обязательств Исполнителя. </w:t>
      </w:r>
    </w:p>
    <w:p w14:paraId="30000000">
      <w:pPr>
        <w:pStyle w:val="Style_3"/>
        <w:rPr>
          <w:sz w:val="24"/>
        </w:rPr>
      </w:pPr>
      <w:r>
        <w:rPr>
          <w:rFonts w:ascii="Times New Roman" w:hAnsi="Times New Roman"/>
          <w:sz w:val="24"/>
        </w:rPr>
        <w:t>Новое обеспечение (либо изменение к обеспечению) должно быть предоставлено Исполнителем на тех же условиях, которые указаны в настоящем Приложении:</w:t>
      </w:r>
    </w:p>
    <w:p w14:paraId="31000000">
      <w:pPr>
        <w:pStyle w:val="Style_3"/>
        <w:rPr>
          <w:sz w:val="24"/>
        </w:rPr>
      </w:pPr>
      <w:r>
        <w:rPr>
          <w:rFonts w:ascii="Times New Roman" w:hAnsi="Times New Roman"/>
          <w:sz w:val="24"/>
        </w:rPr>
        <w:t>- для обеспечений в форме банковской гарантии/ договора поручительства/ независимой гарантии, срок предоставления не позднее 30 (Тридцати) календарных дней до даты окончания срока действия ранее выданного обеспечения, при этом срок действия нового обеспечения должен начинаться с момента окончания срока действия ранее выданного обеспечения. В случае, если указанную дату невозможно определить заранее - не позднее 20 (Двадцати) календарных дней с даты, когда такое обеспечение перестало быть действительным или иным образом перестало обеспечивать исполнение договорных обязательств Исполнителя;</w:t>
      </w:r>
    </w:p>
    <w:p w14:paraId="32000000">
      <w:pPr>
        <w:pStyle w:val="Style_3"/>
        <w:rPr>
          <w:sz w:val="24"/>
        </w:rPr>
      </w:pPr>
      <w:r>
        <w:rPr>
          <w:rFonts w:ascii="Times New Roman" w:hAnsi="Times New Roman"/>
          <w:sz w:val="24"/>
        </w:rPr>
        <w:t>- для обеспечений в форме обеспечительного платежа, срок предоставления не позднее 2 (двух) рабочих дней до окончания действия ранее выданного обеспечения.</w:t>
      </w:r>
    </w:p>
    <w:p w14:paraId="33000000">
      <w:pPr>
        <w:pStyle w:val="Style_3"/>
        <w:rPr>
          <w:sz w:val="24"/>
        </w:rPr>
      </w:pPr>
      <w:r>
        <w:rPr>
          <w:rFonts w:ascii="Times New Roman" w:hAnsi="Times New Roman"/>
          <w:sz w:val="24"/>
        </w:rPr>
        <w:t>Исполнитель обязан предоставить Заказчику новое обеспечение в случае, заключения дополнительного соглашения на изменение срока поставки/выполнения работ, увеличение цены договора, не позднее 20 (двадцати) календарных дней с даты подписания такого дополнительного соглашения.</w:t>
      </w:r>
    </w:p>
    <w:p w14:paraId="34000000">
      <w:pPr>
        <w:pStyle w:val="Style_3"/>
        <w:rPr>
          <w:sz w:val="24"/>
        </w:rPr>
      </w:pPr>
      <w:r>
        <w:rPr>
          <w:rFonts w:ascii="Times New Roman" w:hAnsi="Times New Roman"/>
          <w:sz w:val="24"/>
        </w:rPr>
        <w:t>Заказчик имеет право потребовать замены гаранта/поручителя, а Исполнитель обязан удовлетворить соответствующее требование Заказчика в случае, если в ходе ежеквартальной или любой дополнительной проверки выяснится, что гарант/поручитель более не соответствует критериям, на основании которых он ранее был согласован.</w:t>
      </w:r>
    </w:p>
    <w:p w14:paraId="35000000">
      <w:pPr>
        <w:pStyle w:val="Style_3"/>
        <w:rPr>
          <w:sz w:val="24"/>
        </w:rPr>
      </w:pPr>
      <w:r>
        <w:rPr>
          <w:rFonts w:ascii="Times New Roman" w:hAnsi="Times New Roman"/>
          <w:sz w:val="24"/>
        </w:rPr>
        <w:t>1.8. Исполнителем по согласованию с Заказчиком может быть произведена замена одной формы обеспечения на другую, при условии соответствия вновь предоставленного обеспечения требованиям Договора.</w:t>
      </w:r>
    </w:p>
    <w:p w14:paraId="36000000">
      <w:pPr>
        <w:pStyle w:val="Style_3"/>
        <w:rPr>
          <w:sz w:val="24"/>
        </w:rPr>
      </w:pPr>
      <w:r>
        <w:rPr>
          <w:rFonts w:ascii="Times New Roman" w:hAnsi="Times New Roman"/>
          <w:b w:val="1"/>
          <w:sz w:val="24"/>
        </w:rPr>
        <w:t>1.9. Обеспечение исполнения Договора (кроме гарантийных обязательств).</w:t>
      </w:r>
    </w:p>
    <w:p w14:paraId="37000000">
      <w:pPr>
        <w:pStyle w:val="Style_3"/>
        <w:rPr>
          <w:rFonts w:ascii="Times New Roman" w:hAnsi="Times New Roman"/>
          <w:b w:val="1"/>
          <w:sz w:val="24"/>
        </w:rPr>
      </w:pPr>
    </w:p>
    <w:p w14:paraId="38000000">
      <w:pPr>
        <w:pStyle w:val="Style_3"/>
        <w:rPr>
          <w:sz w:val="24"/>
        </w:rPr>
      </w:pPr>
      <w:r>
        <w:rPr>
          <w:rFonts w:ascii="Times New Roman" w:hAnsi="Times New Roman"/>
          <w:sz w:val="24"/>
        </w:rPr>
        <w:t>1.9.1. Обеспечение исполнения Договора предоставляется не позднее 20 (Двадцати) календарных дней от даты заключения Договора.</w:t>
      </w:r>
    </w:p>
    <w:p w14:paraId="39000000">
      <w:pPr>
        <w:pStyle w:val="Style_3"/>
        <w:rPr>
          <w:sz w:val="24"/>
        </w:rPr>
      </w:pPr>
      <w:r>
        <w:rPr>
          <w:rFonts w:ascii="Times New Roman" w:hAnsi="Times New Roman"/>
          <w:sz w:val="24"/>
        </w:rPr>
        <w:t>1.9.2. Обеспечение исполнения Договора предоставляется в размере 5% от цены Договора, указанной в п. 4.1 настоящего Договора. Если лицом, с которым заключается Договор, предложена цена Договора (с учетом всех переторжек), которая на 25% и более ниже начальной максимальной цены (НМЦ), такое лицо предоставляет обеспечение исполнения Договора в размере 7,5 % от НМЦ.</w:t>
      </w:r>
    </w:p>
    <w:p w14:paraId="3A000000">
      <w:pPr>
        <w:pStyle w:val="Style_3"/>
        <w:rPr>
          <w:sz w:val="24"/>
        </w:rPr>
      </w:pPr>
      <w:r>
        <w:rPr>
          <w:rFonts w:ascii="Times New Roman" w:hAnsi="Times New Roman"/>
          <w:sz w:val="24"/>
        </w:rPr>
        <w:t>1.9.3. Обеспечение исполнения Договора должно быть действительно до даты выполнения всех обязательств по Договору (кроме гарантийных) плюс 60 (Шестьдесят) календарных дней.</w:t>
      </w:r>
    </w:p>
    <w:p w14:paraId="3B000000">
      <w:pPr>
        <w:pStyle w:val="Style_3"/>
        <w:rPr>
          <w:rFonts w:ascii="Times New Roman" w:hAnsi="Times New Roman"/>
          <w:sz w:val="24"/>
        </w:rPr>
      </w:pPr>
    </w:p>
    <w:p w14:paraId="3C000000">
      <w:pPr>
        <w:pStyle w:val="Style_3"/>
        <w:rPr>
          <w:sz w:val="24"/>
        </w:rPr>
      </w:pPr>
      <w:r>
        <w:rPr>
          <w:rFonts w:ascii="Times New Roman" w:hAnsi="Times New Roman"/>
          <w:b w:val="1"/>
          <w:sz w:val="24"/>
        </w:rPr>
        <w:t>1.10. Особенности предоставления обеспечения в форме банковской гарантии</w:t>
      </w:r>
    </w:p>
    <w:p w14:paraId="3D000000">
      <w:pPr>
        <w:pStyle w:val="Style_3"/>
        <w:rPr>
          <w:rFonts w:ascii="Times New Roman" w:hAnsi="Times New Roman"/>
          <w:sz w:val="24"/>
        </w:rPr>
      </w:pPr>
    </w:p>
    <w:p w14:paraId="3E000000">
      <w:pPr>
        <w:pStyle w:val="Style_3"/>
        <w:rPr>
          <w:sz w:val="24"/>
        </w:rPr>
      </w:pPr>
      <w:r>
        <w:rPr>
          <w:rFonts w:ascii="Times New Roman" w:hAnsi="Times New Roman"/>
          <w:sz w:val="24"/>
        </w:rPr>
        <w:t xml:space="preserve">1.10.1. Требования к банкам, выдающим банковские гарантии, в том числе основания для отказа в приеме банковской гарантии, указаны в приложении 11 «Требования к поручителям и гарантам, банкам-партнерам, опорным банкам» Единого отраслевого стандарта закупок (Положения о закупке) Государственной корпорации «Росатом» (далее – ЕОСЗ), размещенного на официальном сайте Госкорпорации «Росатом» http://rosatom.ru/vendors. Исполнитель обязан предоставить банковскую гарантию, выданную банком, отвечающим требованиям, установленным в ЕОСЗ, действующем на момент выдачи такой банковской гарантии. </w:t>
      </w:r>
    </w:p>
    <w:p w14:paraId="3F000000">
      <w:pPr>
        <w:pStyle w:val="Style_3"/>
        <w:rPr>
          <w:sz w:val="24"/>
        </w:rPr>
      </w:pPr>
      <w:r>
        <w:rPr>
          <w:rFonts w:ascii="Times New Roman" w:hAnsi="Times New Roman"/>
          <w:sz w:val="24"/>
        </w:rPr>
        <w:t>1.10.2. В качестве бенефициара в банковских гарантиях должен быть указан Заказчик.</w:t>
      </w:r>
    </w:p>
    <w:p w14:paraId="40000000">
      <w:pPr>
        <w:pStyle w:val="Style_3"/>
        <w:rPr>
          <w:sz w:val="24"/>
        </w:rPr>
      </w:pPr>
      <w:r>
        <w:rPr>
          <w:rFonts w:ascii="Times New Roman" w:hAnsi="Times New Roman"/>
          <w:sz w:val="24"/>
        </w:rPr>
        <w:t>В банковских гарантиях не должно быть условий или требований, противоречащих вышеизложенному или делающих вышеизложенное неисполнимым.</w:t>
      </w:r>
    </w:p>
    <w:p w14:paraId="41000000">
      <w:pPr>
        <w:pStyle w:val="Style_3"/>
        <w:rPr>
          <w:sz w:val="24"/>
        </w:rPr>
      </w:pPr>
      <w:r>
        <w:rPr>
          <w:rFonts w:ascii="Times New Roman" w:hAnsi="Times New Roman"/>
          <w:sz w:val="24"/>
        </w:rPr>
        <w:t xml:space="preserve">1.10.3. Обеспечение в форме банковской гарантии по письменному запросу Исполнителя может быть возвращено Исполнителю Заказчиком не позднее, чем через 30 (тридцать) рабочих дней после истечения срока действия банковской гарантии, в случае полного исполнения обязательств по Договору и при условии предоставления документов, подтверждающих факт исполнения обязательств Исполнителем. </w:t>
      </w:r>
    </w:p>
    <w:p w14:paraId="42000000">
      <w:pPr>
        <w:pStyle w:val="Style_3"/>
        <w:rPr>
          <w:sz w:val="24"/>
        </w:rPr>
      </w:pPr>
      <w:r>
        <w:rPr>
          <w:rFonts w:ascii="Times New Roman" w:hAnsi="Times New Roman"/>
          <w:b w:val="1"/>
          <w:sz w:val="24"/>
        </w:rPr>
        <w:t>1.11. Особенности предоставления обеспечения в форме поручительства или независимой гарантии.</w:t>
      </w:r>
    </w:p>
    <w:p w14:paraId="43000000">
      <w:pPr>
        <w:pStyle w:val="Style_3"/>
        <w:rPr>
          <w:sz w:val="24"/>
        </w:rPr>
      </w:pPr>
      <w:r>
        <w:rPr>
          <w:rFonts w:ascii="Times New Roman" w:hAnsi="Times New Roman"/>
          <w:sz w:val="24"/>
        </w:rPr>
        <w:t>1.11.1. Требования к юридическим лицам, предоставляющим финансовое обеспечение обязательств участника закупок и договорных обязательств Госкорпорации «Росатом» и ее организаций в форме поручительства или независимой гарантии, указаны в приложении 11 «Требования к поручителям и гарантам, банкам-партнерам, опорным банкам» Единого отраслевого стандарта закупок (Положения о закупке) Государственной корпорации «Росатом» (далее – ЕОСЗ), размещенного на официальном сайте Госкорпорации «Росатом» (http://rosatom.ru/vendors). Исполнитель обязан предоставить поручительство или независимую гарантию, выданную юридическим лицом, отвечающим требованиям, установленным в ЕОСЗ, действующем на дату представления поручительства или независимой гарантии.</w:t>
      </w:r>
    </w:p>
    <w:p w14:paraId="44000000">
      <w:pPr>
        <w:pStyle w:val="Style_3"/>
        <w:rPr>
          <w:sz w:val="24"/>
        </w:rPr>
      </w:pPr>
      <w:r>
        <w:rPr>
          <w:rFonts w:ascii="Times New Roman" w:hAnsi="Times New Roman"/>
          <w:sz w:val="24"/>
        </w:rPr>
        <w:t xml:space="preserve">1.11.2. Исполнителю может быть отказано в принятии обеспечения в форме поручительства или независимой гарантии в следующих случаях: </w:t>
      </w:r>
    </w:p>
    <w:p w14:paraId="45000000">
      <w:pPr>
        <w:pStyle w:val="Style_3"/>
        <w:rPr>
          <w:sz w:val="24"/>
        </w:rPr>
      </w:pPr>
      <w:r>
        <w:rPr>
          <w:rFonts w:ascii="Times New Roman" w:hAnsi="Times New Roman"/>
          <w:sz w:val="24"/>
        </w:rPr>
        <w:t>А) Поручительство или независимая гарантия не обеспечивает обязательства, подлежащие обеспечению в соответствии с условиями Договора;</w:t>
      </w:r>
    </w:p>
    <w:p w14:paraId="46000000">
      <w:pPr>
        <w:pStyle w:val="Style_3"/>
        <w:rPr>
          <w:sz w:val="24"/>
        </w:rPr>
      </w:pPr>
      <w:r>
        <w:rPr>
          <w:rFonts w:ascii="Times New Roman" w:hAnsi="Times New Roman"/>
          <w:sz w:val="24"/>
        </w:rPr>
        <w:t xml:space="preserve">Б) лицо, выдающее обеспечение, не соответствует: требованиям, установленным законодательством Российской Федерации; локальным нормативным актам Госкорпорации «Росатом»; требованиям к поручителям/гарантам и/или представлены недостоверные документы, подтверждающие соответствие лица, выдающего обеспечение, требованиям настоящего Приложения; </w:t>
      </w:r>
    </w:p>
    <w:p w14:paraId="47000000">
      <w:pPr>
        <w:pStyle w:val="Style_3"/>
        <w:rPr>
          <w:sz w:val="24"/>
        </w:rPr>
      </w:pPr>
      <w:r>
        <w:rPr>
          <w:rFonts w:ascii="Times New Roman" w:hAnsi="Times New Roman"/>
          <w:sz w:val="24"/>
        </w:rPr>
        <w:t>В) получено уведомление от поручителя/гаранта о неподтверждении факта выдачи обеспечения;</w:t>
      </w:r>
    </w:p>
    <w:p w14:paraId="48000000">
      <w:pPr>
        <w:pStyle w:val="Style_3"/>
        <w:rPr>
          <w:sz w:val="24"/>
        </w:rPr>
      </w:pPr>
      <w:r>
        <w:rPr>
          <w:rFonts w:ascii="Times New Roman" w:hAnsi="Times New Roman"/>
          <w:sz w:val="24"/>
        </w:rPr>
        <w:t>Г) если сумма обязательств, выданных поручителем/гарантом в пользу организаций Госкорпорации «Росатом», превышает установленный максимальный лимит риска, рассчитываемый Отделом управления рисками Госкорпорации «Росатом»;</w:t>
      </w:r>
    </w:p>
    <w:p w14:paraId="49000000">
      <w:pPr>
        <w:pStyle w:val="Style_3"/>
        <w:rPr>
          <w:sz w:val="24"/>
        </w:rPr>
      </w:pPr>
      <w:r>
        <w:rPr>
          <w:rFonts w:ascii="Times New Roman" w:hAnsi="Times New Roman"/>
          <w:sz w:val="24"/>
        </w:rPr>
        <w:t>Д) по иным основаниям, не предусмотренным настоящим пунктом Приложения.</w:t>
      </w:r>
    </w:p>
    <w:p w14:paraId="4A000000">
      <w:pPr>
        <w:pStyle w:val="Style_3"/>
        <w:rPr>
          <w:sz w:val="24"/>
        </w:rPr>
      </w:pPr>
      <w:r>
        <w:rPr>
          <w:rFonts w:ascii="Times New Roman" w:hAnsi="Times New Roman"/>
          <w:sz w:val="24"/>
        </w:rPr>
        <w:t>При отклонении обеспечения Заказчик указывает Исполнителю мотивированные и конкретные замечания, послужившие основаниями для отклонения, а в случае если обеспечение отклоняется в связи с представлением недостоверных документов, к заключению прикрепляются документы, подтверждающие недостоверность представленных сведений.</w:t>
      </w:r>
    </w:p>
    <w:p w14:paraId="4B000000">
      <w:pPr>
        <w:pStyle w:val="Style_3"/>
        <w:rPr>
          <w:sz w:val="24"/>
        </w:rPr>
      </w:pPr>
      <w:r>
        <w:rPr>
          <w:rFonts w:ascii="Times New Roman" w:hAnsi="Times New Roman"/>
          <w:sz w:val="24"/>
        </w:rPr>
        <w:t>В случае отказа Исполнителя от принятия обеспечения по основаниям, предусмотренным в п.п. б), г), д) настоящего пункта Приложения, Исполнителю предоставляется возможность замены обеспечения с продлением срока его предоставления без применения санкций, но не более, чем один раз, на срок, идентичный ранее установленному настоящим Приложением.</w:t>
      </w:r>
    </w:p>
    <w:p w14:paraId="4C000000">
      <w:pPr>
        <w:pStyle w:val="Style_3"/>
        <w:rPr>
          <w:sz w:val="24"/>
        </w:rPr>
      </w:pPr>
      <w:r>
        <w:rPr>
          <w:rFonts w:ascii="Times New Roman" w:hAnsi="Times New Roman"/>
          <w:sz w:val="24"/>
        </w:rPr>
        <w:t>Если предоставленное обеспечение в форме поручительства или независимой гарантии не соответствуют требованиям Договора, Заказчик производит возврат Исполнителю поручительства или независимой гарантии и документации с письмом с мотивированным обоснованием возврата.</w:t>
      </w:r>
    </w:p>
    <w:p w14:paraId="4D000000">
      <w:pPr>
        <w:pStyle w:val="Style_3"/>
        <w:rPr>
          <w:sz w:val="24"/>
        </w:rPr>
      </w:pPr>
      <w:r>
        <w:rPr>
          <w:rFonts w:ascii="Times New Roman" w:hAnsi="Times New Roman"/>
          <w:sz w:val="24"/>
        </w:rPr>
        <w:t>В случае принятия обеспечения в форме поручительства, один экземпляр подписанного поручительства направляются Исполнителю.</w:t>
      </w:r>
    </w:p>
    <w:p w14:paraId="4E000000">
      <w:pPr>
        <w:pStyle w:val="Style_3"/>
        <w:rPr>
          <w:sz w:val="24"/>
        </w:rPr>
      </w:pPr>
      <w:r>
        <w:rPr>
          <w:rFonts w:ascii="Times New Roman" w:hAnsi="Times New Roman"/>
          <w:sz w:val="24"/>
        </w:rPr>
        <w:t>1.11.3. Поручитель/гарант отвечает перед Заказчиком в том же объеме, как и Исполнитель в соответствии с условиями Договора, в обеспечении которого заключается договор поручительства/выдается независимая гарантия. Поручитель/гарант и Исполнитель отвечают перед Заказчиком субсидиарно.</w:t>
      </w:r>
    </w:p>
    <w:p w14:paraId="4F000000">
      <w:pPr>
        <w:pStyle w:val="Style_3"/>
        <w:rPr>
          <w:sz w:val="24"/>
        </w:rPr>
      </w:pPr>
      <w:r>
        <w:rPr>
          <w:rFonts w:ascii="Times New Roman" w:hAnsi="Times New Roman"/>
          <w:sz w:val="24"/>
        </w:rPr>
        <w:t xml:space="preserve">1.11.4. Обеспечение в форме независимой гарантии возвращается Исполнителю Заказчиком по письменному запросу не позднее, чем через 30 (тридцать) дней после истечения срока действия независимой гарантии, в случае полного исполнения обязательств по Договору и при условии предоставления документов, подтверждающие факт исполнения обязательств Исполнителем. </w:t>
      </w:r>
    </w:p>
    <w:p w14:paraId="50000000">
      <w:pPr>
        <w:pStyle w:val="Style_3"/>
        <w:rPr>
          <w:sz w:val="24"/>
        </w:rPr>
      </w:pPr>
      <w:r>
        <w:rPr>
          <w:rFonts w:ascii="Times New Roman" w:hAnsi="Times New Roman"/>
          <w:sz w:val="24"/>
        </w:rPr>
        <w:t>1.11.5. В случае предоставления обеспечения в форме поручительства, по истечении срока действия договора поручительства оригинал поручительства Исполнителю не возвращается.</w:t>
      </w:r>
    </w:p>
    <w:p w14:paraId="51000000">
      <w:pPr>
        <w:pStyle w:val="Style_3"/>
        <w:rPr>
          <w:sz w:val="24"/>
        </w:rPr>
      </w:pPr>
      <w:r>
        <w:rPr>
          <w:rFonts w:ascii="Times New Roman" w:hAnsi="Times New Roman"/>
          <w:sz w:val="24"/>
        </w:rPr>
        <w:t xml:space="preserve">1.11.6. Внутриотраслевой договор поручительства (договор, в котором Исполнитель и поручитель являются организациями Госкорпорации «Росатом») заключается по форме, установленной Госкорпорацией «Росатом».  Срок удовлетворения требования поручителем составляет 5 (пять) рабочих дней с момента представления требования Заказчика о совершении платежа. </w:t>
      </w:r>
    </w:p>
    <w:p w14:paraId="52000000">
      <w:pPr>
        <w:pStyle w:val="Style_3"/>
        <w:rPr>
          <w:rFonts w:ascii="Times New Roman" w:hAnsi="Times New Roman"/>
          <w:sz w:val="24"/>
        </w:rPr>
      </w:pPr>
    </w:p>
    <w:p w14:paraId="53000000">
      <w:pPr>
        <w:pStyle w:val="Style_3"/>
        <w:rPr>
          <w:sz w:val="24"/>
        </w:rPr>
      </w:pPr>
      <w:r>
        <w:rPr>
          <w:rFonts w:ascii="Times New Roman" w:hAnsi="Times New Roman"/>
          <w:b w:val="1"/>
          <w:sz w:val="24"/>
        </w:rPr>
        <w:t>1.12. Особенности предоставления обеспечения в форме обеспечительного платежа.</w:t>
      </w:r>
    </w:p>
    <w:p w14:paraId="54000000">
      <w:pPr>
        <w:pStyle w:val="Style_3"/>
        <w:rPr>
          <w:rFonts w:ascii="Times New Roman" w:hAnsi="Times New Roman"/>
          <w:sz w:val="24"/>
        </w:rPr>
      </w:pPr>
    </w:p>
    <w:p w14:paraId="55000000">
      <w:pPr>
        <w:pStyle w:val="Style_3"/>
        <w:rPr>
          <w:sz w:val="24"/>
        </w:rPr>
      </w:pPr>
      <w:r>
        <w:rPr>
          <w:rFonts w:ascii="Times New Roman" w:hAnsi="Times New Roman"/>
          <w:sz w:val="24"/>
        </w:rPr>
        <w:t>1.12.1. Назначение платежа: «Перечисление обеспечения исполнения Договора по Договору №___________от «_____» __________20___г., НДС не облагается».</w:t>
      </w:r>
    </w:p>
    <w:p w14:paraId="56000000">
      <w:pPr>
        <w:pStyle w:val="Style_3"/>
        <w:rPr>
          <w:sz w:val="24"/>
        </w:rPr>
      </w:pPr>
      <w:r>
        <w:rPr>
          <w:rFonts w:ascii="Times New Roman" w:hAnsi="Times New Roman"/>
          <w:sz w:val="24"/>
        </w:rPr>
        <w:t>1.12.2. Денежные средства, перечисляемые в качестве обеспечения исполнения Договора считаются предоставленными Исполнителем Заказчику с момента поступления денежных средств на расчетный счет Заказчика.</w:t>
      </w:r>
    </w:p>
    <w:p w14:paraId="57000000">
      <w:pPr>
        <w:pStyle w:val="Style_3"/>
        <w:rPr>
          <w:sz w:val="24"/>
        </w:rPr>
      </w:pPr>
      <w:r>
        <w:rPr>
          <w:rFonts w:ascii="Times New Roman" w:hAnsi="Times New Roman"/>
          <w:sz w:val="24"/>
        </w:rPr>
        <w:t>Денежные средства перечисляемые в качестве обеспечения исполнения обязательств перечисляются Заказчику в российских рублях.</w:t>
      </w:r>
    </w:p>
    <w:p w14:paraId="58000000">
      <w:pPr>
        <w:pStyle w:val="Style_3"/>
        <w:rPr>
          <w:sz w:val="24"/>
        </w:rPr>
      </w:pPr>
      <w:r>
        <w:rPr>
          <w:rFonts w:ascii="Times New Roman" w:hAnsi="Times New Roman"/>
          <w:sz w:val="24"/>
        </w:rPr>
        <w:t>1.12.3. Денежные средства возвращаются Исполнителю после надлежащего исполнения им соответствующих обязательств в течение 10 (Десяти) календарных дней со дня получения Заказчиком соответствующего письменного требования Исполнителя, которое может быть направлено Исполнителем в срок:</w:t>
      </w:r>
    </w:p>
    <w:p w14:paraId="59000000">
      <w:pPr>
        <w:pStyle w:val="Style_3"/>
        <w:rPr>
          <w:sz w:val="24"/>
        </w:rPr>
      </w:pPr>
      <w:r>
        <w:rPr>
          <w:rFonts w:ascii="Times New Roman" w:hAnsi="Times New Roman"/>
          <w:sz w:val="24"/>
        </w:rPr>
        <w:t>для возврата денежных средств, перечисленных в качестве обеспечения исполнения Договора – не ранее выполнения всех обязательств по Договору плюс 60 (Шестьдесят) календарных дней.</w:t>
      </w:r>
    </w:p>
    <w:p w14:paraId="5A000000">
      <w:pPr>
        <w:pStyle w:val="Style_3"/>
        <w:rPr>
          <w:sz w:val="24"/>
        </w:rPr>
      </w:pPr>
      <w:r>
        <w:rPr>
          <w:rFonts w:ascii="Times New Roman" w:hAnsi="Times New Roman"/>
          <w:sz w:val="24"/>
        </w:rPr>
        <w:t xml:space="preserve">1.12.4. Денежные средства возвращаются в российских рублях на банковский счет Исполнителя, указанный в Договоре, если иной счет не указан в письменном требовании Исполнителя, направленном Заказчику. </w:t>
      </w:r>
    </w:p>
    <w:p w14:paraId="5B000000">
      <w:pPr>
        <w:pStyle w:val="Style_3"/>
        <w:rPr>
          <w:sz w:val="24"/>
        </w:rPr>
      </w:pPr>
      <w:r>
        <w:rPr>
          <w:rFonts w:ascii="Times New Roman" w:hAnsi="Times New Roman"/>
          <w:sz w:val="24"/>
        </w:rPr>
        <w:t xml:space="preserve">1.12.5. Датой возврата обеспечения в форме денежных средств считается дата списания банком, обслуживающим Заказчика, денежных средств с расчетного счета Заказчика в пользу Исполнителя. </w:t>
      </w:r>
    </w:p>
    <w:p w14:paraId="5C000000">
      <w:pPr>
        <w:pStyle w:val="Style_3"/>
        <w:rPr>
          <w:sz w:val="24"/>
        </w:rPr>
      </w:pPr>
      <w:r>
        <w:rPr>
          <w:rFonts w:ascii="Times New Roman" w:hAnsi="Times New Roman"/>
          <w:sz w:val="24"/>
        </w:rPr>
        <w:t>1.12.6. В случае изменения в период действия обеспечения исполнения Договора, банковских реквизитов Исполнителя, указанных в Договоре, Исполнитель обязан указать свои новые реквизиты в письменном требовании. В ином случае Исполнитель несет все риски, связанные с возвратом обеспечительного платежа на указанный в Договоре банковский счет Исполнителя.</w:t>
      </w:r>
    </w:p>
    <w:p w14:paraId="5D000000">
      <w:pPr>
        <w:pStyle w:val="Style_3"/>
        <w:rPr>
          <w:sz w:val="24"/>
        </w:rPr>
      </w:pPr>
      <w:r>
        <w:rPr>
          <w:rFonts w:ascii="Times New Roman" w:hAnsi="Times New Roman"/>
          <w:sz w:val="24"/>
        </w:rPr>
        <w:t>1.12.7. В случае неисполнения или ненадлежащего исполнения Исполнителем соответствующих обязательств по Договору, Заказчик вправе в одностороннем порядке полностью или частично засчитать обеспечительный платеж, перечисленный в качестве обеспечения исполнения Договора, в счет исполнения соответствующего обязательства с уведомлением об этом Исполнителя. При этом предварительное предъявление Исполнителю претензии не требуется.</w:t>
      </w:r>
    </w:p>
    <w:p w14:paraId="5E000000">
      <w:pPr>
        <w:pStyle w:val="Style_3"/>
        <w:rPr>
          <w:sz w:val="24"/>
        </w:rPr>
      </w:pPr>
      <w:r>
        <w:rPr>
          <w:rFonts w:ascii="Times New Roman" w:hAnsi="Times New Roman"/>
          <w:sz w:val="24"/>
        </w:rPr>
        <w:t>1.13. Неисполнение или ненадлежащее исполнение Исполнителем обязательств по предоставлению обеспечения является основанием для приостановления Заказчиком установленных Договором обязательств по оплате (при просрочке предоставления обеспечения обязательства по оплате переносятся на срок, соразмерный такой просрочке). Приостановление исполнения обязательств Исполнителем в этом случае недопустимо.</w:t>
      </w:r>
    </w:p>
    <w:p w14:paraId="5F000000">
      <w:pPr>
        <w:pStyle w:val="Style_3"/>
        <w:rPr>
          <w:rFonts w:ascii="Times New Roman" w:hAnsi="Times New Roman"/>
          <w:sz w:val="24"/>
        </w:rPr>
      </w:pPr>
    </w:p>
    <w:p w14:paraId="60000000">
      <w:pPr>
        <w:pStyle w:val="Style_3"/>
        <w:rPr>
          <w:rFonts w:ascii="Times New Roman" w:hAnsi="Times New Roman"/>
          <w:sz w:val="24"/>
        </w:rPr>
      </w:pPr>
    </w:p>
    <w:p w14:paraId="61000000">
      <w:pPr>
        <w:pStyle w:val="Style_3"/>
        <w:rPr>
          <w:rFonts w:ascii="Times New Roman" w:hAnsi="Times New Roman"/>
          <w:sz w:val="24"/>
        </w:rPr>
      </w:pPr>
    </w:p>
    <w:p w14:paraId="62000000">
      <w:pPr>
        <w:pStyle w:val="Style_3"/>
        <w:rPr>
          <w:rFonts w:ascii="Times New Roman" w:hAnsi="Times New Roman"/>
        </w:rPr>
      </w:pPr>
    </w:p>
    <w:p w14:paraId="63000000">
      <w:pPr>
        <w:pStyle w:val="Style_3"/>
        <w:rPr>
          <w:sz w:val="24"/>
        </w:rPr>
      </w:pPr>
      <w:r>
        <w:rPr>
          <w:rFonts w:ascii="Times New Roman" w:hAnsi="Times New Roman"/>
          <w:b w:val="1"/>
          <w:sz w:val="24"/>
        </w:rPr>
        <w:t xml:space="preserve">Покупатель                                                       </w:t>
      </w:r>
      <w:r>
        <w:rPr>
          <w:rFonts w:ascii="Times New Roman" w:hAnsi="Times New Roman"/>
          <w:b w:val="1"/>
          <w:sz w:val="24"/>
        </w:rPr>
        <w:tab/>
      </w:r>
      <w:r>
        <w:rPr>
          <w:rFonts w:ascii="Times New Roman" w:hAnsi="Times New Roman"/>
          <w:b w:val="1"/>
          <w:sz w:val="24"/>
        </w:rPr>
        <w:tab/>
      </w:r>
      <w:r>
        <w:rPr>
          <w:rFonts w:ascii="Times New Roman" w:hAnsi="Times New Roman"/>
          <w:b w:val="1"/>
          <w:sz w:val="24"/>
        </w:rPr>
        <w:t>Поставщик</w:t>
      </w:r>
    </w:p>
    <w:p w14:paraId="64000000">
      <w:pPr>
        <w:pStyle w:val="Style_3"/>
        <w:rPr>
          <w:sz w:val="24"/>
        </w:rPr>
      </w:pPr>
      <w:r>
        <w:rPr>
          <w:rFonts w:ascii="Times New Roman" w:hAnsi="Times New Roman"/>
          <w:sz w:val="24"/>
        </w:rPr>
        <w:t xml:space="preserve">                                                                    </w:t>
      </w:r>
    </w:p>
    <w:p w14:paraId="65000000">
      <w:pPr>
        <w:pStyle w:val="Style_3"/>
        <w:rPr>
          <w:b w:val="0"/>
        </w:rPr>
      </w:pPr>
      <w:r>
        <w:rPr>
          <w:rFonts w:ascii="Times New Roman" w:hAnsi="Times New Roman"/>
          <w:b w:val="0"/>
          <w:sz w:val="24"/>
        </w:rPr>
        <w:t>АО «СНИИП»</w:t>
      </w:r>
      <w:r>
        <w:rPr>
          <w:rFonts w:ascii="Times New Roman" w:hAnsi="Times New Roman"/>
          <w:b w:val="0"/>
          <w:sz w:val="24"/>
        </w:rPr>
        <w:tab/>
      </w:r>
      <w:r>
        <w:rPr>
          <w:rFonts w:ascii="Times New Roman" w:hAnsi="Times New Roman"/>
          <w:b w:val="0"/>
          <w:sz w:val="24"/>
        </w:rPr>
        <w:tab/>
      </w:r>
      <w:r>
        <w:rPr>
          <w:rFonts w:ascii="Times New Roman" w:hAnsi="Times New Roman"/>
          <w:b w:val="0"/>
          <w:sz w:val="24"/>
        </w:rPr>
        <w:tab/>
      </w:r>
      <w:r>
        <w:rPr>
          <w:rFonts w:ascii="Times New Roman" w:hAnsi="Times New Roman"/>
          <w:b w:val="0"/>
          <w:sz w:val="24"/>
        </w:rPr>
        <w:tab/>
      </w:r>
      <w:r>
        <w:rPr>
          <w:rFonts w:ascii="Times New Roman" w:hAnsi="Times New Roman"/>
          <w:b w:val="0"/>
          <w:sz w:val="24"/>
        </w:rPr>
        <w:tab/>
      </w:r>
      <w:r>
        <w:rPr>
          <w:rFonts w:ascii="Times New Roman" w:hAnsi="Times New Roman"/>
          <w:b w:val="0"/>
          <w:sz w:val="24"/>
        </w:rPr>
        <w:tab/>
      </w:r>
      <w:r>
        <w:rPr>
          <w:rFonts w:ascii="Times New Roman" w:hAnsi="Times New Roman"/>
          <w:b w:val="0"/>
          <w:sz w:val="24"/>
        </w:rPr>
        <w:t xml:space="preserve">                                              </w:t>
      </w:r>
    </w:p>
    <w:p w14:paraId="66000000">
      <w:pPr>
        <w:pStyle w:val="Style_3"/>
        <w:rPr>
          <w:b w:val="0"/>
        </w:rPr>
      </w:pPr>
      <w:r>
        <w:rPr>
          <w:rFonts w:ascii="Times New Roman" w:hAnsi="Times New Roman"/>
          <w:b w:val="0"/>
          <w:sz w:val="24"/>
        </w:rPr>
        <w:t>Генеральный директор</w:t>
      </w:r>
      <w:r>
        <w:rPr>
          <w:rFonts w:ascii="Times New Roman" w:hAnsi="Times New Roman"/>
          <w:b w:val="0"/>
          <w:sz w:val="24"/>
        </w:rPr>
        <w:tab/>
      </w:r>
      <w:r>
        <w:rPr>
          <w:rFonts w:ascii="Times New Roman" w:hAnsi="Times New Roman"/>
          <w:b w:val="0"/>
          <w:sz w:val="24"/>
        </w:rPr>
        <w:tab/>
      </w:r>
      <w:r>
        <w:rPr>
          <w:rFonts w:ascii="Times New Roman" w:hAnsi="Times New Roman"/>
          <w:b w:val="0"/>
          <w:sz w:val="24"/>
        </w:rPr>
        <w:tab/>
      </w:r>
      <w:r>
        <w:rPr>
          <w:rFonts w:ascii="Times New Roman" w:hAnsi="Times New Roman"/>
          <w:b w:val="0"/>
          <w:sz w:val="24"/>
        </w:rPr>
        <w:tab/>
      </w:r>
      <w:r>
        <w:rPr>
          <w:rFonts w:ascii="Times New Roman" w:hAnsi="Times New Roman"/>
          <w:b w:val="0"/>
          <w:sz w:val="24"/>
        </w:rPr>
        <w:tab/>
      </w:r>
      <w:r>
        <w:rPr>
          <w:rFonts w:ascii="Times New Roman" w:hAnsi="Times New Roman"/>
          <w:b w:val="0"/>
          <w:sz w:val="24"/>
        </w:rPr>
        <w:t xml:space="preserve">                             </w:t>
      </w:r>
    </w:p>
    <w:p w14:paraId="67000000">
      <w:pPr>
        <w:pStyle w:val="Style_3"/>
        <w:rPr>
          <w:rFonts w:ascii="Times New Roman" w:hAnsi="Times New Roman"/>
          <w:b w:val="0"/>
          <w:sz w:val="24"/>
        </w:rPr>
      </w:pPr>
    </w:p>
    <w:p w14:paraId="68000000">
      <w:pPr>
        <w:pStyle w:val="Style_3"/>
        <w:rPr>
          <w:b w:val="0"/>
        </w:rPr>
      </w:pPr>
      <w:r>
        <w:rPr>
          <w:rFonts w:ascii="Times New Roman" w:hAnsi="Times New Roman"/>
          <w:b w:val="0"/>
          <w:sz w:val="24"/>
        </w:rPr>
        <w:t xml:space="preserve">________________ А.Б. Никитин                      </w:t>
      </w:r>
      <w:r>
        <w:rPr>
          <w:rFonts w:ascii="Times New Roman" w:hAnsi="Times New Roman"/>
          <w:b w:val="0"/>
          <w:sz w:val="24"/>
        </w:rPr>
        <w:tab/>
      </w:r>
      <w:r>
        <w:rPr>
          <w:rFonts w:ascii="Times New Roman" w:hAnsi="Times New Roman"/>
          <w:b w:val="0"/>
          <w:sz w:val="24"/>
        </w:rPr>
        <w:tab/>
      </w:r>
    </w:p>
    <w:sectPr>
      <w:headerReference r:id="rId5" w:type="default"/>
      <w:headerReference r:id="rId3" w:type="first"/>
      <w:headerReference r:id="rId1" w:type="even"/>
      <w:footerReference r:id="rId6" w:type="default"/>
      <w:footerReference r:id="rId4" w:type="first"/>
      <w:footerReference r:id="rId2" w:type="even"/>
      <w:type w:val="nextPage"/>
      <w:pgSz w:h="16838" w:orient="portrait" w:w="11906"/>
      <w:pgMar w:bottom="1134" w:footer="567" w:gutter="0" w:header="567" w:left="1134" w:right="567" w:top="1134"/>
      <w:pgNumType w:fmt="decimal"/>
      <w:titlePg/>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footer2.xml><?xml version="1.0" encoding="utf-8"?>
<w:ftr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02000000">
    <w:pPr>
      <w:pStyle w:val="Style_2"/>
    </w:pPr>
  </w:p>
</w:ftr>
</file>

<file path=word/footer4.xml><?xml version="1.0" encoding="utf-8"?>
<w:ftr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04000000">
    <w:pPr>
      <w:pStyle w:val="Style_2"/>
    </w:pPr>
  </w:p>
</w:ftr>
</file>

<file path=word/footer6.xml><?xml version="1.0" encoding="utf-8"?>
<w:ftr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06000000">
    <w:pPr>
      <w:pStyle w:val="Style_2"/>
      <w:widowControl w:val="1"/>
      <w:ind/>
      <w:jc w:val="center"/>
    </w:pPr>
  </w:p>
</w:ftr>
</file>

<file path=word/header1.xml><?xml version="1.0" encoding="utf-8"?>
<w:hdr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01000000">
    <w:pPr>
      <w:pStyle w:val="Style_1"/>
    </w:pPr>
  </w:p>
</w:hdr>
</file>

<file path=word/header3.xml><?xml version="1.0" encoding="utf-8"?>
<w:hdr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03000000">
    <w:pPr>
      <w:pStyle w:val="Style_1"/>
    </w:pPr>
  </w:p>
</w:hdr>
</file>

<file path=word/header5.xml><?xml version="1.0" encoding="utf-8"?>
<w:hdr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05000000">
    <w:pPr>
      <w:pStyle w:val="Style_1"/>
      <w:widowControl w:val="1"/>
      <w:ind/>
      <w:jc w:val="center"/>
    </w:pPr>
    <w:r>
      <w:fldChar w:fldCharType="begin"/>
    </w:r>
    <w:r>
      <w:instrText xml:space="preserve">PAGE </w:instrText>
    </w:r>
    <w:r>
      <w:fldChar w:fldCharType="separate"/>
    </w:r>
    <w:r>
      <w:t xml:space="preserve"> </w:t>
    </w:r>
    <w:r>
      <w:fldChar w:fldCharType="end"/>
    </w:r>
  </w:p>
</w:hdr>
</file>

<file path=word/numbering.xml><?xml version="1.0" encoding="utf-8"?>
<w:numbering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abstractNum w:abstractNumId="0">
    <w:lvl w:ilvl="0">
      <w:start w:val="1"/>
      <w:numFmt w:val="bullet"/>
      <w:pStyle w:val="Style_19"/>
      <w:suff w:val="space"/>
      <w:lvlText w:val="–"/>
      <w:lvlJc w:val="left"/>
      <w:pPr>
        <w:widowControl w:val="1"/>
        <w:tabs>
          <w:tab w:leader="none" w:pos="0" w:val="left"/>
        </w:tabs>
        <w:ind w:firstLine="709" w:left="0"/>
      </w:pPr>
      <w:rPr>
        <w:rFonts w:ascii="PT Astra Serif" w:hAnsi="PT Astra Serif"/>
      </w:rPr>
    </w:lvl>
    <w:lvl w:ilvl="1">
      <w:start w:val="1"/>
      <w:numFmt w:val="bullet"/>
      <w:suff w:val="space"/>
      <w:lvlText w:val="–"/>
      <w:lvlJc w:val="left"/>
      <w:pPr>
        <w:widowControl w:val="1"/>
        <w:tabs>
          <w:tab w:leader="none" w:pos="0" w:val="left"/>
        </w:tabs>
        <w:ind w:firstLine="709" w:left="0"/>
      </w:pPr>
      <w:rPr>
        <w:rFonts w:ascii="PT Astra Serif" w:hAnsi="PT Astra Serif"/>
      </w:rPr>
    </w:lvl>
    <w:lvl w:ilvl="2">
      <w:start w:val="1"/>
      <w:numFmt w:val="bullet"/>
      <w:suff w:val="space"/>
      <w:lvlText w:val="–"/>
      <w:lvlJc w:val="left"/>
      <w:pPr>
        <w:widowControl w:val="1"/>
        <w:tabs>
          <w:tab w:leader="none" w:pos="0" w:val="left"/>
        </w:tabs>
        <w:ind w:firstLine="709" w:left="0"/>
      </w:pPr>
      <w:rPr>
        <w:rFonts w:ascii="PT Astra Serif" w:hAnsi="PT Astra Serif"/>
      </w:rPr>
    </w:lvl>
    <w:lvl w:ilvl="3">
      <w:start w:val="1"/>
      <w:numFmt w:val="bullet"/>
      <w:suff w:val="space"/>
      <w:lvlText w:val="–"/>
      <w:lvlJc w:val="left"/>
      <w:pPr>
        <w:widowControl w:val="1"/>
        <w:tabs>
          <w:tab w:leader="none" w:pos="0" w:val="left"/>
        </w:tabs>
        <w:ind w:firstLine="709" w:left="0"/>
      </w:pPr>
      <w:rPr>
        <w:rFonts w:ascii="PT Astra Serif" w:hAnsi="PT Astra Serif"/>
      </w:rPr>
    </w:lvl>
    <w:lvl w:ilvl="4">
      <w:start w:val="1"/>
      <w:numFmt w:val="bullet"/>
      <w:suff w:val="space"/>
      <w:lvlText w:val="–"/>
      <w:lvlJc w:val="left"/>
      <w:pPr>
        <w:widowControl w:val="1"/>
        <w:tabs>
          <w:tab w:leader="none" w:pos="0" w:val="left"/>
        </w:tabs>
        <w:ind w:firstLine="709" w:left="0"/>
      </w:pPr>
      <w:rPr>
        <w:rFonts w:ascii="PT Astra Serif" w:hAnsi="PT Astra Serif"/>
      </w:rPr>
    </w:lvl>
    <w:lvl w:ilvl="5">
      <w:start w:val="1"/>
      <w:numFmt w:val="bullet"/>
      <w:suff w:val="space"/>
      <w:lvlText w:val="–"/>
      <w:lvlJc w:val="left"/>
      <w:pPr>
        <w:widowControl w:val="1"/>
        <w:tabs>
          <w:tab w:leader="none" w:pos="0" w:val="left"/>
        </w:tabs>
        <w:ind w:firstLine="709" w:left="0"/>
      </w:pPr>
      <w:rPr>
        <w:rFonts w:ascii="PT Astra Serif" w:hAnsi="PT Astra Serif"/>
      </w:rPr>
    </w:lvl>
    <w:lvl w:ilvl="6">
      <w:start w:val="1"/>
      <w:numFmt w:val="bullet"/>
      <w:suff w:val="space"/>
      <w:lvlText w:val="–"/>
      <w:lvlJc w:val="left"/>
      <w:pPr>
        <w:widowControl w:val="1"/>
        <w:tabs>
          <w:tab w:leader="none" w:pos="0" w:val="left"/>
        </w:tabs>
        <w:ind w:firstLine="709" w:left="0"/>
      </w:pPr>
      <w:rPr>
        <w:rFonts w:ascii="PT Astra Serif" w:hAnsi="PT Astra Serif"/>
      </w:rPr>
    </w:lvl>
    <w:lvl w:ilvl="7">
      <w:start w:val="1"/>
      <w:numFmt w:val="bullet"/>
      <w:suff w:val="space"/>
      <w:lvlText w:val="–"/>
      <w:lvlJc w:val="left"/>
      <w:pPr>
        <w:widowControl w:val="1"/>
        <w:tabs>
          <w:tab w:leader="none" w:pos="0" w:val="left"/>
        </w:tabs>
        <w:ind w:firstLine="709" w:left="0"/>
      </w:pPr>
      <w:rPr>
        <w:rFonts w:ascii="PT Astra Serif" w:hAnsi="PT Astra Serif"/>
      </w:rPr>
    </w:lvl>
    <w:lvl w:ilvl="8">
      <w:start w:val="1"/>
      <w:numFmt w:val="bullet"/>
      <w:suff w:val="space"/>
      <w:lvlText w:val="–"/>
      <w:lvlJc w:val="left"/>
      <w:pPr>
        <w:widowControl w:val="1"/>
        <w:tabs>
          <w:tab w:leader="none" w:pos="0" w:val="left"/>
        </w:tabs>
        <w:ind w:firstLine="709" w:left="0"/>
      </w:pPr>
      <w:rPr>
        <w:rFonts w:ascii="PT Astra Serif" w:hAnsi="PT Astra Serif"/>
      </w:rPr>
    </w:lvl>
  </w:abstractNum>
  <w:abstractNum w:abstractNumId="1">
    <w:lvl w:ilvl="0">
      <w:start w:val="1"/>
      <w:numFmt w:val="decimal"/>
      <w:pStyle w:val="Style_74"/>
      <w:suff w:val="space"/>
      <w:lvlText w:val="%1."/>
      <w:lvlJc w:val="left"/>
      <w:pPr>
        <w:widowControl w:val="1"/>
        <w:tabs>
          <w:tab w:leader="none" w:pos="0" w:val="left"/>
        </w:tabs>
        <w:ind w:firstLine="709" w:left="0"/>
      </w:pPr>
    </w:lvl>
    <w:lvl w:ilvl="1">
      <w:start w:val="1"/>
      <w:numFmt w:val="decimal"/>
      <w:suff w:val="space"/>
      <w:lvlText w:val="%1.%2."/>
      <w:lvlJc w:val="left"/>
      <w:pPr>
        <w:widowControl w:val="1"/>
        <w:tabs>
          <w:tab w:leader="none" w:pos="0" w:val="left"/>
        </w:tabs>
        <w:ind w:firstLine="709" w:left="0"/>
      </w:pPr>
    </w:lvl>
    <w:lvl w:ilvl="2">
      <w:start w:val="1"/>
      <w:numFmt w:val="decimal"/>
      <w:suff w:val="space"/>
      <w:lvlText w:val="%1.%2.%3."/>
      <w:lvlJc w:val="left"/>
      <w:pPr>
        <w:widowControl w:val="1"/>
        <w:tabs>
          <w:tab w:leader="none" w:pos="0" w:val="left"/>
        </w:tabs>
        <w:ind w:firstLine="709" w:left="0"/>
      </w:pPr>
    </w:lvl>
    <w:lvl w:ilvl="3">
      <w:start w:val="1"/>
      <w:numFmt w:val="decimal"/>
      <w:suff w:val="space"/>
      <w:lvlText w:val="%1.%2.%3.%4."/>
      <w:lvlJc w:val="left"/>
      <w:pPr>
        <w:widowControl w:val="1"/>
        <w:tabs>
          <w:tab w:leader="none" w:pos="0" w:val="left"/>
        </w:tabs>
        <w:ind w:firstLine="709" w:left="0"/>
      </w:pPr>
    </w:lvl>
    <w:lvl w:ilvl="4">
      <w:start w:val="1"/>
      <w:numFmt w:val="decimal"/>
      <w:suff w:val="space"/>
      <w:lvlText w:val="%1.%2.%3.%4.%5."/>
      <w:lvlJc w:val="left"/>
      <w:pPr>
        <w:widowControl w:val="1"/>
        <w:tabs>
          <w:tab w:leader="none" w:pos="0" w:val="left"/>
        </w:tabs>
        <w:ind w:firstLine="709" w:left="0"/>
      </w:pPr>
    </w:lvl>
    <w:lvl w:ilvl="5">
      <w:start w:val="1"/>
      <w:numFmt w:val="decimal"/>
      <w:suff w:val="space"/>
      <w:lvlText w:val="%1.%2.%3.%4.%5.%6."/>
      <w:lvlJc w:val="left"/>
      <w:pPr>
        <w:widowControl w:val="1"/>
        <w:tabs>
          <w:tab w:leader="none" w:pos="0" w:val="left"/>
        </w:tabs>
        <w:ind w:firstLine="709" w:left="0"/>
      </w:pPr>
    </w:lvl>
    <w:lvl w:ilvl="6">
      <w:start w:val="1"/>
      <w:numFmt w:val="decimal"/>
      <w:suff w:val="space"/>
      <w:lvlText w:val="%1.%2.%3.%4.%5.%6.%7."/>
      <w:lvlJc w:val="left"/>
      <w:pPr>
        <w:widowControl w:val="1"/>
        <w:tabs>
          <w:tab w:leader="none" w:pos="0" w:val="left"/>
        </w:tabs>
        <w:ind w:firstLine="709" w:left="0"/>
      </w:pPr>
    </w:lvl>
    <w:lvl w:ilvl="7">
      <w:start w:val="1"/>
      <w:numFmt w:val="decimal"/>
      <w:suff w:val="space"/>
      <w:lvlText w:val="%1.%2.%3.%4.%5.%6.%7.%8."/>
      <w:lvlJc w:val="left"/>
      <w:pPr>
        <w:widowControl w:val="1"/>
        <w:tabs>
          <w:tab w:leader="none" w:pos="0" w:val="left"/>
        </w:tabs>
        <w:ind w:firstLine="709" w:left="0"/>
      </w:pPr>
    </w:lvl>
    <w:lvl w:ilvl="8">
      <w:start w:val="1"/>
      <w:numFmt w:val="decimal"/>
      <w:suff w:val="space"/>
      <w:lvlText w:val="%1.%2.%3.%4.%5.%6.%7.%8.%9."/>
      <w:lvlJc w:val="left"/>
      <w:pPr>
        <w:widowControl w:val="1"/>
        <w:tabs>
          <w:tab w:leader="none" w:pos="0" w:val="left"/>
        </w:tabs>
        <w:ind w:firstLine="709" w:left="0"/>
      </w:pPr>
    </w:lvl>
  </w:abstractNum>
  <w:num w:numId="1">
    <w:abstractNumId w:val="0"/>
  </w:num>
  <w:num w:numId="2">
    <w:abstractNumId w:val="1"/>
  </w:num>
</w:numbering>
</file>

<file path=word/settings.xml><?xml version="1.0" encoding="utf-8"?>
<w:settings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09"/>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Liberation Serif" w:hAnsi="Liberation Serif"/>
        <w:color w:val="000000"/>
        <w:spacing w:val="0"/>
        <w:sz w:val="24"/>
      </w:rPr>
    </w:rPrDefault>
    <w:pPrDefault>
      <w:pPr>
        <w:widowControl w:val="1"/>
        <w:spacing w:after="0" w:before="0" w:line="240"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0" w:uiPriority="9" w:unhideWhenUsed="0"/>
    <w:lsdException w:name="heading 7" w:qFormat="1" w:semiHidden="0" w:uiPriority="9" w:unhideWhenUsed="0"/>
    <w:lsdException w:name="heading 8" w:qFormat="1" w:semiHidden="0" w:uiPriority="9" w:unhideWhenUsed="0"/>
    <w:lsdException w:name="heading 9" w:qFormat="1" w:semiHidden="0" w:uiPriority="9" w:unhideWhenUsed="0"/>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4" w:type="paragraph">
    <w:name w:val="Normal"/>
    <w:link w:val="Style_4_ch"/>
    <w:uiPriority w:val="0"/>
    <w:qFormat/>
    <w:pPr>
      <w:widowControl w:val="0"/>
      <w:spacing w:after="0" w:before="0" w:line="240" w:lineRule="auto"/>
      <w:ind/>
      <w:jc w:val="center"/>
    </w:pPr>
    <w:rPr>
      <w:rFonts w:ascii="PT Astra Serif" w:hAnsi="PT Astra Serif"/>
      <w:color w:val="000000"/>
      <w:sz w:val="28"/>
    </w:rPr>
  </w:style>
  <w:style w:default="1" w:styleId="Style_4_ch" w:type="character">
    <w:name w:val="Normal"/>
    <w:link w:val="Style_4"/>
    <w:rPr>
      <w:rFonts w:ascii="PT Astra Serif" w:hAnsi="PT Astra Serif"/>
      <w:color w:val="000000"/>
      <w:sz w:val="28"/>
    </w:rPr>
  </w:style>
  <w:style w:styleId="Style_5" w:type="paragraph">
    <w:name w:val="Верхний колонтитул слева"/>
    <w:basedOn w:val="Style_4"/>
    <w:link w:val="Style_5_ch"/>
    <w:pPr>
      <w:widowControl w:val="1"/>
      <w:tabs>
        <w:tab w:leader="none" w:pos="709" w:val="clear"/>
        <w:tab w:leader="none" w:pos="4819" w:val="center"/>
        <w:tab w:leader="none" w:pos="9638" w:val="right"/>
      </w:tabs>
      <w:ind/>
      <w:jc w:val="left"/>
    </w:pPr>
  </w:style>
  <w:style w:styleId="Style_5_ch" w:type="character">
    <w:name w:val="Верхний колонтитул слева"/>
    <w:basedOn w:val="Style_4_ch"/>
    <w:link w:val="Style_5"/>
  </w:style>
  <w:style w:styleId="Style_6" w:type="paragraph">
    <w:name w:val="toc 2"/>
    <w:basedOn w:val="Style_7"/>
    <w:link w:val="Style_6_ch"/>
    <w:uiPriority w:val="39"/>
    <w:pPr>
      <w:widowControl w:val="1"/>
      <w:tabs>
        <w:tab w:leader="none" w:pos="709" w:val="clear"/>
        <w:tab w:leader="dot" w:pos="9355" w:val="right"/>
      </w:tabs>
      <w:ind w:firstLine="0" w:left="0" w:right="0"/>
    </w:pPr>
  </w:style>
  <w:style w:styleId="Style_6_ch" w:type="character">
    <w:name w:val="toc 2"/>
    <w:basedOn w:val="Style_7_ch"/>
    <w:link w:val="Style_6"/>
  </w:style>
  <w:style w:styleId="Style_8" w:type="paragraph">
    <w:name w:val="Ссылка указателя"/>
    <w:link w:val="Style_8_ch"/>
  </w:style>
  <w:style w:styleId="Style_8_ch" w:type="character">
    <w:name w:val="Ссылка указателя"/>
    <w:link w:val="Style_8"/>
  </w:style>
  <w:style w:styleId="Style_9" w:type="paragraph">
    <w:name w:val="toc 4"/>
    <w:basedOn w:val="Style_7"/>
    <w:link w:val="Style_9_ch"/>
    <w:uiPriority w:val="39"/>
    <w:pPr>
      <w:widowControl w:val="1"/>
      <w:tabs>
        <w:tab w:leader="none" w:pos="709" w:val="clear"/>
        <w:tab w:leader="dot" w:pos="8789" w:val="right"/>
      </w:tabs>
      <w:ind w:firstLine="0" w:left="0" w:right="0"/>
    </w:pPr>
  </w:style>
  <w:style w:styleId="Style_9_ch" w:type="character">
    <w:name w:val="toc 4"/>
    <w:basedOn w:val="Style_7_ch"/>
    <w:link w:val="Style_9"/>
  </w:style>
  <w:style w:styleId="Style_10" w:type="paragraph">
    <w:name w:val="heading 7"/>
    <w:basedOn w:val="Style_12"/>
    <w:next w:val="Style_11"/>
    <w:link w:val="Style_10_ch"/>
    <w:uiPriority w:val="9"/>
    <w:qFormat/>
    <w:pPr>
      <w:widowControl w:val="1"/>
      <w:numPr>
        <w:ilvl w:val="0"/>
        <w:numId w:val="0"/>
      </w:numPr>
      <w:spacing w:after="0" w:before="0"/>
      <w:ind/>
      <w:outlineLvl w:val="6"/>
    </w:pPr>
  </w:style>
  <w:style w:styleId="Style_10_ch" w:type="character">
    <w:name w:val="heading 7"/>
    <w:basedOn w:val="Style_12_ch"/>
    <w:link w:val="Style_10"/>
  </w:style>
  <w:style w:styleId="Style_13" w:type="paragraph">
    <w:name w:val="Начало нумерованного списка 3"/>
    <w:basedOn w:val="Style_15"/>
    <w:next w:val="Style_14"/>
    <w:link w:val="Style_13_ch"/>
    <w:pPr>
      <w:widowControl w:val="1"/>
      <w:spacing w:after="0" w:before="0"/>
      <w:ind w:firstLine="0" w:left="0" w:right="0"/>
    </w:pPr>
  </w:style>
  <w:style w:styleId="Style_13_ch" w:type="character">
    <w:name w:val="Начало нумерованного списка 3"/>
    <w:basedOn w:val="Style_15_ch"/>
    <w:link w:val="Style_13"/>
  </w:style>
  <w:style w:styleId="Style_16" w:type="paragraph">
    <w:name w:val="toc 6"/>
    <w:basedOn w:val="Style_7"/>
    <w:link w:val="Style_16_ch"/>
    <w:uiPriority w:val="39"/>
    <w:pPr>
      <w:widowControl w:val="1"/>
      <w:tabs>
        <w:tab w:leader="none" w:pos="709" w:val="clear"/>
        <w:tab w:leader="dot" w:pos="8223" w:val="right"/>
      </w:tabs>
      <w:ind w:firstLine="0" w:left="0" w:right="0"/>
    </w:pPr>
  </w:style>
  <w:style w:styleId="Style_16_ch" w:type="character">
    <w:name w:val="toc 6"/>
    <w:basedOn w:val="Style_7_ch"/>
    <w:link w:val="Style_16"/>
  </w:style>
  <w:style w:styleId="Style_17" w:type="paragraph">
    <w:name w:val="toc 7"/>
    <w:basedOn w:val="Style_7"/>
    <w:link w:val="Style_17_ch"/>
    <w:uiPriority w:val="39"/>
    <w:pPr>
      <w:widowControl w:val="1"/>
      <w:tabs>
        <w:tab w:leader="none" w:pos="709" w:val="clear"/>
        <w:tab w:leader="dot" w:pos="7940" w:val="right"/>
      </w:tabs>
      <w:ind w:firstLine="0" w:left="0" w:right="0"/>
    </w:pPr>
  </w:style>
  <w:style w:styleId="Style_17_ch" w:type="character">
    <w:name w:val="toc 7"/>
    <w:basedOn w:val="Style_7_ch"/>
    <w:link w:val="Style_17"/>
  </w:style>
  <w:style w:styleId="Style_18" w:type="paragraph">
    <w:name w:val="Список 1 конец"/>
    <w:basedOn w:val="Style_15"/>
    <w:next w:val="Style_19"/>
    <w:link w:val="Style_18_ch"/>
    <w:pPr>
      <w:widowControl w:val="1"/>
      <w:spacing w:after="0" w:before="0"/>
      <w:ind w:firstLine="0" w:left="0" w:right="0"/>
    </w:pPr>
  </w:style>
  <w:style w:styleId="Style_18_ch" w:type="character">
    <w:name w:val="Список 1 конец"/>
    <w:basedOn w:val="Style_15_ch"/>
    <w:link w:val="Style_18"/>
  </w:style>
  <w:style w:styleId="Style_20" w:type="paragraph">
    <w:name w:val="Начало нумерованного списка 2"/>
    <w:basedOn w:val="Style_15"/>
    <w:next w:val="Style_21"/>
    <w:link w:val="Style_20_ch"/>
    <w:pPr>
      <w:widowControl w:val="1"/>
      <w:spacing w:after="0" w:before="0"/>
      <w:ind w:firstLine="0" w:left="0" w:right="0"/>
    </w:pPr>
  </w:style>
  <w:style w:styleId="Style_20_ch" w:type="character">
    <w:name w:val="Начало нумерованного списка 2"/>
    <w:basedOn w:val="Style_15_ch"/>
    <w:link w:val="Style_20"/>
  </w:style>
  <w:style w:styleId="Style_22" w:type="paragraph">
    <w:name w:val="Заголовок указателей пользователя"/>
    <w:basedOn w:val="Style_12"/>
    <w:link w:val="Style_22_ch"/>
  </w:style>
  <w:style w:styleId="Style_22_ch" w:type="character">
    <w:name w:val="Заголовок указателей пользователя"/>
    <w:basedOn w:val="Style_12_ch"/>
    <w:link w:val="Style_22"/>
  </w:style>
  <w:style w:styleId="Style_23" w:type="paragraph">
    <w:name w:val="Маркеры"/>
    <w:link w:val="Style_23_ch"/>
    <w:rPr>
      <w:rFonts w:ascii="OpenSymbol" w:hAnsi="OpenSymbol"/>
    </w:rPr>
  </w:style>
  <w:style w:styleId="Style_23_ch" w:type="character">
    <w:name w:val="Маркеры"/>
    <w:link w:val="Style_23"/>
    <w:rPr>
      <w:rFonts w:ascii="OpenSymbol" w:hAnsi="OpenSymbol"/>
    </w:rPr>
  </w:style>
  <w:style w:styleId="Style_24" w:type="paragraph">
    <w:name w:val="List Continue 4"/>
    <w:basedOn w:val="Style_15"/>
    <w:link w:val="Style_24_ch"/>
    <w:pPr>
      <w:widowControl w:val="1"/>
      <w:spacing w:after="0" w:before="0"/>
      <w:ind w:firstLine="0" w:left="0" w:right="0"/>
    </w:pPr>
  </w:style>
  <w:style w:styleId="Style_24_ch" w:type="character">
    <w:name w:val="List Continue 4"/>
    <w:basedOn w:val="Style_15_ch"/>
    <w:link w:val="Style_24"/>
  </w:style>
  <w:style w:styleId="Style_25" w:type="paragraph">
    <w:name w:val="Список 2 конец"/>
    <w:basedOn w:val="Style_15"/>
    <w:next w:val="Style_19"/>
    <w:link w:val="Style_25_ch"/>
    <w:pPr>
      <w:widowControl w:val="1"/>
      <w:spacing w:after="0" w:before="0"/>
      <w:ind w:firstLine="0" w:left="0" w:right="0"/>
    </w:pPr>
  </w:style>
  <w:style w:styleId="Style_25_ch" w:type="character">
    <w:name w:val="Список 2 конец"/>
    <w:basedOn w:val="Style_15_ch"/>
    <w:link w:val="Style_25"/>
  </w:style>
  <w:style w:styleId="Style_26" w:type="paragraph">
    <w:name w:val="Заполнитель"/>
    <w:link w:val="Style_26_ch"/>
    <w:rPr>
      <w:smallCaps w:val="1"/>
      <w:color w:val="008080"/>
      <w:u w:val="dotted"/>
    </w:rPr>
  </w:style>
  <w:style w:styleId="Style_26_ch" w:type="character">
    <w:name w:val="Заполнитель"/>
    <w:link w:val="Style_26"/>
    <w:rPr>
      <w:smallCaps w:val="1"/>
      <w:color w:val="008080"/>
      <w:u w:val="dotted"/>
    </w:rPr>
  </w:style>
  <w:style w:styleId="Style_27" w:type="paragraph">
    <w:name w:val="Endnote"/>
    <w:basedOn w:val="Style_4"/>
    <w:link w:val="Style_27_ch"/>
    <w:pPr>
      <w:widowControl w:val="1"/>
      <w:ind w:firstLine="0" w:left="0" w:right="0"/>
    </w:pPr>
    <w:rPr>
      <w:sz w:val="28"/>
    </w:rPr>
  </w:style>
  <w:style w:styleId="Style_27_ch" w:type="character">
    <w:name w:val="Endnote"/>
    <w:basedOn w:val="Style_4_ch"/>
    <w:link w:val="Style_27"/>
    <w:rPr>
      <w:sz w:val="28"/>
    </w:rPr>
  </w:style>
  <w:style w:styleId="Style_28" w:type="paragraph">
    <w:name w:val="heading 3"/>
    <w:basedOn w:val="Style_12"/>
    <w:next w:val="Style_11"/>
    <w:link w:val="Style_28_ch"/>
    <w:uiPriority w:val="9"/>
    <w:qFormat/>
    <w:pPr>
      <w:widowControl w:val="1"/>
      <w:numPr>
        <w:ilvl w:val="0"/>
        <w:numId w:val="0"/>
      </w:numPr>
      <w:spacing w:after="0" w:before="0"/>
      <w:ind/>
      <w:outlineLvl w:val="2"/>
    </w:pPr>
  </w:style>
  <w:style w:styleId="Style_28_ch" w:type="character">
    <w:name w:val="heading 3"/>
    <w:basedOn w:val="Style_12_ch"/>
    <w:link w:val="Style_28"/>
  </w:style>
  <w:style w:styleId="Style_29" w:type="paragraph">
    <w:name w:val="Пример"/>
    <w:link w:val="Style_29_ch"/>
    <w:rPr>
      <w:rFonts w:ascii="Liberation Mono" w:hAnsi="Liberation Mono"/>
    </w:rPr>
  </w:style>
  <w:style w:styleId="Style_29_ch" w:type="character">
    <w:name w:val="Пример"/>
    <w:link w:val="Style_29"/>
    <w:rPr>
      <w:rFonts w:ascii="Liberation Mono" w:hAnsi="Liberation Mono"/>
    </w:rPr>
  </w:style>
  <w:style w:styleId="Style_30" w:type="paragraph">
    <w:name w:val="Список таблиц 1"/>
    <w:basedOn w:val="Style_7"/>
    <w:link w:val="Style_30_ch"/>
    <w:pPr>
      <w:widowControl w:val="1"/>
      <w:tabs>
        <w:tab w:leader="none" w:pos="709" w:val="clear"/>
        <w:tab w:leader="dot" w:pos="9638" w:val="right"/>
      </w:tabs>
      <w:ind w:firstLine="0" w:left="0" w:right="0"/>
    </w:pPr>
  </w:style>
  <w:style w:styleId="Style_30_ch" w:type="character">
    <w:name w:val="Список таблиц 1"/>
    <w:basedOn w:val="Style_7_ch"/>
    <w:link w:val="Style_30"/>
  </w:style>
  <w:style w:styleId="Style_31" w:type="paragraph">
    <w:name w:val="Продолжение нумерованного списка 1"/>
    <w:basedOn w:val="Style_15"/>
    <w:link w:val="Style_31_ch"/>
    <w:pPr>
      <w:widowControl w:val="1"/>
      <w:spacing w:after="0" w:before="0"/>
      <w:ind w:firstLine="0" w:left="0" w:right="0"/>
    </w:pPr>
  </w:style>
  <w:style w:styleId="Style_31_ch" w:type="character">
    <w:name w:val="Продолжение нумерованного списка 1"/>
    <w:basedOn w:val="Style_15_ch"/>
    <w:link w:val="Style_31"/>
  </w:style>
  <w:style w:styleId="Style_32" w:type="paragraph">
    <w:name w:val="Указатель пользователя 1"/>
    <w:basedOn w:val="Style_7"/>
    <w:link w:val="Style_32_ch"/>
    <w:pPr>
      <w:widowControl w:val="1"/>
      <w:tabs>
        <w:tab w:leader="none" w:pos="709" w:val="clear"/>
        <w:tab w:leader="dot" w:pos="9638" w:val="right"/>
      </w:tabs>
      <w:ind w:firstLine="0" w:left="0" w:right="0"/>
    </w:pPr>
  </w:style>
  <w:style w:styleId="Style_32_ch" w:type="character">
    <w:name w:val="Указатель пользователя 1"/>
    <w:basedOn w:val="Style_7_ch"/>
    <w:link w:val="Style_32"/>
  </w:style>
  <w:style w:styleId="Style_33" w:type="paragraph">
    <w:name w:val="Список 4 конец"/>
    <w:basedOn w:val="Style_15"/>
    <w:next w:val="Style_34"/>
    <w:link w:val="Style_33_ch"/>
    <w:pPr>
      <w:widowControl w:val="1"/>
      <w:spacing w:after="0" w:before="0"/>
      <w:ind w:firstLine="0" w:left="0" w:right="0"/>
    </w:pPr>
  </w:style>
  <w:style w:styleId="Style_33_ch" w:type="character">
    <w:name w:val="Список 4 конец"/>
    <w:basedOn w:val="Style_15_ch"/>
    <w:link w:val="Style_33"/>
  </w:style>
  <w:style w:styleId="Style_35" w:type="paragraph">
    <w:name w:val="Колонтитул"/>
    <w:basedOn w:val="Style_4"/>
    <w:link w:val="Style_35_ch"/>
    <w:pPr>
      <w:widowControl w:val="1"/>
      <w:tabs>
        <w:tab w:leader="none" w:pos="709" w:val="clear"/>
        <w:tab w:leader="none" w:pos="4819" w:val="center"/>
        <w:tab w:leader="none" w:pos="9638" w:val="right"/>
      </w:tabs>
      <w:ind/>
    </w:pPr>
  </w:style>
  <w:style w:styleId="Style_35_ch" w:type="character">
    <w:name w:val="Колонтитул"/>
    <w:basedOn w:val="Style_4_ch"/>
    <w:link w:val="Style_35"/>
  </w:style>
  <w:style w:styleId="Style_36" w:type="paragraph">
    <w:name w:val="index 2"/>
    <w:basedOn w:val="Style_7"/>
    <w:link w:val="Style_36_ch"/>
    <w:pPr>
      <w:widowControl w:val="1"/>
      <w:ind w:firstLine="0" w:left="0" w:right="0"/>
    </w:pPr>
  </w:style>
  <w:style w:styleId="Style_36_ch" w:type="character">
    <w:name w:val="index 2"/>
    <w:basedOn w:val="Style_7_ch"/>
    <w:link w:val="Style_36"/>
  </w:style>
  <w:style w:styleId="Style_37" w:type="paragraph">
    <w:name w:val="List Continue"/>
    <w:basedOn w:val="Style_15"/>
    <w:link w:val="Style_37_ch"/>
    <w:pPr>
      <w:widowControl w:val="1"/>
      <w:spacing w:after="0" w:before="0"/>
      <w:ind w:firstLine="0" w:left="0" w:right="0"/>
    </w:pPr>
  </w:style>
  <w:style w:styleId="Style_37_ch" w:type="character">
    <w:name w:val="List Continue"/>
    <w:basedOn w:val="Style_15_ch"/>
    <w:link w:val="Style_37"/>
  </w:style>
  <w:style w:styleId="Style_38" w:type="paragraph">
    <w:name w:val="table of figures"/>
    <w:basedOn w:val="Style_39"/>
    <w:link w:val="Style_38_ch"/>
  </w:style>
  <w:style w:styleId="Style_38_ch" w:type="character">
    <w:name w:val="table of figures"/>
    <w:basedOn w:val="Style_39_ch"/>
    <w:link w:val="Style_38"/>
  </w:style>
  <w:style w:styleId="Style_40" w:type="paragraph">
    <w:name w:val="Переменная"/>
    <w:link w:val="Style_40_ch"/>
    <w:rPr>
      <w:i w:val="1"/>
    </w:rPr>
  </w:style>
  <w:style w:styleId="Style_40_ch" w:type="character">
    <w:name w:val="Переменная"/>
    <w:link w:val="Style_40"/>
    <w:rPr>
      <w:i w:val="1"/>
    </w:rPr>
  </w:style>
  <w:style w:styleId="Style_41" w:type="paragraph">
    <w:name w:val="heading 9"/>
    <w:basedOn w:val="Style_12"/>
    <w:next w:val="Style_11"/>
    <w:link w:val="Style_41_ch"/>
    <w:uiPriority w:val="9"/>
    <w:qFormat/>
    <w:pPr>
      <w:widowControl w:val="1"/>
      <w:numPr>
        <w:ilvl w:val="0"/>
        <w:numId w:val="0"/>
      </w:numPr>
      <w:spacing w:after="0" w:before="0"/>
      <w:ind/>
      <w:outlineLvl w:val="8"/>
    </w:pPr>
  </w:style>
  <w:style w:styleId="Style_41_ch" w:type="character">
    <w:name w:val="heading 9"/>
    <w:basedOn w:val="Style_12_ch"/>
    <w:link w:val="Style_41"/>
  </w:style>
  <w:style w:styleId="Style_42" w:type="paragraph">
    <w:name w:val="List Number 4"/>
    <w:basedOn w:val="Style_15"/>
    <w:link w:val="Style_42_ch"/>
    <w:pPr>
      <w:widowControl w:val="1"/>
      <w:spacing w:after="0" w:before="0"/>
      <w:ind w:firstLine="0" w:left="0" w:right="0"/>
    </w:pPr>
  </w:style>
  <w:style w:styleId="Style_42_ch" w:type="character">
    <w:name w:val="List Number 4"/>
    <w:basedOn w:val="Style_15_ch"/>
    <w:link w:val="Style_42"/>
  </w:style>
  <w:style w:styleId="Style_11" w:type="paragraph">
    <w:name w:val="Body Text"/>
    <w:basedOn w:val="Style_4"/>
    <w:link w:val="Style_11_ch"/>
    <w:pPr>
      <w:widowControl w:val="1"/>
      <w:ind/>
      <w:jc w:val="both"/>
    </w:pPr>
  </w:style>
  <w:style w:styleId="Style_11_ch" w:type="character">
    <w:name w:val="Body Text"/>
    <w:basedOn w:val="Style_4_ch"/>
    <w:link w:val="Style_11"/>
  </w:style>
  <w:style w:styleId="Style_43" w:type="paragraph">
    <w:name w:val="Заголовок 10"/>
    <w:basedOn w:val="Style_12"/>
    <w:next w:val="Style_11"/>
    <w:link w:val="Style_43_ch"/>
    <w:pPr>
      <w:widowControl w:val="1"/>
      <w:numPr>
        <w:ilvl w:val="0"/>
        <w:numId w:val="0"/>
      </w:numPr>
      <w:spacing w:after="0" w:before="0"/>
      <w:ind/>
    </w:pPr>
  </w:style>
  <w:style w:styleId="Style_43_ch" w:type="character">
    <w:name w:val="Заголовок 10"/>
    <w:basedOn w:val="Style_12_ch"/>
    <w:link w:val="Style_43"/>
  </w:style>
  <w:style w:styleId="Style_44" w:type="paragraph">
    <w:name w:val="Salutation"/>
    <w:basedOn w:val="Style_4"/>
    <w:link w:val="Style_44_ch"/>
  </w:style>
  <w:style w:styleId="Style_44_ch" w:type="character">
    <w:name w:val="Salutation"/>
    <w:basedOn w:val="Style_4_ch"/>
    <w:link w:val="Style_44"/>
  </w:style>
  <w:style w:styleId="Style_45" w:type="paragraph">
    <w:name w:val="Гриф_Экземпляр"/>
    <w:basedOn w:val="Style_4"/>
    <w:link w:val="Style_45_ch"/>
    <w:pPr>
      <w:widowControl w:val="1"/>
      <w:ind w:firstLine="0" w:left="0" w:right="0"/>
    </w:pPr>
    <w:rPr>
      <w:sz w:val="24"/>
    </w:rPr>
  </w:style>
  <w:style w:styleId="Style_45_ch" w:type="character">
    <w:name w:val="Гриф_Экземпляр"/>
    <w:basedOn w:val="Style_4_ch"/>
    <w:link w:val="Style_45"/>
    <w:rPr>
      <w:sz w:val="24"/>
    </w:rPr>
  </w:style>
  <w:style w:styleId="Style_46" w:type="paragraph">
    <w:name w:val="Разделитель предметного указателя"/>
    <w:basedOn w:val="Style_7"/>
    <w:link w:val="Style_46_ch"/>
    <w:pPr>
      <w:widowControl w:val="1"/>
      <w:ind w:firstLine="0" w:left="0" w:right="0"/>
    </w:pPr>
  </w:style>
  <w:style w:styleId="Style_46_ch" w:type="character">
    <w:name w:val="Разделитель предметного указателя"/>
    <w:basedOn w:val="Style_7_ch"/>
    <w:link w:val="Style_46"/>
  </w:style>
  <w:style w:styleId="Style_47" w:type="paragraph">
    <w:name w:val="Отступы"/>
    <w:basedOn w:val="Style_11"/>
    <w:link w:val="Style_47_ch"/>
    <w:pPr>
      <w:widowControl w:val="1"/>
      <w:tabs>
        <w:tab w:leader="none" w:pos="0" w:val="left"/>
        <w:tab w:leader="none" w:pos="709" w:val="clear"/>
      </w:tabs>
      <w:ind w:firstLine="0" w:left="0" w:right="0"/>
    </w:pPr>
  </w:style>
  <w:style w:styleId="Style_47_ch" w:type="character">
    <w:name w:val="Отступы"/>
    <w:basedOn w:val="Style_11_ch"/>
    <w:link w:val="Style_47"/>
  </w:style>
  <w:style w:styleId="Style_48" w:type="paragraph">
    <w:name w:val="Содержимое врезки"/>
    <w:basedOn w:val="Style_4"/>
    <w:link w:val="Style_48_ch"/>
  </w:style>
  <w:style w:styleId="Style_48_ch" w:type="character">
    <w:name w:val="Содержимое врезки"/>
    <w:basedOn w:val="Style_4_ch"/>
    <w:link w:val="Style_48"/>
  </w:style>
  <w:style w:styleId="Style_49" w:type="paragraph">
    <w:name w:val="Указатель пользователя 3"/>
    <w:basedOn w:val="Style_7"/>
    <w:link w:val="Style_49_ch"/>
    <w:pPr>
      <w:widowControl w:val="1"/>
      <w:tabs>
        <w:tab w:leader="none" w:pos="709" w:val="clear"/>
        <w:tab w:leader="dot" w:pos="9072" w:val="right"/>
      </w:tabs>
      <w:ind w:firstLine="0" w:left="0" w:right="0"/>
    </w:pPr>
  </w:style>
  <w:style w:styleId="Style_49_ch" w:type="character">
    <w:name w:val="Указатель пользователя 3"/>
    <w:basedOn w:val="Style_7_ch"/>
    <w:link w:val="Style_49"/>
  </w:style>
  <w:style w:styleId="Style_19" w:type="paragraph">
    <w:name w:val="List Bullet 3"/>
    <w:basedOn w:val="Style_15"/>
    <w:link w:val="Style_19_ch"/>
    <w:pPr>
      <w:widowControl w:val="1"/>
      <w:numPr>
        <w:ilvl w:val="0"/>
        <w:numId w:val="1"/>
      </w:numPr>
      <w:spacing w:after="0" w:before="0"/>
      <w:ind w:firstLine="0" w:left="0" w:right="0"/>
    </w:pPr>
  </w:style>
  <w:style w:styleId="Style_19_ch" w:type="character">
    <w:name w:val="List Bullet 3"/>
    <w:basedOn w:val="Style_15_ch"/>
    <w:link w:val="Style_19"/>
  </w:style>
  <w:style w:styleId="Style_50" w:type="paragraph">
    <w:name w:val="Список объектов 1"/>
    <w:basedOn w:val="Style_7"/>
    <w:link w:val="Style_50_ch"/>
    <w:pPr>
      <w:widowControl w:val="1"/>
      <w:tabs>
        <w:tab w:leader="none" w:pos="709" w:val="clear"/>
        <w:tab w:leader="dot" w:pos="9638" w:val="right"/>
      </w:tabs>
      <w:ind w:firstLine="0" w:left="0" w:right="0"/>
    </w:pPr>
  </w:style>
  <w:style w:styleId="Style_50_ch" w:type="character">
    <w:name w:val="Список объектов 1"/>
    <w:basedOn w:val="Style_7_ch"/>
    <w:link w:val="Style_50"/>
  </w:style>
  <w:style w:styleId="Style_51" w:type="paragraph">
    <w:name w:val="Иллюстрация"/>
    <w:basedOn w:val="Style_39"/>
    <w:link w:val="Style_51_ch"/>
  </w:style>
  <w:style w:styleId="Style_51_ch" w:type="character">
    <w:name w:val="Иллюстрация"/>
    <w:basedOn w:val="Style_39_ch"/>
    <w:link w:val="Style_51"/>
  </w:style>
  <w:style w:styleId="Style_52" w:type="paragraph">
    <w:name w:val="Нижний колонтитул справа"/>
    <w:basedOn w:val="Style_4"/>
    <w:link w:val="Style_52_ch"/>
    <w:pPr>
      <w:widowControl w:val="1"/>
      <w:tabs>
        <w:tab w:leader="none" w:pos="709" w:val="clear"/>
        <w:tab w:leader="none" w:pos="4819" w:val="center"/>
        <w:tab w:leader="none" w:pos="9638" w:val="right"/>
      </w:tabs>
      <w:ind/>
      <w:jc w:val="right"/>
    </w:pPr>
  </w:style>
  <w:style w:styleId="Style_52_ch" w:type="character">
    <w:name w:val="Нижний колонтитул справа"/>
    <w:basedOn w:val="Style_4_ch"/>
    <w:link w:val="Style_52"/>
  </w:style>
  <w:style w:styleId="Style_53" w:type="paragraph">
    <w:name w:val="List Continue 5"/>
    <w:basedOn w:val="Style_15"/>
    <w:link w:val="Style_53_ch"/>
    <w:pPr>
      <w:widowControl w:val="1"/>
      <w:spacing w:after="0" w:before="0"/>
      <w:ind w:firstLine="0" w:left="0" w:right="0"/>
    </w:pPr>
  </w:style>
  <w:style w:styleId="Style_53_ch" w:type="character">
    <w:name w:val="List Continue 5"/>
    <w:basedOn w:val="Style_15_ch"/>
    <w:link w:val="Style_53"/>
  </w:style>
  <w:style w:styleId="Style_54" w:type="paragraph">
    <w:name w:val="Продолжение нумерованного списка 4"/>
    <w:basedOn w:val="Style_15"/>
    <w:link w:val="Style_54_ch"/>
    <w:pPr>
      <w:widowControl w:val="1"/>
      <w:spacing w:after="0" w:before="0"/>
      <w:ind w:firstLine="0" w:left="0" w:right="0"/>
    </w:pPr>
  </w:style>
  <w:style w:styleId="Style_54_ch" w:type="character">
    <w:name w:val="Продолжение нумерованного списка 4"/>
    <w:basedOn w:val="Style_15_ch"/>
    <w:link w:val="Style_54"/>
  </w:style>
  <w:style w:styleId="Style_55" w:type="paragraph">
    <w:name w:val="Указатель пользователя 4"/>
    <w:basedOn w:val="Style_7"/>
    <w:link w:val="Style_55_ch"/>
    <w:pPr>
      <w:widowControl w:val="1"/>
      <w:tabs>
        <w:tab w:leader="none" w:pos="709" w:val="clear"/>
        <w:tab w:leader="dot" w:pos="8789" w:val="right"/>
      </w:tabs>
      <w:ind w:firstLine="0" w:left="0" w:right="0"/>
    </w:pPr>
  </w:style>
  <w:style w:styleId="Style_55_ch" w:type="character">
    <w:name w:val="Указатель пользователя 4"/>
    <w:basedOn w:val="Style_7_ch"/>
    <w:link w:val="Style_55"/>
  </w:style>
  <w:style w:styleId="Style_56" w:type="paragraph">
    <w:name w:val="Определение"/>
    <w:link w:val="Style_56_ch"/>
  </w:style>
  <w:style w:styleId="Style_56_ch" w:type="character">
    <w:name w:val="Определение"/>
    <w:link w:val="Style_56"/>
  </w:style>
  <w:style w:styleId="Style_57" w:type="paragraph">
    <w:name w:val="toc 3"/>
    <w:basedOn w:val="Style_7"/>
    <w:link w:val="Style_57_ch"/>
    <w:uiPriority w:val="39"/>
    <w:pPr>
      <w:widowControl w:val="1"/>
      <w:tabs>
        <w:tab w:leader="none" w:pos="709" w:val="clear"/>
        <w:tab w:leader="dot" w:pos="9072" w:val="right"/>
      </w:tabs>
      <w:ind w:firstLine="0" w:left="0" w:right="0"/>
    </w:pPr>
  </w:style>
  <w:style w:styleId="Style_57_ch" w:type="character">
    <w:name w:val="toc 3"/>
    <w:basedOn w:val="Style_7_ch"/>
    <w:link w:val="Style_57"/>
  </w:style>
  <w:style w:styleId="Style_58" w:type="paragraph">
    <w:name w:val="line number"/>
    <w:link w:val="Style_58_ch"/>
  </w:style>
  <w:style w:styleId="Style_58_ch" w:type="character">
    <w:name w:val="line number"/>
    <w:link w:val="Style_58"/>
  </w:style>
  <w:style w:styleId="Style_59" w:type="paragraph">
    <w:name w:val="footnote reference"/>
    <w:link w:val="Style_59_ch"/>
    <w:rPr>
      <w:vertAlign w:val="superscript"/>
    </w:rPr>
  </w:style>
  <w:style w:styleId="Style_59_ch" w:type="character">
    <w:name w:val="footnote reference"/>
    <w:link w:val="Style_59"/>
    <w:rPr>
      <w:vertAlign w:val="superscript"/>
    </w:rPr>
  </w:style>
  <w:style w:styleId="Style_60" w:type="paragraph">
    <w:name w:val="Заголовок списка иллюстраций"/>
    <w:basedOn w:val="Style_12"/>
    <w:link w:val="Style_60_ch"/>
    <w:pPr>
      <w:widowControl w:val="1"/>
      <w:ind w:firstLine="0" w:left="0" w:right="0"/>
      <w:jc w:val="center"/>
    </w:pPr>
  </w:style>
  <w:style w:styleId="Style_60_ch" w:type="character">
    <w:name w:val="Заголовок списка иллюстраций"/>
    <w:basedOn w:val="Style_12_ch"/>
    <w:link w:val="Style_60"/>
  </w:style>
  <w:style w:styleId="Style_61" w:type="paragraph">
    <w:name w:val="Список 5 конец"/>
    <w:basedOn w:val="Style_15"/>
    <w:next w:val="Style_62"/>
    <w:link w:val="Style_61_ch"/>
    <w:pPr>
      <w:widowControl w:val="1"/>
      <w:spacing w:after="0" w:before="0"/>
      <w:ind w:firstLine="0" w:left="0" w:right="0"/>
    </w:pPr>
  </w:style>
  <w:style w:styleId="Style_61_ch" w:type="character">
    <w:name w:val="Список 5 конец"/>
    <w:basedOn w:val="Style_15_ch"/>
    <w:link w:val="Style_61"/>
  </w:style>
  <w:style w:styleId="Style_63" w:type="paragraph">
    <w:name w:val="table of authorities"/>
    <w:basedOn w:val="Style_12"/>
    <w:link w:val="Style_63_ch"/>
    <w:pPr>
      <w:widowControl w:val="1"/>
      <w:ind w:firstLine="0" w:left="0" w:right="0"/>
    </w:pPr>
  </w:style>
  <w:style w:styleId="Style_63_ch" w:type="character">
    <w:name w:val="table of authorities"/>
    <w:basedOn w:val="Style_12_ch"/>
    <w:link w:val="Style_63"/>
  </w:style>
  <w:style w:styleId="Style_64" w:type="paragraph">
    <w:name w:val="Список 4 начало"/>
    <w:basedOn w:val="Style_15"/>
    <w:next w:val="Style_34"/>
    <w:link w:val="Style_64_ch"/>
    <w:pPr>
      <w:widowControl w:val="1"/>
      <w:spacing w:after="0" w:before="0"/>
      <w:ind w:firstLine="0" w:left="0" w:right="0"/>
    </w:pPr>
  </w:style>
  <w:style w:styleId="Style_64_ch" w:type="character">
    <w:name w:val="Список 4 начало"/>
    <w:basedOn w:val="Style_15_ch"/>
    <w:link w:val="Style_64"/>
  </w:style>
  <w:style w:styleId="Style_65" w:type="paragraph">
    <w:name w:val="envelope address"/>
    <w:basedOn w:val="Style_4"/>
    <w:link w:val="Style_65_ch"/>
    <w:pPr>
      <w:widowControl w:val="1"/>
      <w:spacing w:after="0" w:before="0"/>
      <w:ind/>
    </w:pPr>
  </w:style>
  <w:style w:styleId="Style_65_ch" w:type="character">
    <w:name w:val="envelope address"/>
    <w:basedOn w:val="Style_4_ch"/>
    <w:link w:val="Style_65"/>
  </w:style>
  <w:style w:styleId="Style_66" w:type="paragraph">
    <w:name w:val="Вертикальное направление символов"/>
    <w:link w:val="Style_66_ch"/>
  </w:style>
  <w:style w:styleId="Style_66_ch" w:type="character">
    <w:name w:val="Вертикальное направление символов"/>
    <w:link w:val="Style_66"/>
  </w:style>
  <w:style w:styleId="Style_67" w:type="paragraph">
    <w:name w:val="Конец нумерованного списка 5"/>
    <w:basedOn w:val="Style_15"/>
    <w:next w:val="Style_68"/>
    <w:link w:val="Style_67_ch"/>
    <w:pPr>
      <w:widowControl w:val="1"/>
      <w:spacing w:after="0" w:before="0"/>
      <w:ind w:firstLine="0" w:left="0" w:right="0"/>
    </w:pPr>
  </w:style>
  <w:style w:styleId="Style_67_ch" w:type="character">
    <w:name w:val="Конец нумерованного списка 5"/>
    <w:basedOn w:val="Style_15_ch"/>
    <w:link w:val="Style_67"/>
  </w:style>
  <w:style w:styleId="Style_69" w:type="paragraph">
    <w:name w:val="Указатель пользователя 10"/>
    <w:basedOn w:val="Style_7"/>
    <w:link w:val="Style_69_ch"/>
    <w:pPr>
      <w:widowControl w:val="1"/>
      <w:tabs>
        <w:tab w:leader="none" w:pos="709" w:val="clear"/>
        <w:tab w:leader="dot" w:pos="7091" w:val="right"/>
      </w:tabs>
      <w:ind w:firstLine="0" w:left="0" w:right="0"/>
    </w:pPr>
  </w:style>
  <w:style w:styleId="Style_69_ch" w:type="character">
    <w:name w:val="Указатель пользователя 10"/>
    <w:basedOn w:val="Style_7_ch"/>
    <w:link w:val="Style_69"/>
  </w:style>
  <w:style w:styleId="Style_70" w:type="paragraph">
    <w:name w:val="index 3"/>
    <w:basedOn w:val="Style_7"/>
    <w:link w:val="Style_70_ch"/>
    <w:pPr>
      <w:widowControl w:val="1"/>
      <w:ind w:firstLine="0" w:left="0" w:right="0"/>
    </w:pPr>
  </w:style>
  <w:style w:styleId="Style_70_ch" w:type="character">
    <w:name w:val="index 3"/>
    <w:basedOn w:val="Style_7_ch"/>
    <w:link w:val="Style_70"/>
  </w:style>
  <w:style w:styleId="Style_71" w:type="paragraph">
    <w:name w:val="Символы названия"/>
    <w:link w:val="Style_71_ch"/>
  </w:style>
  <w:style w:styleId="Style_71_ch" w:type="character">
    <w:name w:val="Символы названия"/>
    <w:link w:val="Style_71"/>
  </w:style>
  <w:style w:styleId="Style_72" w:type="paragraph">
    <w:name w:val="Содержимое списка"/>
    <w:basedOn w:val="Style_4"/>
    <w:link w:val="Style_72_ch"/>
    <w:pPr>
      <w:widowControl w:val="1"/>
      <w:ind w:firstLine="0" w:left="0" w:right="0"/>
    </w:pPr>
  </w:style>
  <w:style w:styleId="Style_72_ch" w:type="character">
    <w:name w:val="Содержимое списка"/>
    <w:basedOn w:val="Style_4_ch"/>
    <w:link w:val="Style_72"/>
  </w:style>
  <w:style w:styleId="Style_73" w:type="paragraph">
    <w:name w:val="Список 3 конец"/>
    <w:basedOn w:val="Style_15"/>
    <w:next w:val="Style_74"/>
    <w:link w:val="Style_73_ch"/>
    <w:pPr>
      <w:widowControl w:val="1"/>
      <w:spacing w:after="0" w:before="0"/>
      <w:ind w:firstLine="0" w:left="0" w:right="0"/>
    </w:pPr>
  </w:style>
  <w:style w:styleId="Style_73_ch" w:type="character">
    <w:name w:val="Список 3 конец"/>
    <w:basedOn w:val="Style_15_ch"/>
    <w:link w:val="Style_73"/>
  </w:style>
  <w:style w:styleId="Style_75" w:type="paragraph">
    <w:name w:val="Текст"/>
    <w:basedOn w:val="Style_39"/>
    <w:link w:val="Style_75_ch"/>
  </w:style>
  <w:style w:styleId="Style_75_ch" w:type="character">
    <w:name w:val="Текст"/>
    <w:basedOn w:val="Style_39_ch"/>
    <w:link w:val="Style_75"/>
  </w:style>
  <w:style w:styleId="Style_76" w:type="paragraph">
    <w:name w:val="Заголовок списка"/>
    <w:basedOn w:val="Style_4"/>
    <w:next w:val="Style_72"/>
    <w:link w:val="Style_76_ch"/>
    <w:pPr>
      <w:widowControl w:val="1"/>
      <w:ind w:firstLine="0" w:left="0" w:right="0"/>
    </w:pPr>
  </w:style>
  <w:style w:styleId="Style_76_ch" w:type="character">
    <w:name w:val="Заголовок списка"/>
    <w:basedOn w:val="Style_4_ch"/>
    <w:link w:val="Style_76"/>
  </w:style>
  <w:style w:styleId="Style_77" w:type="paragraph">
    <w:name w:val="heading 5"/>
    <w:basedOn w:val="Style_12"/>
    <w:next w:val="Style_11"/>
    <w:link w:val="Style_77_ch"/>
    <w:uiPriority w:val="9"/>
    <w:qFormat/>
    <w:pPr>
      <w:widowControl w:val="1"/>
      <w:numPr>
        <w:ilvl w:val="0"/>
        <w:numId w:val="0"/>
      </w:numPr>
      <w:spacing w:after="0" w:before="0"/>
      <w:ind/>
      <w:outlineLvl w:val="4"/>
    </w:pPr>
  </w:style>
  <w:style w:styleId="Style_77_ch" w:type="character">
    <w:name w:val="heading 5"/>
    <w:basedOn w:val="Style_12_ch"/>
    <w:link w:val="Style_77"/>
  </w:style>
  <w:style w:styleId="Style_78" w:type="paragraph">
    <w:name w:val="index 1"/>
    <w:basedOn w:val="Style_7"/>
    <w:link w:val="Style_78_ch"/>
    <w:pPr>
      <w:widowControl w:val="1"/>
      <w:ind w:firstLine="0" w:left="0" w:right="0"/>
    </w:pPr>
  </w:style>
  <w:style w:styleId="Style_78_ch" w:type="character">
    <w:name w:val="index 1"/>
    <w:basedOn w:val="Style_7_ch"/>
    <w:link w:val="Style_78"/>
  </w:style>
  <w:style w:styleId="Style_79" w:type="paragraph">
    <w:name w:val="Начало нумерованного списка 4"/>
    <w:basedOn w:val="Style_15"/>
    <w:next w:val="Style_42"/>
    <w:link w:val="Style_79_ch"/>
    <w:pPr>
      <w:widowControl w:val="1"/>
      <w:spacing w:after="0" w:before="0"/>
      <w:ind w:firstLine="0" w:left="0" w:right="0"/>
    </w:pPr>
  </w:style>
  <w:style w:styleId="Style_79_ch" w:type="character">
    <w:name w:val="Начало нумерованного списка 4"/>
    <w:basedOn w:val="Style_15_ch"/>
    <w:link w:val="Style_79"/>
  </w:style>
  <w:style w:styleId="Style_80" w:type="paragraph">
    <w:name w:val="Текст в заданном формате"/>
    <w:basedOn w:val="Style_4"/>
    <w:link w:val="Style_80_ch"/>
    <w:pPr>
      <w:widowControl w:val="1"/>
      <w:spacing w:after="0" w:before="0"/>
      <w:ind/>
    </w:pPr>
    <w:rPr>
      <w:rFonts w:ascii="PT Astra Serif" w:hAnsi="PT Astra Serif"/>
      <w:sz w:val="28"/>
    </w:rPr>
  </w:style>
  <w:style w:styleId="Style_80_ch" w:type="character">
    <w:name w:val="Текст в заданном формате"/>
    <w:basedOn w:val="Style_4_ch"/>
    <w:link w:val="Style_80"/>
    <w:rPr>
      <w:rFonts w:ascii="PT Astra Serif" w:hAnsi="PT Astra Serif"/>
      <w:sz w:val="28"/>
    </w:rPr>
  </w:style>
  <w:style w:styleId="Style_81" w:type="paragraph">
    <w:name w:val="Указатель пользователя 7"/>
    <w:basedOn w:val="Style_7"/>
    <w:link w:val="Style_81_ch"/>
    <w:pPr>
      <w:widowControl w:val="1"/>
      <w:tabs>
        <w:tab w:leader="none" w:pos="709" w:val="clear"/>
        <w:tab w:leader="dot" w:pos="7940" w:val="right"/>
      </w:tabs>
      <w:ind w:firstLine="0" w:left="0" w:right="0"/>
    </w:pPr>
  </w:style>
  <w:style w:styleId="Style_81_ch" w:type="character">
    <w:name w:val="Указатель пользователя 7"/>
    <w:basedOn w:val="Style_7_ch"/>
    <w:link w:val="Style_81"/>
  </w:style>
  <w:style w:styleId="Style_82" w:type="paragraph">
    <w:name w:val="Буквица"/>
    <w:link w:val="Style_82_ch"/>
  </w:style>
  <w:style w:styleId="Style_82_ch" w:type="character">
    <w:name w:val="Буквица"/>
    <w:link w:val="Style_82"/>
  </w:style>
  <w:style w:styleId="Style_83" w:type="paragraph">
    <w:name w:val="List Continue 2"/>
    <w:basedOn w:val="Style_15"/>
    <w:link w:val="Style_83_ch"/>
    <w:pPr>
      <w:widowControl w:val="1"/>
      <w:spacing w:after="0" w:before="0"/>
      <w:ind w:firstLine="0" w:left="0" w:right="0"/>
    </w:pPr>
  </w:style>
  <w:style w:styleId="Style_83_ch" w:type="character">
    <w:name w:val="List Continue 2"/>
    <w:basedOn w:val="Style_15_ch"/>
    <w:link w:val="Style_83"/>
  </w:style>
  <w:style w:styleId="Style_12" w:type="paragraph">
    <w:name w:val="Заголовок"/>
    <w:basedOn w:val="Style_4"/>
    <w:next w:val="Style_3"/>
    <w:link w:val="Style_12_ch"/>
    <w:pPr>
      <w:keepNext w:val="0"/>
      <w:widowControl w:val="1"/>
      <w:spacing w:after="0" w:before="0"/>
      <w:ind/>
      <w:jc w:val="center"/>
    </w:pPr>
    <w:rPr>
      <w:b w:val="1"/>
    </w:rPr>
  </w:style>
  <w:style w:styleId="Style_12_ch" w:type="character">
    <w:name w:val="Заголовок"/>
    <w:basedOn w:val="Style_4_ch"/>
    <w:link w:val="Style_12"/>
    <w:rPr>
      <w:b w:val="1"/>
    </w:rPr>
  </w:style>
  <w:style w:styleId="Style_15" w:type="paragraph">
    <w:name w:val="List"/>
    <w:basedOn w:val="Style_11"/>
    <w:link w:val="Style_15_ch"/>
  </w:style>
  <w:style w:styleId="Style_15_ch" w:type="character">
    <w:name w:val="List"/>
    <w:basedOn w:val="Style_11_ch"/>
    <w:link w:val="Style_15"/>
  </w:style>
  <w:style w:styleId="Style_84" w:type="paragraph">
    <w:name w:val="heading 1"/>
    <w:basedOn w:val="Style_12"/>
    <w:next w:val="Style_3"/>
    <w:link w:val="Style_84_ch"/>
    <w:uiPriority w:val="9"/>
    <w:qFormat/>
    <w:pPr>
      <w:widowControl w:val="1"/>
      <w:numPr>
        <w:ilvl w:val="0"/>
        <w:numId w:val="0"/>
      </w:numPr>
      <w:spacing w:after="0" w:before="0"/>
      <w:ind/>
      <w:outlineLvl w:val="0"/>
    </w:pPr>
  </w:style>
  <w:style w:styleId="Style_84_ch" w:type="character">
    <w:name w:val="heading 1"/>
    <w:basedOn w:val="Style_12_ch"/>
    <w:link w:val="Style_84"/>
  </w:style>
  <w:style w:styleId="Style_85" w:type="paragraph">
    <w:name w:val="Указатель пользователя 2"/>
    <w:basedOn w:val="Style_7"/>
    <w:link w:val="Style_85_ch"/>
    <w:pPr>
      <w:widowControl w:val="1"/>
      <w:tabs>
        <w:tab w:leader="none" w:pos="709" w:val="clear"/>
        <w:tab w:leader="dot" w:pos="9355" w:val="right"/>
      </w:tabs>
      <w:ind w:firstLine="0" w:left="0" w:right="0"/>
    </w:pPr>
  </w:style>
  <w:style w:styleId="Style_85_ch" w:type="character">
    <w:name w:val="Указатель пользователя 2"/>
    <w:basedOn w:val="Style_7_ch"/>
    <w:link w:val="Style_85"/>
  </w:style>
  <w:style w:styleId="Style_86" w:type="paragraph">
    <w:name w:val="Цитата"/>
    <w:link w:val="Style_86_ch"/>
    <w:rPr>
      <w:i w:val="1"/>
    </w:rPr>
  </w:style>
  <w:style w:styleId="Style_86_ch" w:type="character">
    <w:name w:val="Цитата"/>
    <w:link w:val="Style_86"/>
    <w:rPr>
      <w:i w:val="1"/>
    </w:rPr>
  </w:style>
  <w:style w:styleId="Style_87" w:type="paragraph">
    <w:name w:val="Фуригана"/>
    <w:link w:val="Style_87_ch"/>
    <w:rPr>
      <w:sz w:val="12"/>
      <w:u w:val="none"/>
    </w:rPr>
  </w:style>
  <w:style w:styleId="Style_87_ch" w:type="character">
    <w:name w:val="Фуригана"/>
    <w:link w:val="Style_87"/>
    <w:rPr>
      <w:sz w:val="12"/>
      <w:u w:val="none"/>
    </w:rPr>
  </w:style>
  <w:style w:styleId="Style_88" w:type="paragraph">
    <w:name w:val="Указатель пользователя 9"/>
    <w:basedOn w:val="Style_7"/>
    <w:link w:val="Style_88_ch"/>
    <w:pPr>
      <w:widowControl w:val="1"/>
      <w:tabs>
        <w:tab w:leader="none" w:pos="709" w:val="clear"/>
        <w:tab w:leader="dot" w:pos="7374" w:val="right"/>
      </w:tabs>
      <w:ind w:firstLine="0" w:left="0" w:right="0"/>
    </w:pPr>
  </w:style>
  <w:style w:styleId="Style_88_ch" w:type="character">
    <w:name w:val="Указатель пользователя 9"/>
    <w:basedOn w:val="Style_7_ch"/>
    <w:link w:val="Style_88"/>
  </w:style>
  <w:style w:styleId="Style_89" w:type="paragraph">
    <w:name w:val="Обратный отступ"/>
    <w:basedOn w:val="Style_11"/>
    <w:link w:val="Style_89_ch"/>
    <w:pPr>
      <w:widowControl w:val="1"/>
      <w:tabs>
        <w:tab w:leader="none" w:pos="0" w:val="left"/>
        <w:tab w:leader="none" w:pos="709" w:val="clear"/>
      </w:tabs>
      <w:ind w:firstLine="0" w:left="0" w:right="0"/>
    </w:pPr>
  </w:style>
  <w:style w:styleId="Style_89_ch" w:type="character">
    <w:name w:val="Обратный отступ"/>
    <w:basedOn w:val="Style_11_ch"/>
    <w:link w:val="Style_89"/>
  </w:style>
  <w:style w:styleId="Style_90" w:type="paragraph">
    <w:name w:val="Hyperlink"/>
    <w:link w:val="Style_90_ch"/>
    <w:rPr>
      <w:color w:val="000080"/>
      <w:u w:val="single"/>
    </w:rPr>
  </w:style>
  <w:style w:styleId="Style_90_ch" w:type="character">
    <w:name w:val="Hyperlink"/>
    <w:link w:val="Style_90"/>
    <w:rPr>
      <w:color w:val="000080"/>
      <w:u w:val="single"/>
    </w:rPr>
  </w:style>
  <w:style w:styleId="Style_91" w:type="paragraph">
    <w:name w:val="Footnote"/>
    <w:basedOn w:val="Style_4"/>
    <w:link w:val="Style_91_ch"/>
    <w:pPr>
      <w:widowControl w:val="1"/>
      <w:ind w:firstLine="0" w:left="0" w:right="0"/>
      <w:jc w:val="left"/>
    </w:pPr>
    <w:rPr>
      <w:sz w:val="28"/>
    </w:rPr>
  </w:style>
  <w:style w:styleId="Style_91_ch" w:type="character">
    <w:name w:val="Footnote"/>
    <w:basedOn w:val="Style_4_ch"/>
    <w:link w:val="Style_91"/>
    <w:rPr>
      <w:sz w:val="28"/>
    </w:rPr>
  </w:style>
  <w:style w:styleId="Style_92" w:type="paragraph">
    <w:name w:val="heading 8"/>
    <w:basedOn w:val="Style_12"/>
    <w:next w:val="Style_11"/>
    <w:link w:val="Style_92_ch"/>
    <w:uiPriority w:val="9"/>
    <w:qFormat/>
    <w:pPr>
      <w:widowControl w:val="1"/>
      <w:numPr>
        <w:ilvl w:val="0"/>
        <w:numId w:val="0"/>
      </w:numPr>
      <w:spacing w:after="0" w:before="0"/>
      <w:ind/>
      <w:outlineLvl w:val="7"/>
    </w:pPr>
  </w:style>
  <w:style w:styleId="Style_92_ch" w:type="character">
    <w:name w:val="heading 8"/>
    <w:basedOn w:val="Style_12_ch"/>
    <w:link w:val="Style_92"/>
  </w:style>
  <w:style w:styleId="Style_93" w:type="paragraph">
    <w:name w:val="Нижний колонтитул слева"/>
    <w:basedOn w:val="Style_4"/>
    <w:link w:val="Style_93_ch"/>
    <w:pPr>
      <w:widowControl w:val="1"/>
      <w:tabs>
        <w:tab w:leader="none" w:pos="709" w:val="clear"/>
        <w:tab w:leader="none" w:pos="4819" w:val="center"/>
        <w:tab w:leader="none" w:pos="9638" w:val="right"/>
      </w:tabs>
      <w:ind/>
      <w:jc w:val="left"/>
    </w:pPr>
  </w:style>
  <w:style w:styleId="Style_93_ch" w:type="character">
    <w:name w:val="Нижний колонтитул слева"/>
    <w:basedOn w:val="Style_4_ch"/>
    <w:link w:val="Style_93"/>
  </w:style>
  <w:style w:styleId="Style_94" w:type="paragraph">
    <w:name w:val="page number"/>
    <w:link w:val="Style_94_ch"/>
  </w:style>
  <w:style w:styleId="Style_94_ch" w:type="character">
    <w:name w:val="page number"/>
    <w:link w:val="Style_94"/>
  </w:style>
  <w:style w:styleId="Style_95" w:type="paragraph">
    <w:name w:val="toc 1"/>
    <w:basedOn w:val="Style_7"/>
    <w:link w:val="Style_95_ch"/>
    <w:uiPriority w:val="39"/>
    <w:pPr>
      <w:widowControl w:val="1"/>
      <w:tabs>
        <w:tab w:leader="none" w:pos="709" w:val="clear"/>
        <w:tab w:leader="dot" w:pos="9638" w:val="right"/>
      </w:tabs>
      <w:ind w:firstLine="0" w:left="0" w:right="0"/>
    </w:pPr>
  </w:style>
  <w:style w:styleId="Style_95_ch" w:type="character">
    <w:name w:val="toc 1"/>
    <w:basedOn w:val="Style_7_ch"/>
    <w:link w:val="Style_95"/>
  </w:style>
  <w:style w:styleId="Style_96" w:type="paragraph">
    <w:name w:val="Символ нумерации"/>
    <w:link w:val="Style_96_ch"/>
  </w:style>
  <w:style w:styleId="Style_96_ch" w:type="character">
    <w:name w:val="Символ нумерации"/>
    <w:link w:val="Style_96"/>
  </w:style>
  <w:style w:styleId="Style_97" w:type="paragraph">
    <w:name w:val="Header and Footer"/>
    <w:basedOn w:val="Style_4"/>
    <w:link w:val="Style_97_ch"/>
  </w:style>
  <w:style w:styleId="Style_97_ch" w:type="character">
    <w:name w:val="Header and Footer"/>
    <w:basedOn w:val="Style_4_ch"/>
    <w:link w:val="Style_97"/>
  </w:style>
  <w:style w:styleId="Style_98" w:type="paragraph">
    <w:name w:val="Конец нумерованного списка 3"/>
    <w:basedOn w:val="Style_15"/>
    <w:next w:val="Style_14"/>
    <w:link w:val="Style_98_ch"/>
    <w:pPr>
      <w:widowControl w:val="1"/>
      <w:spacing w:after="0" w:before="0"/>
      <w:ind w:firstLine="0" w:left="0" w:right="0"/>
    </w:pPr>
  </w:style>
  <w:style w:styleId="Style_98_ch" w:type="character">
    <w:name w:val="Конец нумерованного списка 3"/>
    <w:basedOn w:val="Style_15_ch"/>
    <w:link w:val="Style_98"/>
  </w:style>
  <w:style w:styleId="Style_99" w:type="paragraph">
    <w:name w:val="endnote reference"/>
    <w:link w:val="Style_99_ch"/>
    <w:rPr>
      <w:vertAlign w:val="superscript"/>
    </w:rPr>
  </w:style>
  <w:style w:styleId="Style_99_ch" w:type="character">
    <w:name w:val="endnote reference"/>
    <w:link w:val="Style_99"/>
    <w:rPr>
      <w:vertAlign w:val="superscript"/>
    </w:rPr>
  </w:style>
  <w:style w:styleId="Style_100" w:type="paragraph">
    <w:name w:val="Список 3 начало"/>
    <w:basedOn w:val="Style_15"/>
    <w:next w:val="Style_74"/>
    <w:link w:val="Style_100_ch"/>
    <w:pPr>
      <w:widowControl w:val="1"/>
      <w:spacing w:after="0" w:before="0"/>
      <w:ind w:firstLine="0" w:left="0" w:right="0"/>
    </w:pPr>
  </w:style>
  <w:style w:styleId="Style_100_ch" w:type="character">
    <w:name w:val="Список 3 начало"/>
    <w:basedOn w:val="Style_15_ch"/>
    <w:link w:val="Style_100"/>
  </w:style>
  <w:style w:styleId="Style_101" w:type="paragraph">
    <w:name w:val="Исполнитель документа"/>
    <w:basedOn w:val="Style_4"/>
    <w:link w:val="Style_101_ch"/>
    <w:pPr>
      <w:widowControl w:val="1"/>
      <w:ind/>
      <w:jc w:val="left"/>
    </w:pPr>
    <w:rPr>
      <w:sz w:val="24"/>
    </w:rPr>
  </w:style>
  <w:style w:styleId="Style_101_ch" w:type="character">
    <w:name w:val="Исполнитель документа"/>
    <w:basedOn w:val="Style_4_ch"/>
    <w:link w:val="Style_101"/>
    <w:rPr>
      <w:sz w:val="24"/>
    </w:rPr>
  </w:style>
  <w:style w:styleId="Style_102" w:type="paragraph">
    <w:name w:val="Заголовок списка таблиц"/>
    <w:basedOn w:val="Style_12"/>
    <w:link w:val="Style_102_ch"/>
    <w:pPr>
      <w:widowControl w:val="1"/>
      <w:ind w:firstLine="0" w:left="0" w:right="0"/>
    </w:pPr>
  </w:style>
  <w:style w:styleId="Style_102_ch" w:type="character">
    <w:name w:val="Заголовок списка таблиц"/>
    <w:basedOn w:val="Style_12_ch"/>
    <w:link w:val="Style_102"/>
  </w:style>
  <w:style w:styleId="Style_103" w:type="paragraph">
    <w:name w:val="Продолжение нумерованного списка 3"/>
    <w:basedOn w:val="Style_15"/>
    <w:link w:val="Style_103_ch"/>
    <w:pPr>
      <w:widowControl w:val="1"/>
      <w:spacing w:after="0" w:before="0"/>
      <w:ind w:firstLine="0" w:left="0" w:right="0"/>
    </w:pPr>
  </w:style>
  <w:style w:styleId="Style_103_ch" w:type="character">
    <w:name w:val="Продолжение нумерованного списка 3"/>
    <w:basedOn w:val="Style_15_ch"/>
    <w:link w:val="Style_103"/>
  </w:style>
  <w:style w:styleId="Style_104" w:type="paragraph">
    <w:name w:val="Непропорциональный текст"/>
    <w:link w:val="Style_104_ch"/>
    <w:rPr>
      <w:rFonts w:ascii="Liberation Mono" w:hAnsi="Liberation Mono"/>
    </w:rPr>
  </w:style>
  <w:style w:styleId="Style_104_ch" w:type="character">
    <w:name w:val="Непропорциональный текст"/>
    <w:link w:val="Style_104"/>
    <w:rPr>
      <w:rFonts w:ascii="Liberation Mono" w:hAnsi="Liberation Mono"/>
    </w:rPr>
  </w:style>
  <w:style w:styleId="Style_105" w:type="paragraph">
    <w:name w:val="annotation text"/>
    <w:basedOn w:val="Style_11"/>
    <w:link w:val="Style_105_ch"/>
    <w:pPr>
      <w:widowControl w:val="1"/>
      <w:ind w:firstLine="0" w:left="0" w:right="0"/>
    </w:pPr>
  </w:style>
  <w:style w:styleId="Style_105_ch" w:type="character">
    <w:name w:val="annotation text"/>
    <w:basedOn w:val="Style_11_ch"/>
    <w:link w:val="Style_105"/>
  </w:style>
  <w:style w:styleId="Style_106" w:type="paragraph">
    <w:name w:val="toc 9"/>
    <w:basedOn w:val="Style_7"/>
    <w:link w:val="Style_106_ch"/>
    <w:uiPriority w:val="39"/>
    <w:pPr>
      <w:widowControl w:val="1"/>
      <w:tabs>
        <w:tab w:leader="none" w:pos="709" w:val="clear"/>
        <w:tab w:leader="dot" w:pos="7374" w:val="right"/>
      </w:tabs>
      <w:ind w:firstLine="0" w:left="0" w:right="0"/>
    </w:pPr>
  </w:style>
  <w:style w:styleId="Style_106_ch" w:type="character">
    <w:name w:val="toc 9"/>
    <w:basedOn w:val="Style_7_ch"/>
    <w:link w:val="Style_106"/>
  </w:style>
  <w:style w:styleId="Style_107" w:type="paragraph">
    <w:name w:val="List Continue 3"/>
    <w:basedOn w:val="Style_15"/>
    <w:link w:val="Style_107_ch"/>
    <w:pPr>
      <w:widowControl w:val="1"/>
      <w:spacing w:after="0" w:before="0"/>
      <w:ind w:firstLine="0" w:left="0" w:right="0"/>
    </w:pPr>
  </w:style>
  <w:style w:styleId="Style_107_ch" w:type="character">
    <w:name w:val="List Continue 3"/>
    <w:basedOn w:val="Style_15_ch"/>
    <w:link w:val="Style_107"/>
  </w:style>
  <w:style w:styleId="Style_108" w:type="paragraph">
    <w:name w:val="Конец нумерованного списка 4"/>
    <w:basedOn w:val="Style_15"/>
    <w:next w:val="Style_42"/>
    <w:link w:val="Style_108_ch"/>
    <w:pPr>
      <w:widowControl w:val="1"/>
      <w:spacing w:after="0" w:before="0"/>
      <w:ind w:firstLine="0" w:left="0" w:right="0"/>
    </w:pPr>
  </w:style>
  <w:style w:styleId="Style_108_ch" w:type="character">
    <w:name w:val="Конец нумерованного списка 4"/>
    <w:basedOn w:val="Style_15_ch"/>
    <w:link w:val="Style_108"/>
  </w:style>
  <w:style w:styleId="Style_7" w:type="paragraph">
    <w:name w:val="Указатель"/>
    <w:basedOn w:val="Style_4"/>
    <w:link w:val="Style_7_ch"/>
    <w:pPr>
      <w:widowControl w:val="1"/>
      <w:ind/>
      <w:jc w:val="left"/>
    </w:pPr>
  </w:style>
  <w:style w:styleId="Style_7_ch" w:type="character">
    <w:name w:val="Указатель"/>
    <w:basedOn w:val="Style_4_ch"/>
    <w:link w:val="Style_7"/>
  </w:style>
  <w:style w:styleId="Style_109" w:type="paragraph">
    <w:name w:val="Заголовок списка объектов"/>
    <w:basedOn w:val="Style_12"/>
    <w:link w:val="Style_109_ch"/>
    <w:pPr>
      <w:widowControl w:val="1"/>
      <w:ind w:firstLine="0" w:left="0" w:right="0"/>
    </w:pPr>
  </w:style>
  <w:style w:styleId="Style_109_ch" w:type="character">
    <w:name w:val="Заголовок списка объектов"/>
    <w:basedOn w:val="Style_12_ch"/>
    <w:link w:val="Style_109"/>
  </w:style>
  <w:style w:styleId="Style_110" w:type="paragraph">
    <w:name w:val="toc 8"/>
    <w:basedOn w:val="Style_7"/>
    <w:link w:val="Style_110_ch"/>
    <w:uiPriority w:val="39"/>
    <w:pPr>
      <w:widowControl w:val="1"/>
      <w:tabs>
        <w:tab w:leader="none" w:pos="709" w:val="clear"/>
        <w:tab w:leader="dot" w:pos="7657" w:val="right"/>
      </w:tabs>
      <w:ind w:firstLine="0" w:left="0" w:right="0"/>
    </w:pPr>
  </w:style>
  <w:style w:styleId="Style_110_ch" w:type="character">
    <w:name w:val="toc 8"/>
    <w:basedOn w:val="Style_7_ch"/>
    <w:link w:val="Style_110"/>
  </w:style>
  <w:style w:styleId="Style_111" w:type="paragraph">
    <w:name w:val="Блочная цитата"/>
    <w:basedOn w:val="Style_4"/>
    <w:link w:val="Style_111_ch"/>
    <w:pPr>
      <w:widowControl w:val="1"/>
      <w:spacing w:after="0" w:before="0"/>
      <w:ind w:firstLine="0" w:left="0" w:right="0"/>
    </w:pPr>
  </w:style>
  <w:style w:styleId="Style_111_ch" w:type="character">
    <w:name w:val="Блочная цитата"/>
    <w:basedOn w:val="Style_4_ch"/>
    <w:link w:val="Style_111"/>
  </w:style>
  <w:style w:styleId="Style_112" w:type="paragraph">
    <w:name w:val="Символ концевой сноски"/>
    <w:link w:val="Style_112_ch"/>
    <w:rPr>
      <w:vertAlign w:val="superscript"/>
    </w:rPr>
  </w:style>
  <w:style w:styleId="Style_112_ch" w:type="character">
    <w:name w:val="Символ концевой сноски"/>
    <w:link w:val="Style_112"/>
    <w:rPr>
      <w:vertAlign w:val="superscript"/>
    </w:rPr>
  </w:style>
  <w:style w:styleId="Style_113" w:type="paragraph">
    <w:name w:val="Ввод пользователя"/>
    <w:link w:val="Style_113_ch"/>
    <w:rPr>
      <w:rFonts w:ascii="Liberation Mono" w:hAnsi="Liberation Mono"/>
    </w:rPr>
  </w:style>
  <w:style w:styleId="Style_113_ch" w:type="character">
    <w:name w:val="Ввод пользователя"/>
    <w:link w:val="Style_113"/>
    <w:rPr>
      <w:rFonts w:ascii="Liberation Mono" w:hAnsi="Liberation Mono"/>
    </w:rPr>
  </w:style>
  <w:style w:styleId="Style_114" w:type="paragraph">
    <w:name w:val="Основной элемент указателя"/>
    <w:link w:val="Style_114_ch"/>
    <w:rPr>
      <w:b w:val="1"/>
    </w:rPr>
  </w:style>
  <w:style w:styleId="Style_114_ch" w:type="character">
    <w:name w:val="Основной элемент указателя"/>
    <w:link w:val="Style_114"/>
    <w:rPr>
      <w:b w:val="1"/>
    </w:rPr>
  </w:style>
  <w:style w:styleId="Style_74" w:type="paragraph">
    <w:name w:val="List Bullet 4"/>
    <w:basedOn w:val="Style_15"/>
    <w:link w:val="Style_74_ch"/>
    <w:pPr>
      <w:widowControl w:val="1"/>
      <w:numPr>
        <w:ilvl w:val="0"/>
        <w:numId w:val="2"/>
      </w:numPr>
      <w:spacing w:after="0" w:before="0"/>
      <w:ind w:firstLine="0" w:left="0" w:right="0"/>
    </w:pPr>
  </w:style>
  <w:style w:styleId="Style_74_ch" w:type="character">
    <w:name w:val="List Bullet 4"/>
    <w:basedOn w:val="Style_15_ch"/>
    <w:link w:val="Style_74"/>
  </w:style>
  <w:style w:styleId="Style_115" w:type="paragraph">
    <w:name w:val="Указатель пользователя 8"/>
    <w:basedOn w:val="Style_7"/>
    <w:link w:val="Style_115_ch"/>
    <w:pPr>
      <w:widowControl w:val="1"/>
      <w:tabs>
        <w:tab w:leader="none" w:pos="709" w:val="clear"/>
        <w:tab w:leader="dot" w:pos="7657" w:val="right"/>
      </w:tabs>
      <w:ind w:firstLine="0" w:left="0" w:right="0"/>
    </w:pPr>
  </w:style>
  <w:style w:styleId="Style_115_ch" w:type="character">
    <w:name w:val="Указатель пользователя 8"/>
    <w:basedOn w:val="Style_7_ch"/>
    <w:link w:val="Style_115"/>
  </w:style>
  <w:style w:styleId="Style_62" w:type="paragraph">
    <w:name w:val="List Number"/>
    <w:basedOn w:val="Style_15"/>
    <w:link w:val="Style_62_ch"/>
    <w:pPr>
      <w:widowControl w:val="1"/>
      <w:spacing w:after="0" w:before="0"/>
      <w:ind w:firstLine="0" w:left="0" w:right="0"/>
    </w:pPr>
  </w:style>
  <w:style w:styleId="Style_62_ch" w:type="character">
    <w:name w:val="List Number"/>
    <w:basedOn w:val="Style_15_ch"/>
    <w:link w:val="Style_62"/>
  </w:style>
  <w:style w:styleId="Style_116" w:type="paragraph">
    <w:name w:val="Начало нумерованного списка 1"/>
    <w:basedOn w:val="Style_15"/>
    <w:next w:val="Style_74"/>
    <w:link w:val="Style_116_ch"/>
    <w:pPr>
      <w:widowControl w:val="1"/>
      <w:spacing w:after="0" w:before="0"/>
      <w:ind w:firstLine="0" w:left="0" w:right="0"/>
    </w:pPr>
  </w:style>
  <w:style w:styleId="Style_116_ch" w:type="character">
    <w:name w:val="Начало нумерованного списка 1"/>
    <w:basedOn w:val="Style_15_ch"/>
    <w:link w:val="Style_116"/>
  </w:style>
  <w:style w:styleId="Style_68" w:type="paragraph">
    <w:name w:val="List Number 5"/>
    <w:basedOn w:val="Style_15"/>
    <w:link w:val="Style_68_ch"/>
    <w:pPr>
      <w:widowControl w:val="1"/>
      <w:spacing w:after="0" w:before="0"/>
      <w:ind w:firstLine="0" w:left="0" w:right="0"/>
    </w:pPr>
  </w:style>
  <w:style w:styleId="Style_68_ch" w:type="character">
    <w:name w:val="List Number 5"/>
    <w:basedOn w:val="Style_15_ch"/>
    <w:link w:val="Style_68"/>
  </w:style>
  <w:style w:styleId="Style_117" w:type="paragraph">
    <w:name w:val="Illustration Index 1"/>
    <w:basedOn w:val="Style_7"/>
    <w:link w:val="Style_117_ch"/>
    <w:pPr>
      <w:widowControl w:val="1"/>
      <w:tabs>
        <w:tab w:leader="none" w:pos="709" w:val="clear"/>
        <w:tab w:leader="dot" w:pos="9638" w:val="right"/>
      </w:tabs>
      <w:ind w:firstLine="0" w:left="0" w:right="0"/>
    </w:pPr>
  </w:style>
  <w:style w:styleId="Style_117_ch" w:type="character">
    <w:name w:val="Illustration Index 1"/>
    <w:basedOn w:val="Style_7_ch"/>
    <w:link w:val="Style_117"/>
  </w:style>
  <w:style w:styleId="Style_118" w:type="paragraph">
    <w:name w:val="Содержимое таблицы"/>
    <w:basedOn w:val="Style_4"/>
    <w:link w:val="Style_118_ch"/>
  </w:style>
  <w:style w:styleId="Style_118_ch" w:type="character">
    <w:name w:val="Содержимое таблицы"/>
    <w:basedOn w:val="Style_4_ch"/>
    <w:link w:val="Style_118"/>
  </w:style>
  <w:style w:styleId="Style_119" w:type="paragraph">
    <w:name w:val="Конец нумерованного списка 1"/>
    <w:basedOn w:val="Style_15"/>
    <w:next w:val="Style_74"/>
    <w:link w:val="Style_119_ch"/>
    <w:pPr>
      <w:widowControl w:val="1"/>
      <w:spacing w:after="0" w:before="0"/>
      <w:ind w:firstLine="0" w:left="0" w:right="0"/>
    </w:pPr>
  </w:style>
  <w:style w:styleId="Style_119_ch" w:type="character">
    <w:name w:val="Конец нумерованного списка 1"/>
    <w:basedOn w:val="Style_15_ch"/>
    <w:link w:val="Style_119"/>
  </w:style>
  <w:style w:styleId="Style_120" w:type="paragraph">
    <w:name w:val="Указатель пользователя 6"/>
    <w:basedOn w:val="Style_7"/>
    <w:link w:val="Style_120_ch"/>
    <w:pPr>
      <w:widowControl w:val="1"/>
      <w:tabs>
        <w:tab w:leader="none" w:pos="709" w:val="clear"/>
        <w:tab w:leader="dot" w:pos="8223" w:val="right"/>
      </w:tabs>
      <w:ind w:firstLine="0" w:left="0" w:right="0"/>
    </w:pPr>
  </w:style>
  <w:style w:styleId="Style_120_ch" w:type="character">
    <w:name w:val="Указатель пользователя 6"/>
    <w:basedOn w:val="Style_7_ch"/>
    <w:link w:val="Style_120"/>
  </w:style>
  <w:style w:styleId="Style_2" w:type="paragraph">
    <w:name w:val="footer"/>
    <w:basedOn w:val="Style_4"/>
    <w:link w:val="Style_2_ch"/>
    <w:pPr>
      <w:widowControl w:val="1"/>
      <w:tabs>
        <w:tab w:leader="none" w:pos="709" w:val="clear"/>
        <w:tab w:leader="none" w:pos="4819" w:val="center"/>
        <w:tab w:leader="none" w:pos="9638" w:val="right"/>
      </w:tabs>
      <w:ind/>
      <w:jc w:val="center"/>
    </w:pPr>
  </w:style>
  <w:style w:styleId="Style_2_ch" w:type="character">
    <w:name w:val="footer"/>
    <w:basedOn w:val="Style_4_ch"/>
    <w:link w:val="Style_2"/>
  </w:style>
  <w:style w:styleId="Style_121" w:type="paragraph">
    <w:name w:val="index heading"/>
    <w:basedOn w:val="Style_12"/>
    <w:link w:val="Style_121_ch"/>
    <w:pPr>
      <w:widowControl w:val="1"/>
      <w:ind w:firstLine="0" w:left="0" w:right="0"/>
    </w:pPr>
  </w:style>
  <w:style w:styleId="Style_121_ch" w:type="character">
    <w:name w:val="index heading"/>
    <w:basedOn w:val="Style_12_ch"/>
    <w:link w:val="Style_121"/>
  </w:style>
  <w:style w:styleId="Style_122" w:type="paragraph">
    <w:name w:val="toc 5"/>
    <w:basedOn w:val="Style_7"/>
    <w:link w:val="Style_122_ch"/>
    <w:uiPriority w:val="39"/>
    <w:pPr>
      <w:widowControl w:val="1"/>
      <w:tabs>
        <w:tab w:leader="none" w:pos="709" w:val="clear"/>
        <w:tab w:leader="dot" w:pos="8506" w:val="right"/>
      </w:tabs>
      <w:ind w:firstLine="0" w:left="0" w:right="0"/>
    </w:pPr>
  </w:style>
  <w:style w:styleId="Style_122_ch" w:type="character">
    <w:name w:val="toc 5"/>
    <w:basedOn w:val="Style_7_ch"/>
    <w:link w:val="Style_122"/>
  </w:style>
  <w:style w:styleId="Style_123" w:type="paragraph">
    <w:name w:val="Таблица"/>
    <w:basedOn w:val="Style_39"/>
    <w:link w:val="Style_123_ch"/>
  </w:style>
  <w:style w:styleId="Style_123_ch" w:type="character">
    <w:name w:val="Таблица"/>
    <w:basedOn w:val="Style_39_ch"/>
    <w:link w:val="Style_123"/>
  </w:style>
  <w:style w:styleId="Style_124" w:type="paragraph">
    <w:name w:val="Оглавление 10"/>
    <w:basedOn w:val="Style_7"/>
    <w:link w:val="Style_124_ch"/>
    <w:pPr>
      <w:widowControl w:val="1"/>
      <w:tabs>
        <w:tab w:leader="none" w:pos="709" w:val="clear"/>
        <w:tab w:leader="dot" w:pos="7091" w:val="right"/>
      </w:tabs>
      <w:ind w:firstLine="0" w:left="0" w:right="0"/>
    </w:pPr>
  </w:style>
  <w:style w:styleId="Style_124_ch" w:type="character">
    <w:name w:val="Оглавление 10"/>
    <w:basedOn w:val="Style_7_ch"/>
    <w:link w:val="Style_124"/>
  </w:style>
  <w:style w:styleId="Style_125" w:type="paragraph">
    <w:name w:val="Список 1 начало"/>
    <w:basedOn w:val="Style_15"/>
    <w:next w:val="Style_19"/>
    <w:link w:val="Style_125_ch"/>
    <w:pPr>
      <w:widowControl w:val="1"/>
      <w:spacing w:after="0" w:before="0"/>
      <w:ind w:firstLine="0" w:left="0" w:right="0"/>
    </w:pPr>
  </w:style>
  <w:style w:styleId="Style_125_ch" w:type="character">
    <w:name w:val="Список 1 начало"/>
    <w:basedOn w:val="Style_15_ch"/>
    <w:link w:val="Style_125"/>
  </w:style>
  <w:style w:styleId="Style_126" w:type="paragraph">
    <w:name w:val="FollowedHyperlink"/>
    <w:link w:val="Style_126_ch"/>
    <w:rPr>
      <w:color w:val="800000"/>
      <w:u w:val="single"/>
    </w:rPr>
  </w:style>
  <w:style w:styleId="Style_126_ch" w:type="character">
    <w:name w:val="FollowedHyperlink"/>
    <w:link w:val="Style_126"/>
    <w:rPr>
      <w:color w:val="800000"/>
      <w:u w:val="single"/>
    </w:rPr>
  </w:style>
  <w:style w:styleId="Style_127" w:type="paragraph">
    <w:name w:val="Список 2 начало"/>
    <w:basedOn w:val="Style_15"/>
    <w:next w:val="Style_19"/>
    <w:link w:val="Style_127_ch"/>
    <w:pPr>
      <w:widowControl w:val="1"/>
      <w:spacing w:after="0" w:before="0"/>
      <w:ind w:firstLine="0" w:left="0" w:right="0"/>
    </w:pPr>
  </w:style>
  <w:style w:styleId="Style_127_ch" w:type="character">
    <w:name w:val="Список 2 начало"/>
    <w:basedOn w:val="Style_15_ch"/>
    <w:link w:val="Style_127"/>
  </w:style>
  <w:style w:styleId="Style_128" w:type="paragraph">
    <w:name w:val="TOC Heading"/>
    <w:basedOn w:val="Style_12"/>
    <w:next w:val="Style_95"/>
    <w:link w:val="Style_128_ch"/>
    <w:pPr>
      <w:widowControl w:val="1"/>
      <w:ind w:firstLine="0" w:left="0" w:right="0"/>
    </w:pPr>
  </w:style>
  <w:style w:styleId="Style_128_ch" w:type="character">
    <w:name w:val="TOC Heading"/>
    <w:basedOn w:val="Style_12_ch"/>
    <w:link w:val="Style_128"/>
  </w:style>
  <w:style w:styleId="Style_3" w:type="paragraph">
    <w:name w:val="Body Text Indent"/>
    <w:basedOn w:val="Style_11"/>
    <w:link w:val="Style_3_ch"/>
    <w:pPr>
      <w:widowControl w:val="1"/>
      <w:ind w:firstLine="0" w:left="0" w:right="0"/>
    </w:pPr>
  </w:style>
  <w:style w:styleId="Style_3_ch" w:type="character">
    <w:name w:val="Body Text Indent"/>
    <w:basedOn w:val="Style_11_ch"/>
    <w:link w:val="Style_3"/>
  </w:style>
  <w:style w:styleId="Style_129" w:type="paragraph">
    <w:name w:val="Продолжение нумерованного списка 5"/>
    <w:basedOn w:val="Style_15"/>
    <w:link w:val="Style_129_ch"/>
    <w:pPr>
      <w:widowControl w:val="1"/>
      <w:spacing w:after="0" w:before="0"/>
      <w:ind w:firstLine="0" w:left="0" w:right="0"/>
    </w:pPr>
  </w:style>
  <w:style w:styleId="Style_129_ch" w:type="character">
    <w:name w:val="Продолжение нумерованного списка 5"/>
    <w:basedOn w:val="Style_15_ch"/>
    <w:link w:val="Style_129"/>
  </w:style>
  <w:style w:styleId="Style_130" w:type="paragraph">
    <w:name w:val="Strong"/>
    <w:link w:val="Style_130_ch"/>
    <w:rPr>
      <w:b w:val="1"/>
    </w:rPr>
  </w:style>
  <w:style w:styleId="Style_130_ch" w:type="character">
    <w:name w:val="Strong"/>
    <w:link w:val="Style_130"/>
    <w:rPr>
      <w:b w:val="1"/>
    </w:rPr>
  </w:style>
  <w:style w:styleId="Style_131" w:type="paragraph">
    <w:name w:val="Список 5 начало"/>
    <w:basedOn w:val="Style_15"/>
    <w:next w:val="Style_62"/>
    <w:link w:val="Style_131_ch"/>
    <w:pPr>
      <w:widowControl w:val="1"/>
      <w:spacing w:after="0" w:before="0"/>
      <w:ind w:firstLine="0" w:left="0" w:right="0"/>
    </w:pPr>
  </w:style>
  <w:style w:styleId="Style_131_ch" w:type="character">
    <w:name w:val="Список 5 начало"/>
    <w:basedOn w:val="Style_15_ch"/>
    <w:link w:val="Style_131"/>
  </w:style>
  <w:style w:styleId="Style_132" w:type="paragraph">
    <w:name w:val="Emphasis"/>
    <w:link w:val="Style_132_ch"/>
    <w:rPr>
      <w:i w:val="1"/>
    </w:rPr>
  </w:style>
  <w:style w:styleId="Style_132_ch" w:type="character">
    <w:name w:val="Emphasis"/>
    <w:link w:val="Style_132"/>
    <w:rPr>
      <w:i w:val="1"/>
    </w:rPr>
  </w:style>
  <w:style w:styleId="Style_34" w:type="paragraph">
    <w:name w:val="List Bullet 5"/>
    <w:basedOn w:val="Style_15"/>
    <w:link w:val="Style_34_ch"/>
    <w:pPr>
      <w:widowControl w:val="1"/>
      <w:spacing w:after="0" w:before="0"/>
      <w:ind w:firstLine="0" w:left="0" w:right="0"/>
    </w:pPr>
  </w:style>
  <w:style w:styleId="Style_34_ch" w:type="character">
    <w:name w:val="List Bullet 5"/>
    <w:basedOn w:val="Style_15_ch"/>
    <w:link w:val="Style_34"/>
  </w:style>
  <w:style w:styleId="Style_39" w:type="paragraph">
    <w:name w:val="caption"/>
    <w:basedOn w:val="Style_4"/>
    <w:link w:val="Style_39_ch"/>
    <w:pPr>
      <w:widowControl w:val="1"/>
      <w:spacing w:after="0" w:before="0"/>
      <w:ind/>
    </w:pPr>
    <w:rPr>
      <w:i w:val="0"/>
      <w:sz w:val="28"/>
    </w:rPr>
  </w:style>
  <w:style w:styleId="Style_39_ch" w:type="character">
    <w:name w:val="caption"/>
    <w:basedOn w:val="Style_4_ch"/>
    <w:link w:val="Style_39"/>
    <w:rPr>
      <w:i w:val="0"/>
      <w:sz w:val="28"/>
    </w:rPr>
  </w:style>
  <w:style w:styleId="Style_133" w:type="paragraph">
    <w:name w:val="Subtitle"/>
    <w:basedOn w:val="Style_4"/>
    <w:next w:val="Style_3"/>
    <w:link w:val="Style_133_ch"/>
    <w:uiPriority w:val="11"/>
    <w:qFormat/>
    <w:pPr>
      <w:widowControl w:val="1"/>
      <w:spacing w:after="0" w:before="0"/>
      <w:ind w:firstLine="0" w:left="709" w:right="0"/>
      <w:jc w:val="both"/>
    </w:pPr>
    <w:rPr>
      <w:b w:val="1"/>
    </w:rPr>
  </w:style>
  <w:style w:styleId="Style_133_ch" w:type="character">
    <w:name w:val="Subtitle"/>
    <w:basedOn w:val="Style_4_ch"/>
    <w:link w:val="Style_133"/>
    <w:rPr>
      <w:b w:val="1"/>
    </w:rPr>
  </w:style>
  <w:style w:styleId="Style_134" w:type="paragraph">
    <w:name w:val="Библиография 1"/>
    <w:basedOn w:val="Style_7"/>
    <w:link w:val="Style_134_ch"/>
    <w:pPr>
      <w:widowControl w:val="1"/>
      <w:tabs>
        <w:tab w:leader="none" w:pos="709" w:val="clear"/>
        <w:tab w:leader="dot" w:pos="9638" w:val="right"/>
      </w:tabs>
      <w:ind w:firstLine="0" w:left="0" w:right="0"/>
    </w:pPr>
  </w:style>
  <w:style w:styleId="Style_134_ch" w:type="character">
    <w:name w:val="Библиография 1"/>
    <w:basedOn w:val="Style_7_ch"/>
    <w:link w:val="Style_134"/>
  </w:style>
  <w:style w:styleId="Style_135" w:type="paragraph">
    <w:name w:val="Заголовок таблицы"/>
    <w:basedOn w:val="Style_118"/>
    <w:link w:val="Style_135_ch"/>
    <w:pPr>
      <w:widowControl w:val="1"/>
      <w:ind/>
      <w:jc w:val="center"/>
    </w:pPr>
    <w:rPr>
      <w:b w:val="1"/>
    </w:rPr>
  </w:style>
  <w:style w:styleId="Style_135_ch" w:type="character">
    <w:name w:val="Заголовок таблицы"/>
    <w:basedOn w:val="Style_118_ch"/>
    <w:link w:val="Style_135"/>
    <w:rPr>
      <w:b w:val="1"/>
    </w:rPr>
  </w:style>
  <w:style w:styleId="Style_136" w:type="paragraph">
    <w:name w:val="Начало нумерованного списка 5"/>
    <w:basedOn w:val="Style_15"/>
    <w:next w:val="Style_68"/>
    <w:link w:val="Style_136_ch"/>
    <w:pPr>
      <w:widowControl w:val="1"/>
      <w:spacing w:after="0" w:before="0"/>
      <w:ind w:firstLine="0" w:left="0" w:right="0"/>
    </w:pPr>
  </w:style>
  <w:style w:styleId="Style_136_ch" w:type="character">
    <w:name w:val="Начало нумерованного списка 5"/>
    <w:basedOn w:val="Style_15_ch"/>
    <w:link w:val="Style_136"/>
  </w:style>
  <w:style w:styleId="Style_137" w:type="paragraph">
    <w:name w:val="envelope return"/>
    <w:basedOn w:val="Style_4"/>
    <w:link w:val="Style_137_ch"/>
    <w:pPr>
      <w:widowControl w:val="1"/>
      <w:spacing w:after="0" w:before="0"/>
      <w:ind/>
    </w:pPr>
  </w:style>
  <w:style w:styleId="Style_137_ch" w:type="character">
    <w:name w:val="envelope return"/>
    <w:basedOn w:val="Style_4_ch"/>
    <w:link w:val="Style_137"/>
  </w:style>
  <w:style w:styleId="Style_21" w:type="paragraph">
    <w:name w:val="List Number 2"/>
    <w:basedOn w:val="Style_15"/>
    <w:link w:val="Style_21_ch"/>
    <w:pPr>
      <w:widowControl w:val="1"/>
      <w:spacing w:after="0" w:before="0"/>
      <w:ind w:firstLine="0" w:left="0" w:right="0"/>
    </w:pPr>
  </w:style>
  <w:style w:styleId="Style_21_ch" w:type="character">
    <w:name w:val="List Number 2"/>
    <w:basedOn w:val="Style_15_ch"/>
    <w:link w:val="Style_21"/>
  </w:style>
  <w:style w:styleId="Style_138" w:type="paragraph">
    <w:name w:val="Signature"/>
    <w:basedOn w:val="Style_4"/>
    <w:link w:val="Style_138_ch"/>
    <w:pPr>
      <w:widowControl w:val="1"/>
      <w:tabs>
        <w:tab w:leader="none" w:pos="709" w:val="clear"/>
        <w:tab w:leader="none" w:pos="31748" w:val="right"/>
      </w:tabs>
      <w:ind w:firstLine="0" w:left="0" w:right="0"/>
      <w:jc w:val="left"/>
    </w:pPr>
  </w:style>
  <w:style w:styleId="Style_138_ch" w:type="character">
    <w:name w:val="Signature"/>
    <w:basedOn w:val="Style_4_ch"/>
    <w:link w:val="Style_138"/>
  </w:style>
  <w:style w:styleId="Style_139" w:type="paragraph">
    <w:name w:val="Продолжение нумерованного списка 2"/>
    <w:basedOn w:val="Style_15"/>
    <w:link w:val="Style_139_ch"/>
    <w:pPr>
      <w:widowControl w:val="1"/>
      <w:spacing w:after="0" w:before="0"/>
      <w:ind w:firstLine="0" w:left="0" w:right="0"/>
    </w:pPr>
  </w:style>
  <w:style w:styleId="Style_139_ch" w:type="character">
    <w:name w:val="Продолжение нумерованного списка 2"/>
    <w:basedOn w:val="Style_15_ch"/>
    <w:link w:val="Style_139"/>
  </w:style>
  <w:style w:styleId="Style_140" w:type="paragraph">
    <w:name w:val="Символ сноски"/>
    <w:link w:val="Style_140_ch"/>
    <w:rPr>
      <w:vertAlign w:val="superscript"/>
    </w:rPr>
  </w:style>
  <w:style w:styleId="Style_140_ch" w:type="character">
    <w:name w:val="Символ сноски"/>
    <w:link w:val="Style_140"/>
    <w:rPr>
      <w:vertAlign w:val="superscript"/>
    </w:rPr>
  </w:style>
  <w:style w:styleId="Style_141" w:type="paragraph">
    <w:name w:val="Title"/>
    <w:basedOn w:val="Style_4"/>
    <w:next w:val="Style_3"/>
    <w:link w:val="Style_141_ch"/>
    <w:uiPriority w:val="10"/>
    <w:qFormat/>
    <w:pPr>
      <w:widowControl w:val="1"/>
      <w:spacing w:after="170" w:before="0"/>
      <w:ind/>
    </w:pPr>
    <w:rPr>
      <w:b w:val="1"/>
    </w:rPr>
  </w:style>
  <w:style w:styleId="Style_141_ch" w:type="character">
    <w:name w:val="Title"/>
    <w:basedOn w:val="Style_4_ch"/>
    <w:link w:val="Style_141"/>
    <w:rPr>
      <w:b w:val="1"/>
    </w:rPr>
  </w:style>
  <w:style w:styleId="Style_142" w:type="paragraph">
    <w:name w:val="Верхний колонтитул справа"/>
    <w:basedOn w:val="Style_4"/>
    <w:link w:val="Style_142_ch"/>
    <w:pPr>
      <w:widowControl w:val="1"/>
      <w:tabs>
        <w:tab w:leader="none" w:pos="709" w:val="clear"/>
        <w:tab w:leader="none" w:pos="4819" w:val="center"/>
        <w:tab w:leader="none" w:pos="9638" w:val="right"/>
      </w:tabs>
      <w:ind/>
      <w:jc w:val="right"/>
    </w:pPr>
  </w:style>
  <w:style w:styleId="Style_142_ch" w:type="character">
    <w:name w:val="Верхний колонтитул справа"/>
    <w:basedOn w:val="Style_4_ch"/>
    <w:link w:val="Style_142"/>
  </w:style>
  <w:style w:styleId="Style_143" w:type="paragraph">
    <w:name w:val="heading 4"/>
    <w:basedOn w:val="Style_12"/>
    <w:next w:val="Style_11"/>
    <w:link w:val="Style_143_ch"/>
    <w:uiPriority w:val="9"/>
    <w:qFormat/>
    <w:pPr>
      <w:widowControl w:val="1"/>
      <w:numPr>
        <w:ilvl w:val="0"/>
        <w:numId w:val="0"/>
      </w:numPr>
      <w:spacing w:after="0" w:before="0"/>
      <w:ind/>
      <w:outlineLvl w:val="3"/>
    </w:pPr>
  </w:style>
  <w:style w:styleId="Style_143_ch" w:type="character">
    <w:name w:val="heading 4"/>
    <w:basedOn w:val="Style_12_ch"/>
    <w:link w:val="Style_143"/>
  </w:style>
  <w:style w:styleId="Style_1" w:type="paragraph">
    <w:name w:val="header"/>
    <w:basedOn w:val="Style_4"/>
    <w:link w:val="Style_1_ch"/>
    <w:pPr>
      <w:widowControl w:val="1"/>
      <w:tabs>
        <w:tab w:leader="none" w:pos="709" w:val="clear"/>
        <w:tab w:leader="none" w:pos="4819" w:val="center"/>
        <w:tab w:leader="none" w:pos="9638" w:val="right"/>
      </w:tabs>
      <w:ind/>
      <w:jc w:val="center"/>
    </w:pPr>
  </w:style>
  <w:style w:styleId="Style_1_ch" w:type="character">
    <w:name w:val="header"/>
    <w:basedOn w:val="Style_4_ch"/>
    <w:link w:val="Style_1"/>
  </w:style>
  <w:style w:styleId="Style_144" w:type="paragraph">
    <w:name w:val="Указатель пользователя 5"/>
    <w:basedOn w:val="Style_7"/>
    <w:link w:val="Style_144_ch"/>
    <w:pPr>
      <w:widowControl w:val="1"/>
      <w:tabs>
        <w:tab w:leader="none" w:pos="709" w:val="clear"/>
        <w:tab w:leader="dot" w:pos="8506" w:val="right"/>
      </w:tabs>
      <w:ind w:firstLine="0" w:left="0" w:right="0"/>
    </w:pPr>
  </w:style>
  <w:style w:styleId="Style_144_ch" w:type="character">
    <w:name w:val="Указатель пользователя 5"/>
    <w:basedOn w:val="Style_7_ch"/>
    <w:link w:val="Style_144"/>
  </w:style>
  <w:style w:styleId="Style_145" w:type="paragraph">
    <w:name w:val="Исходный текст"/>
    <w:link w:val="Style_145_ch"/>
    <w:rPr>
      <w:rFonts w:ascii="Liberation Mono" w:hAnsi="Liberation Mono"/>
    </w:rPr>
  </w:style>
  <w:style w:styleId="Style_145_ch" w:type="character">
    <w:name w:val="Исходный текст"/>
    <w:link w:val="Style_145"/>
    <w:rPr>
      <w:rFonts w:ascii="Liberation Mono" w:hAnsi="Liberation Mono"/>
    </w:rPr>
  </w:style>
  <w:style w:styleId="Style_146" w:type="paragraph">
    <w:name w:val="heading 2"/>
    <w:basedOn w:val="Style_12"/>
    <w:next w:val="Style_11"/>
    <w:link w:val="Style_146_ch"/>
    <w:uiPriority w:val="9"/>
    <w:qFormat/>
    <w:pPr>
      <w:widowControl w:val="1"/>
      <w:numPr>
        <w:ilvl w:val="0"/>
        <w:numId w:val="0"/>
      </w:numPr>
      <w:spacing w:after="0" w:before="0"/>
      <w:ind/>
      <w:outlineLvl w:val="1"/>
    </w:pPr>
  </w:style>
  <w:style w:styleId="Style_146_ch" w:type="character">
    <w:name w:val="heading 2"/>
    <w:basedOn w:val="Style_12_ch"/>
    <w:link w:val="Style_146"/>
  </w:style>
  <w:style w:styleId="Style_147" w:type="paragraph">
    <w:name w:val="Горизонтальная линия"/>
    <w:basedOn w:val="Style_4"/>
    <w:next w:val="Style_11"/>
    <w:link w:val="Style_147_ch"/>
    <w:pPr>
      <w:widowControl w:val="1"/>
      <w:pBdr>
        <w:bottom w:color="000000" w:space="0" w:sz="8" w:val="single"/>
      </w:pBdr>
      <w:spacing w:after="0" w:before="0"/>
      <w:ind/>
    </w:pPr>
    <w:rPr>
      <w:sz w:val="4"/>
    </w:rPr>
  </w:style>
  <w:style w:styleId="Style_147_ch" w:type="character">
    <w:name w:val="Горизонтальная линия"/>
    <w:basedOn w:val="Style_4_ch"/>
    <w:link w:val="Style_147"/>
    <w:rPr>
      <w:sz w:val="4"/>
    </w:rPr>
  </w:style>
  <w:style w:styleId="Style_148" w:type="paragraph">
    <w:name w:val="Конец нумерованного списка 2"/>
    <w:basedOn w:val="Style_15"/>
    <w:next w:val="Style_21"/>
    <w:link w:val="Style_148_ch"/>
    <w:pPr>
      <w:widowControl w:val="1"/>
      <w:spacing w:after="0" w:before="0"/>
      <w:ind w:firstLine="0" w:left="0" w:right="0"/>
    </w:pPr>
  </w:style>
  <w:style w:styleId="Style_148_ch" w:type="character">
    <w:name w:val="Конец нумерованного списка 2"/>
    <w:basedOn w:val="Style_15_ch"/>
    <w:link w:val="Style_148"/>
  </w:style>
  <w:style w:styleId="Style_14" w:type="paragraph">
    <w:name w:val="List Number 3"/>
    <w:basedOn w:val="Style_15"/>
    <w:link w:val="Style_14_ch"/>
    <w:pPr>
      <w:widowControl w:val="1"/>
      <w:spacing w:after="0" w:before="0"/>
      <w:ind w:firstLine="0" w:left="0" w:right="0"/>
    </w:pPr>
  </w:style>
  <w:style w:styleId="Style_14_ch" w:type="character">
    <w:name w:val="List Number 3"/>
    <w:basedOn w:val="Style_15_ch"/>
    <w:link w:val="Style_14"/>
  </w:style>
  <w:style w:styleId="Style_149" w:type="paragraph">
    <w:name w:val="heading 6"/>
    <w:basedOn w:val="Style_12"/>
    <w:next w:val="Style_11"/>
    <w:link w:val="Style_149_ch"/>
    <w:uiPriority w:val="9"/>
    <w:qFormat/>
    <w:pPr>
      <w:widowControl w:val="1"/>
      <w:numPr>
        <w:ilvl w:val="0"/>
        <w:numId w:val="0"/>
      </w:numPr>
      <w:ind/>
      <w:outlineLvl w:val="5"/>
    </w:pPr>
  </w:style>
  <w:style w:styleId="Style_149_ch" w:type="character">
    <w:name w:val="heading 6"/>
    <w:basedOn w:val="Style_12_ch"/>
    <w:link w:val="Style_149"/>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13" Target="numbering.xml" Type="http://schemas.openxmlformats.org/officeDocument/2006/relationships/numbering"/>
  <Relationship Id="rId4" Target="footer4.xml" Type="http://schemas.openxmlformats.org/officeDocument/2006/relationships/footer"/>
  <Relationship Id="rId1" Target="header1.xml" Type="http://schemas.openxmlformats.org/officeDocument/2006/relationships/header"/>
  <Relationship Id="rId8" Target="settings.xml" Type="http://schemas.openxmlformats.org/officeDocument/2006/relationships/settings"/>
  <Relationship Id="rId12" Target="theme/theme1.xml" Type="http://schemas.openxmlformats.org/officeDocument/2006/relationships/theme"/>
  <Relationship Id="rId10" Target="stylesWithEffects.xml" Type="http://schemas.microsoft.com/office/2007/relationships/stylesWithEffects"/>
  <Relationship Id="rId7" Target="fontTable.xml" Type="http://schemas.openxmlformats.org/officeDocument/2006/relationships/fontTable"/>
  <Relationship Id="rId5" Target="header5.xml" Type="http://schemas.openxmlformats.org/officeDocument/2006/relationships/header"/>
  <Relationship Id="rId3" Target="header3.xml" Type="http://schemas.openxmlformats.org/officeDocument/2006/relationships/header"/>
  <Relationship Id="rId2" Target="footer2.xml" Type="http://schemas.openxmlformats.org/officeDocument/2006/relationships/footer"/>
  <Relationship Id="rId9" Target="styles.xml" Type="http://schemas.openxmlformats.org/officeDocument/2006/relationships/styles"/>
  <Relationship Id="rId6" Target="footer6.xml" Type="http://schemas.openxmlformats.org/officeDocument/2006/relationships/footer"/>
  <Relationship Id="rId11" Target="webSettings.xml" Type="http://schemas.openxmlformats.org/officeDocument/2006/relationships/webSettings"/>
</Relationships>

</file>

<file path=word/theme/theme1.xml><?xml version="1.0" encoding="utf-8"?>
<a:theme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
        <a:cs typeface=""/>
      </a:majorFont>
      <a:minorFont>
        <a:latin typeface="Arial"/>
        <a:ea typeface=""/>
        <a:cs typeface=""/>
      </a:minorFont>
    </a:fontScheme>
    <a:fmtScheme name="">
      <a:fillStyleLst>
        <a:solidFill>
          <a:schemeClr val="phClr"/>
        </a:solidFill>
        <a:solidFill>
          <a:schemeClr val="phClr"/>
        </a:solidFill>
        <a:solidFill>
          <a:schemeClr val="phClr"/>
        </a:solidFill>
      </a:fillStyleLst>
      <a:lnStyleLst>
        <a:ln w="6350">
          <a:prstDash val="solid"/>
        </a:ln>
        <a:ln w="6350">
          <a:prstDash val="solid"/>
        </a:ln>
        <a:ln w="6350">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MyOffice-CoreFramework-Linux/40-1423.1132.10486.1056.1@caa01adfe7514f7087162c1f43c2b26a8b6911f1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2026-08-20T06:22:38Z</dcterms:created>
  <dcterms:modified xsi:type="dcterms:W3CDTF">2026-08-20T06:26:11Z</dcterms:modified>
</cp:coreProperties>
</file>