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57"/>
        <w:ind w:left="56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Договор поставки №</w:t>
      </w:r>
      <w:r>
        <w:rPr>
          <w:color w:val="000000"/>
          <w:sz w:val="22"/>
          <w:szCs w:val="22"/>
        </w:rPr>
        <w:t xml:space="preserve">_________</w:t>
      </w:r>
      <w:bookmarkStart w:id="0" w:name="_GoBack"/>
      <w:r/>
      <w:bookmarkEnd w:id="0"/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1158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заключен на основании </w:t>
      </w:r>
      <w:r>
        <w:rPr>
          <w:color w:val="000000"/>
          <w:sz w:val="22"/>
          <w:szCs w:val="22"/>
        </w:rPr>
        <w:t xml:space="preserve">_______</w:t>
      </w:r>
      <w:r>
        <w:rPr>
          <w:color w:val="000000"/>
          <w:sz w:val="22"/>
          <w:szCs w:val="22"/>
        </w:rPr>
        <w:t xml:space="preserve">_  _</w:t>
      </w:r>
      <w:r>
        <w:rPr>
          <w:color w:val="000000"/>
          <w:sz w:val="22"/>
          <w:szCs w:val="22"/>
        </w:rPr>
        <w:t xml:space="preserve">___________№ ______ от ________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г. Гусиноозерск                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  <w:t xml:space="preserve">  </w:t>
      </w:r>
      <w:r>
        <w:rPr>
          <w:color w:val="000000"/>
          <w:sz w:val="22"/>
          <w:szCs w:val="22"/>
        </w:rPr>
        <w:t xml:space="preserve">   «</w:t>
      </w:r>
      <w:r>
        <w:rPr>
          <w:color w:val="000000"/>
          <w:sz w:val="22"/>
          <w:szCs w:val="22"/>
        </w:rPr>
        <w:t xml:space="preserve">___» __________ 20__</w:t>
      </w:r>
      <w:r>
        <w:rPr>
          <w:color w:val="000000"/>
          <w:sz w:val="22"/>
          <w:szCs w:val="22"/>
        </w:rPr>
        <w:t xml:space="preserve"> г.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Акционерное общество «</w:t>
      </w:r>
      <w:r>
        <w:rPr>
          <w:b/>
          <w:color w:val="000000"/>
          <w:sz w:val="22"/>
          <w:szCs w:val="22"/>
        </w:rPr>
        <w:t xml:space="preserve">Интер</w:t>
      </w:r>
      <w:r>
        <w:rPr>
          <w:b/>
          <w:color w:val="000000"/>
          <w:sz w:val="22"/>
          <w:szCs w:val="22"/>
        </w:rPr>
        <w:t xml:space="preserve"> РАО – </w:t>
      </w:r>
      <w:r>
        <w:rPr>
          <w:b/>
          <w:color w:val="000000"/>
          <w:sz w:val="22"/>
          <w:szCs w:val="22"/>
        </w:rPr>
        <w:t xml:space="preserve">Электрогенерация</w:t>
      </w:r>
      <w:r>
        <w:rPr>
          <w:b/>
          <w:color w:val="000000"/>
          <w:sz w:val="22"/>
          <w:szCs w:val="22"/>
        </w:rPr>
        <w:t xml:space="preserve">» (АО «</w:t>
      </w:r>
      <w:r>
        <w:rPr>
          <w:b/>
          <w:color w:val="000000"/>
          <w:sz w:val="22"/>
          <w:szCs w:val="22"/>
        </w:rPr>
        <w:t xml:space="preserve">Интер</w:t>
      </w:r>
      <w:r>
        <w:rPr>
          <w:b/>
          <w:color w:val="000000"/>
          <w:sz w:val="22"/>
          <w:szCs w:val="22"/>
        </w:rPr>
        <w:t xml:space="preserve"> РАО – </w:t>
      </w:r>
      <w:r>
        <w:rPr>
          <w:b/>
          <w:color w:val="000000"/>
          <w:sz w:val="22"/>
          <w:szCs w:val="22"/>
        </w:rPr>
        <w:t xml:space="preserve">Электрогенерация</w:t>
      </w:r>
      <w:r>
        <w:rPr>
          <w:b/>
          <w:color w:val="000000"/>
          <w:sz w:val="22"/>
          <w:szCs w:val="22"/>
        </w:rPr>
        <w:t xml:space="preserve">»)</w:t>
      </w:r>
      <w:r>
        <w:rPr>
          <w:color w:val="000000"/>
          <w:sz w:val="22"/>
          <w:szCs w:val="22"/>
        </w:rPr>
        <w:t xml:space="preserve">, именуемое в дальнейшем «</w:t>
      </w:r>
      <w:r>
        <w:rPr>
          <w:b/>
          <w:color w:val="000000"/>
          <w:sz w:val="22"/>
          <w:szCs w:val="22"/>
        </w:rPr>
        <w:t xml:space="preserve">Покупатель</w:t>
      </w:r>
      <w:r>
        <w:rPr>
          <w:color w:val="000000"/>
          <w:sz w:val="22"/>
          <w:szCs w:val="22"/>
        </w:rPr>
        <w:t xml:space="preserve">», представляемое ООО «</w:t>
      </w:r>
      <w:r>
        <w:rPr>
          <w:color w:val="000000"/>
          <w:sz w:val="22"/>
          <w:szCs w:val="22"/>
        </w:rPr>
        <w:t xml:space="preserve">Интер</w:t>
      </w:r>
      <w:r>
        <w:rPr>
          <w:color w:val="000000"/>
          <w:sz w:val="22"/>
          <w:szCs w:val="22"/>
        </w:rPr>
        <w:t xml:space="preserve"> РАО – Управление </w:t>
      </w:r>
      <w:r>
        <w:rPr>
          <w:color w:val="000000"/>
          <w:sz w:val="22"/>
          <w:szCs w:val="22"/>
        </w:rPr>
        <w:t xml:space="preserve">электрогенерацией</w:t>
      </w:r>
      <w:r>
        <w:rPr>
          <w:color w:val="000000"/>
          <w:sz w:val="22"/>
          <w:szCs w:val="22"/>
        </w:rPr>
        <w:t xml:space="preserve">», действующим на основании  договора о передаче полномочий единоличного исполнительного органа </w:t>
      </w:r>
      <w:r>
        <w:rPr>
          <w:sz w:val="22"/>
          <w:szCs w:val="22"/>
          <w:lang w:eastAsia="ru-RU"/>
        </w:rPr>
        <w:t xml:space="preserve">от _________________ № ___________________, в лице директора филиала «Гусиноозерская ГРЭС» АО «</w:t>
      </w:r>
      <w:r>
        <w:rPr>
          <w:sz w:val="22"/>
          <w:szCs w:val="22"/>
          <w:lang w:eastAsia="ru-RU"/>
        </w:rPr>
        <w:t xml:space="preserve">Интер</w:t>
      </w:r>
      <w:r>
        <w:rPr>
          <w:sz w:val="22"/>
          <w:szCs w:val="22"/>
          <w:lang w:eastAsia="ru-RU"/>
        </w:rPr>
        <w:t xml:space="preserve"> РАО-</w:t>
      </w:r>
      <w:r>
        <w:rPr>
          <w:sz w:val="22"/>
          <w:szCs w:val="22"/>
          <w:lang w:eastAsia="ru-RU"/>
        </w:rPr>
        <w:t xml:space="preserve">Электрогенерация</w:t>
      </w:r>
      <w:r>
        <w:rPr>
          <w:sz w:val="22"/>
          <w:szCs w:val="22"/>
          <w:lang w:eastAsia="ru-RU"/>
        </w:rPr>
        <w:t xml:space="preserve">» ___________________________________, действующего на основании доверенности от _____________________________,  в целях обеспечения деятельности филиала «Гусиноозерская ГРЭС» АО «</w:t>
      </w:r>
      <w:r>
        <w:rPr>
          <w:sz w:val="22"/>
          <w:szCs w:val="22"/>
          <w:lang w:eastAsia="ru-RU"/>
        </w:rPr>
        <w:t xml:space="preserve">Интер</w:t>
      </w:r>
      <w:r>
        <w:rPr>
          <w:sz w:val="22"/>
          <w:szCs w:val="22"/>
          <w:lang w:eastAsia="ru-RU"/>
        </w:rPr>
        <w:t xml:space="preserve"> РАО – </w:t>
      </w:r>
      <w:r>
        <w:rPr>
          <w:sz w:val="22"/>
          <w:szCs w:val="22"/>
          <w:lang w:eastAsia="ru-RU"/>
        </w:rPr>
        <w:t xml:space="preserve">Электрогенерация</w:t>
      </w:r>
      <w:r>
        <w:rPr>
          <w:sz w:val="22"/>
          <w:szCs w:val="22"/>
          <w:lang w:eastAsia="ru-RU"/>
        </w:rPr>
        <w:t xml:space="preserve">»</w:t>
      </w:r>
      <w:r>
        <w:rPr>
          <w:color w:val="000000"/>
          <w:sz w:val="22"/>
          <w:szCs w:val="22"/>
        </w:rPr>
        <w:t xml:space="preserve">, с одной стороны и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__________________________________________ (___________________)</w:t>
      </w:r>
      <w:r>
        <w:rPr>
          <w:color w:val="000000"/>
          <w:sz w:val="22"/>
          <w:szCs w:val="22"/>
          <w:lang w:eastAsia="ru-RU"/>
        </w:rPr>
        <w:t xml:space="preserve">, именуемое в дальнейшем «</w:t>
      </w:r>
      <w:r>
        <w:rPr>
          <w:b/>
          <w:color w:val="000000"/>
          <w:sz w:val="22"/>
          <w:szCs w:val="22"/>
          <w:lang w:eastAsia="ru-RU"/>
        </w:rPr>
        <w:t xml:space="preserve">Поставщик</w:t>
      </w:r>
      <w:r>
        <w:rPr>
          <w:color w:val="000000"/>
          <w:sz w:val="22"/>
          <w:szCs w:val="22"/>
          <w:lang w:eastAsia="ru-RU"/>
        </w:rPr>
        <w:t xml:space="preserve">», в лице _________________________________, действующего на основании Устава, с другой стороны, совместно именуемые «Стороны», заключили настоящий Договор о нижеследующем: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numPr>
          <w:ilvl w:val="0"/>
          <w:numId w:val="16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Предмет Договора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clear" w:pos="792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В соответствии с Договором Поставщик обязуется передать Покупателю</w:t>
      </w:r>
      <w:r>
        <w:rPr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lang w:eastAsia="en-US"/>
        </w:rPr>
        <w:t xml:space="preserve">Поставка труб и элементов трубопроводов в ППУ изоляции</w:t>
      </w:r>
      <w:r>
        <w:rPr>
          <w:b/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(</w:t>
      </w:r>
      <w:r>
        <w:rPr>
          <w:bCs/>
          <w:sz w:val="22"/>
          <w:szCs w:val="22"/>
        </w:rPr>
        <w:t xml:space="preserve">далее - Товар) в порядке и на условиях, предусмотренных настоящим Договором и Приложениями к нему.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clear" w:pos="792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Поставщик гарантирует, что Товар принадлежит ему на праве собственности, не заложен и не арестован, не является предметом исков и свободен от прав третьих лиц.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Покупатель обязуется принять и оплатить Товар на условиях настоящего Договора.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left" w:pos="993" w:leader="none"/>
        </w:tabs>
        <w:rPr>
          <w:bCs/>
          <w:sz w:val="22"/>
          <w:szCs w:val="22"/>
        </w:rPr>
      </w:pPr>
      <w:r>
        <w:rPr>
          <w:color w:val="000000"/>
          <w:sz w:val="22"/>
          <w:szCs w:val="22"/>
        </w:rPr>
        <w:t xml:space="preserve">Условия поставки, сроки поставки, ассортимент и количество поставляемого Товара определяется в </w:t>
      </w:r>
      <w:r>
        <w:rPr>
          <w:b/>
          <w:color w:val="000000"/>
          <w:sz w:val="22"/>
          <w:szCs w:val="22"/>
        </w:rPr>
        <w:t xml:space="preserve">Приложении № 1 (Спецификация)</w:t>
      </w:r>
      <w:r>
        <w:rPr>
          <w:color w:val="000000"/>
          <w:sz w:val="22"/>
          <w:szCs w:val="22"/>
        </w:rPr>
        <w:t xml:space="preserve"> к настоящему Договору.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Поставщик обязан предоставить справочную информацию о наличии или отсутствии в Товаре драгоценных металлов.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0"/>
          <w:numId w:val="16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Сумма Договора и порядок оплаты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92" w:leader="none"/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Сумма Договора составляет _______________ (__________________),</w:t>
      </w:r>
      <w:r>
        <w:rPr>
          <w:color w:val="000000"/>
          <w:sz w:val="22"/>
          <w:szCs w:val="22"/>
        </w:rPr>
        <w:t xml:space="preserve"> в том числе НДС 22 </w:t>
      </w:r>
      <w:r>
        <w:rPr>
          <w:color w:val="000000"/>
          <w:sz w:val="22"/>
          <w:szCs w:val="22"/>
        </w:rPr>
        <w:t xml:space="preserve">%, в размере _____________ (________________)</w:t>
      </w:r>
      <w:r>
        <w:rPr>
          <w:color w:val="000000"/>
          <w:sz w:val="22"/>
          <w:szCs w:val="22"/>
        </w:rPr>
        <w:t xml:space="preserve">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2.2. Сумма Договора устанавливается в валюте Российской Федерации (рубли). Оплата по настоящему Договору производится в рублях. Днем оплаты признается дата списания денежных средств с расчетного счета Покупателя.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2.3.  Сумма </w:t>
      </w:r>
      <w:r>
        <w:rPr>
          <w:color w:val="000000"/>
          <w:sz w:val="22"/>
          <w:szCs w:val="22"/>
        </w:rPr>
        <w:t xml:space="preserve">Договора </w:t>
      </w:r>
      <w:r>
        <w:rPr>
          <w:color w:val="000000"/>
          <w:sz w:val="22"/>
          <w:szCs w:val="22"/>
        </w:rPr>
        <w:t xml:space="preserve">включает в себя стоимость Товара,</w:t>
      </w:r>
      <w:r>
        <w:rPr>
          <w:color w:val="000000"/>
          <w:sz w:val="22"/>
          <w:szCs w:val="22"/>
        </w:rPr>
        <w:t xml:space="preserve"> расходы на страхование Товара, </w:t>
      </w:r>
      <w:r>
        <w:rPr>
          <w:color w:val="000000"/>
          <w:sz w:val="22"/>
          <w:szCs w:val="22"/>
        </w:rPr>
        <w:t xml:space="preserve">затраты Поставщика по доставке Товара в адрес Покупателя</w:t>
      </w:r>
      <w:r>
        <w:rPr>
          <w:color w:val="000000"/>
          <w:sz w:val="22"/>
          <w:szCs w:val="22"/>
        </w:rPr>
        <w:t xml:space="preserve">,</w:t>
      </w:r>
      <w:r>
        <w:rPr>
          <w:color w:val="000000"/>
          <w:sz w:val="22"/>
          <w:szCs w:val="22"/>
        </w:rPr>
        <w:t xml:space="preserve"> все налоги, сборы и пошлины,</w:t>
      </w:r>
      <w:r>
        <w:rPr>
          <w:color w:val="000000"/>
          <w:sz w:val="22"/>
          <w:szCs w:val="22"/>
        </w:rPr>
        <w:t xml:space="preserve"> расходы Поставщика по доставке Товара до Покупателя и на его Объект / Склад), расходы по погрузке, у</w:t>
      </w:r>
      <w:r>
        <w:rPr>
          <w:color w:val="000000"/>
          <w:sz w:val="22"/>
          <w:szCs w:val="22"/>
        </w:rPr>
        <w:t xml:space="preserve">паковке, таре, а также иные расходы, связанные с осуществлением поставки по настоящему Договору. В случае поставки Товара иностранного производства цена соответствующего Товара, в том числе, вкл</w:t>
      </w:r>
      <w:r>
        <w:rPr>
          <w:color w:val="000000"/>
          <w:sz w:val="22"/>
          <w:szCs w:val="22"/>
        </w:rPr>
        <w:t xml:space="preserve">ючает в себя все таможенные платежи, связанные с таможенным оформлением Товара для выпуска в свободное обращение на территории Российской Федерации. Сумма Договора является фиксированной и не подлежит изменению в течение срока действия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hanging="225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Расчеты по настоящему Договору осуществляются в следующем порядке: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100 % (сто процентов) Суммы Договора, указанной в  п.2.1 настоящего Договора, оплачивается в течение 60 (шестидесяти) календарных (</w:t>
      </w:r>
      <w:r>
        <w:rPr>
          <w:i/>
          <w:sz w:val="22"/>
          <w:szCs w:val="22"/>
        </w:rPr>
        <w:t xml:space="preserve">вариант здесь и далее</w:t>
      </w:r>
      <w:r>
        <w:rPr>
          <w:sz w:val="22"/>
          <w:szCs w:val="22"/>
        </w:rPr>
        <w:t xml:space="preserve">: рабочих) дней</w:t>
      </w:r>
      <w:r>
        <w:rPr>
          <w:rStyle w:val="1179"/>
          <w:sz w:val="22"/>
          <w:szCs w:val="22"/>
        </w:rPr>
        <w:footnoteReference w:id="2"/>
      </w:r>
      <w:r>
        <w:rPr>
          <w:sz w:val="22"/>
          <w:szCs w:val="22"/>
        </w:rPr>
        <w:t xml:space="preserve"> от даты поставки Товара и его принятия Покупателем с подписанием Товарной накладной </w:t>
      </w:r>
      <w:r>
        <w:rPr>
          <w:color w:val="000000"/>
          <w:sz w:val="22"/>
          <w:szCs w:val="22"/>
        </w:rPr>
        <w:t xml:space="preserve">унифицированной</w:t>
      </w:r>
      <w:r>
        <w:rPr>
          <w:sz w:val="22"/>
          <w:szCs w:val="22"/>
        </w:rPr>
        <w:t xml:space="preserve"> формы ТОРГ-12 или УПД и при условии предоставления Поставщиком Покупателю оригиналов всех следующих надлежаще оформленных документов: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• Счетов-фактур;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• Счетов</w:t>
      </w:r>
      <w:r>
        <w:rPr>
          <w:sz w:val="22"/>
          <w:szCs w:val="22"/>
        </w:rPr>
        <w:t xml:space="preserve">;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• Товарных накладных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унифицированной</w:t>
      </w:r>
      <w:r>
        <w:rPr>
          <w:sz w:val="22"/>
          <w:szCs w:val="22"/>
        </w:rPr>
        <w:t xml:space="preserve"> формы ТОРГ-12</w:t>
      </w:r>
      <w:r>
        <w:rPr>
          <w:sz w:val="22"/>
          <w:szCs w:val="22"/>
        </w:rPr>
        <w:t xml:space="preserve"> или УПД (Универсальный передаточный документ).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 xml:space="preserve">Счета, не подтвержденные документами, не оплачиваются.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Оплата по настоящему Договору производится в форме безналичного расчета путем перечисления денежных средств на расчетный счет Поставщика, указанный в </w:t>
      </w:r>
      <w:r>
        <w:rPr>
          <w:color w:val="000000"/>
          <w:sz w:val="22"/>
          <w:szCs w:val="22"/>
        </w:rPr>
        <w:t xml:space="preserve">разделе</w:t>
      </w:r>
      <w:r>
        <w:rPr>
          <w:color w:val="000000"/>
          <w:sz w:val="22"/>
          <w:szCs w:val="22"/>
        </w:rPr>
        <w:t xml:space="preserve"> 1</w:t>
      </w:r>
      <w:r>
        <w:rPr>
          <w:color w:val="000000"/>
          <w:sz w:val="22"/>
          <w:szCs w:val="22"/>
        </w:rPr>
        <w:t xml:space="preserve">6</w:t>
      </w:r>
      <w:r>
        <w:rPr>
          <w:color w:val="000000"/>
          <w:sz w:val="22"/>
          <w:szCs w:val="22"/>
        </w:rPr>
        <w:t xml:space="preserve"> настоящего </w:t>
      </w:r>
      <w:r>
        <w:rPr>
          <w:color w:val="000000"/>
          <w:sz w:val="22"/>
          <w:szCs w:val="22"/>
        </w:rPr>
        <w:t xml:space="preserve">Договора.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возникновения претензий Покупателя в отношении качества, комплектности, количества и/или ассортимента поставленного Товара, Покупатель вправе после письменного уведомления Поставщика приостановить исполнение обязательства по оп</w:t>
      </w:r>
      <w:r>
        <w:rPr>
          <w:color w:val="000000"/>
          <w:sz w:val="22"/>
          <w:szCs w:val="22"/>
        </w:rPr>
        <w:t xml:space="preserve">лате на период с момента обнаружения нарушения условий о качестве, комплектности, количестве и/или ассортименте и до момента устранения выявленных нарушений Поставщиком. При этом Покупатель не несет ответственности за задержку оплаты за поставленный Товар.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</w:t>
      </w:r>
      <w:r>
        <w:rPr>
          <w:color w:val="000000"/>
          <w:sz w:val="22"/>
          <w:szCs w:val="22"/>
        </w:rPr>
        <w:t xml:space="preserve">оставщик представляет Покупателю счет-фактуру, в том числе на авансовые платежи, выставленную в сроки и оформленную в соответствии и в порядке, предусмотренном действующим законодательством РФ о налогах и сборах. При получении Поставщиком от Покупателя сум</w:t>
      </w:r>
      <w:r>
        <w:rPr>
          <w:color w:val="000000"/>
          <w:sz w:val="22"/>
          <w:szCs w:val="22"/>
        </w:rPr>
        <w:t xml:space="preserve">м частичной оплаты (аванса) в счет стоимости товара, Поставщик обязан предоставить Покупателю оформленный в соответствии с законодательством РФ счет-фактуру не позднее 5 (пяти) календарных дней, считая со дня получения от Покупателя сумм частичной оплаты (</w:t>
      </w:r>
      <w:r>
        <w:rPr>
          <w:color w:val="000000"/>
          <w:sz w:val="22"/>
          <w:szCs w:val="22"/>
        </w:rPr>
        <w:t xml:space="preserve">аванса) в счет стоимости товара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2.8. </w:t>
      </w:r>
      <w:r>
        <w:rPr>
          <w:color w:val="000000"/>
          <w:sz w:val="22"/>
          <w:szCs w:val="22"/>
        </w:rPr>
        <w:t xml:space="preserve">Поставщик не позднее 5 числа месяца, следующего за отчетным кварталом, направляет в адрес Покупателя, оформленный со сво</w:t>
      </w:r>
      <w:r>
        <w:rPr>
          <w:color w:val="000000"/>
          <w:sz w:val="22"/>
          <w:szCs w:val="22"/>
        </w:rPr>
        <w:t xml:space="preserve">ей стороны акт сверки. Покупатель в течение 5 календарных дней с момента получения акта сверки,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2.9. </w:t>
      </w:r>
      <w:r>
        <w:rPr>
          <w:color w:val="000000"/>
          <w:sz w:val="22"/>
          <w:szCs w:val="22"/>
        </w:rPr>
        <w:t xml:space="preserve">Условие о нахождении Товара в залоге у Поставщика до оплаты Покупателем, предусмотренное п. 5 ст. 488 Гражданского кодекса Российской Федерации, не применяется к отношениям Сторон по настоящему Договору.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2.10. </w:t>
      </w:r>
      <w:r>
        <w:rPr>
          <w:color w:val="000000"/>
          <w:sz w:val="22"/>
          <w:szCs w:val="22"/>
        </w:rPr>
        <w:t xml:space="preserve">По выбору Покупателя оплата может осуществляться также путем передачи векселя (векселей) третьего лица на сумму Суммы Договора, указанной в п</w:t>
      </w:r>
      <w:r>
        <w:rPr>
          <w:color w:val="000000"/>
          <w:sz w:val="22"/>
          <w:szCs w:val="22"/>
        </w:rPr>
        <w:t xml:space="preserve">. 2.1. </w:t>
      </w:r>
      <w:r>
        <w:rPr>
          <w:color w:val="000000"/>
          <w:sz w:val="22"/>
          <w:szCs w:val="22"/>
        </w:rPr>
        <w:t xml:space="preserve">настоящего Договора, либо на ее часть. Расчеты векселями в соответствии с настоящим пунктом осуществляются на основании заключенного Сторонами дополнительного соглашения (или соглашения об отступном), в котором определяются также в</w:t>
      </w:r>
      <w:r>
        <w:rPr>
          <w:color w:val="000000"/>
          <w:sz w:val="22"/>
          <w:szCs w:val="22"/>
        </w:rPr>
        <w:t xml:space="preserve">екселедатель, срок </w:t>
      </w:r>
      <w:r>
        <w:rPr>
          <w:color w:val="000000"/>
          <w:sz w:val="22"/>
          <w:szCs w:val="22"/>
        </w:rPr>
        <w:t xml:space="preserve">платежа, другие существенные условия вексельного обязательства.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В случае осуществления расчетов путем передачи векселей обязательство Покупателя по оплате в части, соответствующей сумме векселя (векселей) считается исполненным в момент по</w:t>
      </w:r>
      <w:r>
        <w:rPr>
          <w:bCs/>
          <w:sz w:val="22"/>
          <w:szCs w:val="22"/>
        </w:rPr>
        <w:t xml:space="preserve">дписания Сторонами акта-приема </w:t>
      </w:r>
      <w:r>
        <w:rPr>
          <w:bCs/>
          <w:sz w:val="22"/>
          <w:szCs w:val="22"/>
        </w:rPr>
        <w:t xml:space="preserve">передачи векселей.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2.11. Исполнение обязательств Покупателя по оплате поставленных товаров может осуществляться следующим образом: 99,99 процентов</w:t>
      </w:r>
      <w:r>
        <w:rPr>
          <w:bCs/>
          <w:sz w:val="22"/>
          <w:szCs w:val="22"/>
        </w:rPr>
        <w:t xml:space="preserve"> денежными средствами, 0,01 процентов путем передачи Поставщику находящихся на складах Покупателя невостребованных в производстве товарно-материальных ценностей (далее – ТМЦ) при условии дополнительного согласования Сторонами цен и номенклатуры таких ТМЦ. 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Обязательство Покупателя по оплате считается исполненным с момента списания денежных средств с расчетного счета Покупателя. 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Передача невостребованных в производстве</w:t>
      </w:r>
      <w:r>
        <w:rPr>
          <w:bCs/>
          <w:sz w:val="22"/>
          <w:szCs w:val="22"/>
        </w:rPr>
        <w:t xml:space="preserve"> ТМЦ оформляется Товарной накладной унифицированной формы ТОРГ-12. Покупатель обязан предоставить Поставщику счета-фактуры, оформленные в порядке и выставленные в сроки, предусмотренные действующим законодательством Российской Федерации о налогах и сборах.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3. </w:t>
      </w:r>
      <w:r>
        <w:rPr>
          <w:b/>
          <w:color w:val="000000"/>
          <w:sz w:val="22"/>
          <w:szCs w:val="22"/>
        </w:rPr>
        <w:t xml:space="preserve">Качество и комплектность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Качество и комплектность поставляемого Товара должны соо</w:t>
      </w:r>
      <w:r>
        <w:rPr>
          <w:color w:val="000000"/>
          <w:sz w:val="22"/>
          <w:szCs w:val="22"/>
        </w:rPr>
        <w:t xml:space="preserve">тветствовать требованиям Покупателя, государственным стандартам (техническим регламентам), техническим условиям или другой нормативно - технической документации на русском языке, в том числе, указанной в Спецификации, применительно к каждой позиции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обязан одновременно с передачей каждой партии Товара передать Покупателю (грузополучателю) его принадлежности, а также относящиеся к нему документы, оформленные надлежащим образом: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1171"/>
        <w:numPr>
          <w:ilvl w:val="0"/>
          <w:numId w:val="40"/>
        </w:numPr>
        <w:ind w:left="1276" w:right="0" w:hanging="283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ru-RU"/>
        </w:rPr>
        <w:t xml:space="preserve">паспорт;</w:t>
      </w:r>
      <w:r>
        <w:rPr>
          <w:rFonts w:ascii="Times New Roman" w:hAnsi="Times New Roman" w:eastAsia="Times New Roman" w:cs="Times New Roman"/>
          <w:sz w:val="22"/>
          <w:szCs w:val="22"/>
          <w:lang w:eastAsia="ru-RU"/>
        </w:rPr>
      </w:r>
      <w:r>
        <w:rPr>
          <w:rFonts w:ascii="Times New Roman" w:hAnsi="Times New Roman" w:eastAsia="Times New Roman" w:cs="Times New Roman"/>
          <w:sz w:val="22"/>
          <w:szCs w:val="22"/>
          <w:lang w:eastAsia="ru-RU"/>
        </w:rPr>
      </w:r>
    </w:p>
    <w:p>
      <w:pPr>
        <w:pStyle w:val="1171"/>
        <w:numPr>
          <w:ilvl w:val="0"/>
          <w:numId w:val="40"/>
        </w:numPr>
        <w:ind w:left="1276" w:right="0" w:hanging="283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ru-RU"/>
        </w:rPr>
        <w:t xml:space="preserve">руководство (инструкция) по эксплуатации;</w:t>
      </w:r>
      <w:r>
        <w:rPr>
          <w:rFonts w:ascii="Times New Roman" w:hAnsi="Times New Roman" w:eastAsia="Times New Roman" w:cs="Times New Roman"/>
          <w:sz w:val="22"/>
          <w:szCs w:val="22"/>
          <w:lang w:eastAsia="ru-RU"/>
        </w:rPr>
      </w:r>
      <w:r>
        <w:rPr>
          <w:rFonts w:ascii="Times New Roman" w:hAnsi="Times New Roman" w:eastAsia="Times New Roman" w:cs="Times New Roman"/>
          <w:sz w:val="22"/>
          <w:szCs w:val="22"/>
          <w:lang w:eastAsia="ru-RU"/>
        </w:rPr>
      </w:r>
    </w:p>
    <w:p>
      <w:pPr>
        <w:pStyle w:val="1171"/>
        <w:numPr>
          <w:ilvl w:val="0"/>
          <w:numId w:val="40"/>
        </w:numPr>
        <w:ind w:left="1276" w:right="0" w:hanging="283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ru-RU"/>
        </w:rPr>
        <w:t xml:space="preserve">сертификаты соответствия, протоколы испытаний в отношении материалов, комплектующих изделий.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  <w:lang w:val="ru-RU" w:eastAsia="ru-RU"/>
        </w:rPr>
      </w:r>
      <w:r>
        <w:rPr>
          <w:rFonts w:ascii="Times New Roman" w:hAnsi="Times New Roman" w:eastAsia="Times New Roman" w:cs="Times New Roman"/>
          <w:sz w:val="22"/>
          <w:szCs w:val="22"/>
          <w:lang w:eastAsia="ru-RU"/>
        </w:rPr>
      </w:r>
    </w:p>
    <w:p>
      <w:pPr>
        <w:pStyle w:val="1171"/>
        <w:numPr>
          <w:ilvl w:val="0"/>
          <w:numId w:val="36"/>
        </w:numPr>
        <w:ind w:left="1276" w:right="0" w:hanging="283"/>
        <w:jc w:val="both"/>
        <w:spacing w:after="0" w:line="240" w:lineRule="auto"/>
        <w:tabs>
          <w:tab w:val="left" w:pos="900" w:leader="none"/>
          <w:tab w:val="left" w:pos="993" w:leader="none"/>
        </w:tabs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color w:val="000000"/>
          <w:lang w:val="ru-RU" w:eastAsia="ru-RU"/>
        </w:rPr>
        <w:t xml:space="preserve"> </w:t>
      </w:r>
      <w:r>
        <w:rPr>
          <w:rFonts w:ascii="Times New Roman" w:hAnsi="Times New Roman" w:cs="Times New Roman"/>
          <w:color w:val="000000"/>
          <w:lang w:val="ru-RU" w:eastAsia="ru-RU"/>
        </w:rPr>
        <w:t xml:space="preserve">    о</w:t>
      </w:r>
      <w:r>
        <w:rPr>
          <w:rFonts w:ascii="Times New Roman" w:hAnsi="Times New Roman" w:cs="Times New Roman"/>
          <w:color w:val="000000"/>
          <w:lang w:val="ru-RU" w:eastAsia="ru-RU"/>
        </w:rPr>
        <w:t xml:space="preserve">ригинал Товарной накладной унифицированной формы ТОРГ</w:t>
      </w:r>
      <w:r>
        <w:rPr>
          <w:rFonts w:ascii="Times New Roman" w:hAnsi="Times New Roman" w:cs="Times New Roman"/>
          <w:lang w:val="ru-RU" w:eastAsia="ru-RU"/>
        </w:rPr>
        <w:t xml:space="preserve">-12, счет-фактуры или УПД.</w:t>
      </w:r>
      <w:r>
        <w:rPr>
          <w:rFonts w:ascii="Times New Roman" w:hAnsi="Times New Roman" w:cs="Times New Roman"/>
          <w:lang w:val="ru-RU" w:eastAsia="ru-RU"/>
        </w:rPr>
      </w:r>
      <w:r>
        <w:rPr>
          <w:rFonts w:ascii="Times New Roman" w:hAnsi="Times New Roman" w:cs="Times New Roman"/>
          <w:lang w:val="ru-RU" w:eastAsia="ru-RU"/>
        </w:rPr>
      </w:r>
      <w:r>
        <w:rPr>
          <w:rFonts w:ascii="Times New Roman" w:hAnsi="Times New Roman" w:cs="Times New Roman"/>
          <w:lang w:val="ru-RU" w:eastAsia="ru-RU"/>
        </w:rPr>
      </w:r>
      <w:r>
        <w:rPr>
          <w:rFonts w:ascii="Times New Roman" w:hAnsi="Times New Roman" w:cs="Times New Roman"/>
          <w:lang w:val="ru-RU" w:eastAsia="ru-RU"/>
        </w:rPr>
      </w:r>
      <w:r>
        <w:rPr>
          <w:rFonts w:ascii="Times New Roman" w:hAnsi="Times New Roman" w:cs="Times New Roman"/>
          <w:lang w:val="ru-RU" w:eastAsia="ru-RU"/>
        </w:rPr>
      </w:r>
      <w:r>
        <w:rPr>
          <w:rFonts w:ascii="Times New Roman" w:hAnsi="Times New Roman" w:cs="Times New Roman"/>
          <w:lang w:val="ru-RU" w:eastAsia="ru-RU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Товаросопроводительные документы должны быть оформлены на имя грузополучателя. В </w:t>
      </w:r>
      <w:r>
        <w:rPr>
          <w:color w:val="000000"/>
          <w:sz w:val="22"/>
          <w:szCs w:val="22"/>
        </w:rPr>
        <w:t xml:space="preserve">случае отсутствия необходимых документов Покупатель (грузополучатель) уведомляет об этом Поставщика. Поставщик обязан в течение 1 (одного) календарного дня с момента получения данного уведомления Покупателя представить недостающие</w:t>
      </w:r>
      <w:r>
        <w:rPr>
          <w:color w:val="000000"/>
          <w:sz w:val="22"/>
          <w:szCs w:val="22"/>
        </w:rPr>
        <w:t xml:space="preserve"> копии документов Покупателю (грузополучателю), что не освобождает Поставщика от ответственности, предусмотренной условиями настоящего Договора за нарушение срока поставки, а также от ответственности, предусмотренной в пункте 8.6. настоящего   Договора.  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случае, когда принадлежности или документы, относящиеся к Товару, не переданы Поставщиком в указанный срок или/и не предоставлены с Товаром, Покупатель вправе отказаться от Товара, </w:t>
      </w:r>
      <w:r>
        <w:rPr>
          <w:color w:val="000000"/>
          <w:sz w:val="22"/>
          <w:szCs w:val="22"/>
        </w:rPr>
        <w:t xml:space="preserve">а Поставщик обязан не позднее</w:t>
      </w:r>
      <w:r>
        <w:rPr>
          <w:color w:val="000000"/>
          <w:sz w:val="22"/>
          <w:szCs w:val="22"/>
        </w:rPr>
        <w:t xml:space="preserve"> 20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(двадцати) календарных дней </w:t>
      </w:r>
      <w:r>
        <w:rPr>
          <w:color w:val="000000"/>
          <w:sz w:val="22"/>
          <w:szCs w:val="22"/>
        </w:rPr>
        <w:t xml:space="preserve">с даты уведомления его Покупателем об отказе от Товара </w:t>
      </w:r>
      <w:r>
        <w:rPr>
          <w:color w:val="000000"/>
          <w:sz w:val="22"/>
          <w:szCs w:val="22"/>
        </w:rPr>
        <w:t xml:space="preserve">возместить понесенные убытки, в том числе уплатить проценты в соответствии со ст. 395 ГК РФ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необходимости в Спецификации указывается ГОСТ (технический регламент), ТУ, а также могут быть предусмотрены правила, по которым проводится приемка Товара по качеству и качественные исследования каждого вида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ffffff" w:themeColor="background1" w:fill="ffffff" w:themeFill="background1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  <w:highlight w:val="yellow"/>
        </w:rPr>
      </w:pPr>
      <w:r>
        <w:rPr>
          <w:bCs/>
          <w:iCs/>
          <w:sz w:val="22"/>
          <w:szCs w:val="22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Гарантийные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  <w:t xml:space="preserve"> обязательства на эксплуатацию продукции в ППУ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  <w:t xml:space="preserve">изоляции должны соответствовать гарант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ийному сроку завода-изготовителя, указанному в паспорте и составлять не менее 10 лет со дня отгрузки.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yellow"/>
          <w:lang w:eastAsia="ru-RU"/>
        </w:rPr>
      </w:r>
      <w:r>
        <w:rPr>
          <w:color w:val="000000"/>
          <w:sz w:val="22"/>
          <w:szCs w:val="22"/>
          <w:highlight w:val="yellow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если при </w:t>
      </w:r>
      <w:r>
        <w:rPr>
          <w:color w:val="000000"/>
          <w:sz w:val="22"/>
          <w:szCs w:val="22"/>
        </w:rPr>
        <w:t xml:space="preserve">внутритарной</w:t>
      </w:r>
      <w:r>
        <w:rPr>
          <w:color w:val="000000"/>
          <w:sz w:val="22"/>
          <w:szCs w:val="22"/>
        </w:rPr>
        <w:t xml:space="preserve"> приемке Товаров, производстве монтажных, пусконаладочных и иных работ и/или в течение гарантийного срока Покупатель (грузополучатель)</w:t>
      </w:r>
      <w:r>
        <w:rPr>
          <w:color w:val="000000"/>
          <w:sz w:val="22"/>
          <w:szCs w:val="22"/>
        </w:rPr>
        <w:t xml:space="preserve"> обнаружит в Товаре производственные недостатки, не соответствие требованиям Приложения № 1 к настоящему Договору, иные дефекты и недостатки, возникшие не по вине Покупателя (грузополучателя), Поставщик за свой счет в сроки, согласованные Сторонами, но не </w:t>
      </w:r>
      <w:r>
        <w:rPr>
          <w:color w:val="000000"/>
          <w:sz w:val="22"/>
          <w:szCs w:val="22"/>
        </w:rPr>
        <w:t xml:space="preserve"> более 10 (десяти) рабочих дней </w:t>
      </w:r>
      <w:r>
        <w:rPr>
          <w:color w:val="000000"/>
          <w:sz w:val="22"/>
          <w:szCs w:val="22"/>
        </w:rPr>
        <w:t xml:space="preserve">с момента получения претензии Покупателя (грузополучателя), по выбору Покупателя: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производит за свой счет ремонт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производит за свой счет замену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возвращает Покупателю стоимость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возмещает Покупателю расходы, связанные с устранением недостатков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В случае замены, ремонта Товара, гарантийный срок данного Товара начинается снова со дня его замены, ремонта.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3.8. В течение гарантийного срока Поставщик гарантирует исправную и полнофункциональную работу Товара в соответствии с техническим требованиями </w:t>
      </w:r>
      <w:r>
        <w:rPr>
          <w:sz w:val="22"/>
          <w:szCs w:val="22"/>
        </w:rPr>
        <w:t xml:space="preserve">к нему, установленными Договором, и возможность его использования по назначению. В течение гарантийного срока Поставщик обеспечит Покупателя консультациями по использованию и поддержке Товара. Стоимость данной услуги Поставщика включена в стоимость Товара.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3.9. В случае, уклонения Поставщика от устранения выявленных дефектов, покупатель вправе принять меры по их устранению. </w:t>
      </w:r>
      <w:r>
        <w:rPr>
          <w:color w:val="000000"/>
          <w:sz w:val="22"/>
          <w:szCs w:val="22"/>
        </w:rPr>
        <w:t xml:space="preserve">В последующем Покупатель без ущерба другим своим правам вправе предъявить Поставщику к оплате стоимость выполненных работ, равную произведенным и документально подтвержденным затратам на устранение дефектов, а Поставщик обязан оплатить вышеуказанную сумму.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3.10. </w:t>
      </w:r>
      <w:r>
        <w:rPr>
          <w:color w:val="000000"/>
          <w:sz w:val="22"/>
          <w:szCs w:val="22"/>
        </w:rPr>
        <w:t xml:space="preserve">Покупатель обязан проводить входной (сплошной) контроль качества Товара, поступившего к Покупателю от Поставщика в течение 20 (двадцати) дней начиная со дня поступления Товара и сопроводительных документов.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8"/>
        </w:numPr>
        <w:ind w:firstLine="567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Количество и ассортимент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Количество, цена, единица измерения и ассортимент поставляемого Товара указываются Сторонами в Спецификации (Приложение № 1).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8"/>
        </w:numPr>
        <w:ind w:firstLine="567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Тара, упаковка, маркировка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Товар, поставляемый по настоящему Договору, должен отгружаться Поставщиком в таре и упаковке, с и</w:t>
      </w:r>
      <w:r>
        <w:rPr>
          <w:color w:val="000000"/>
          <w:sz w:val="22"/>
          <w:szCs w:val="22"/>
        </w:rPr>
        <w:t xml:space="preserve">спользованием средств пакетирования, соответствующих характеру поставляемого Товара.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если по своему характеру Товар не требует затаривания и (или) упаковки и (или) применения средств пакетирования, Поставщик отгружает его без применения этих средств.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необходимости согласование способа затаривания, упаковки и средств пакетирования в случае, если о</w:t>
      </w:r>
      <w:r>
        <w:rPr>
          <w:color w:val="000000"/>
          <w:sz w:val="22"/>
          <w:szCs w:val="22"/>
        </w:rPr>
        <w:t xml:space="preserve">тгружаемый Товар требует затаривания, упаковки, применения средств пакетирования, производится Сторонами в Спецификации на каждый вид Товара в соответствии с требованиями ГОСТ (технических регламентов), ОСТ или другой нормативно - технической документации.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Товар, упаковка, тара должны быть надлежащим образом промаркированы. При </w:t>
      </w:r>
      <w:r>
        <w:rPr>
          <w:color w:val="000000"/>
          <w:sz w:val="22"/>
          <w:szCs w:val="22"/>
        </w:rPr>
        <w:t xml:space="preserve">необходимости в Спецификации указывается содержание, способ и места нанесения маркировки.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Стоимость тары, упаковки включена в цену Товара</w:t>
      </w:r>
      <w:r>
        <w:rPr>
          <w:i/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Тара, упаковка возврату не подлежит.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8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Сроки, порядок и условия поставки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6.1. </w:t>
      </w:r>
      <w:r>
        <w:rPr>
          <w:color w:val="000000"/>
          <w:sz w:val="22"/>
          <w:szCs w:val="22"/>
        </w:rPr>
        <w:tab/>
        <w:t xml:space="preserve">Размер поставки (количество Товара в партии), срок поставки Товара указывается в Приложении № 1 (Спецификация) к настоящему Договору. С согласия Покупателя допускается досрочная поставка Товара.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обязан направить в адрес Покупателя средствами факсимильной/электронной связи с последующим направлением уведомления на бланке организации информацию о предполагаемой</w:t>
      </w:r>
      <w:r>
        <w:rPr>
          <w:color w:val="000000"/>
          <w:sz w:val="22"/>
          <w:szCs w:val="22"/>
        </w:rPr>
        <w:t xml:space="preserve"> дате поставки Товара на Объект Покупателя / передачи Товара на складе Поставщика) не позднее, чем за 3 (три) рабочих дня до даты такой поставки / передачи).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Доставка и передача Товара осуществляется Поставщиком по адресу:</w:t>
      </w:r>
      <w:r>
        <w:rPr>
          <w:color w:val="000000"/>
          <w:sz w:val="22"/>
          <w:szCs w:val="22"/>
        </w:rPr>
        <w:t xml:space="preserve"> 671160, Российская Федерация, Республика Бурятия, г. Гусиноозерск, центральный материальный склад филиала «Гусиноозерская ГРЭС» АО «</w:t>
      </w:r>
      <w:r>
        <w:rPr>
          <w:color w:val="000000"/>
          <w:sz w:val="22"/>
          <w:szCs w:val="22"/>
        </w:rPr>
        <w:t xml:space="preserve">Интер</w:t>
      </w:r>
      <w:r>
        <w:rPr>
          <w:color w:val="000000"/>
          <w:sz w:val="22"/>
          <w:szCs w:val="22"/>
        </w:rPr>
        <w:t xml:space="preserve"> РАО-</w:t>
      </w:r>
      <w:r>
        <w:rPr>
          <w:color w:val="000000"/>
          <w:sz w:val="22"/>
          <w:szCs w:val="22"/>
        </w:rPr>
        <w:t xml:space="preserve">Электрогенерация</w:t>
      </w:r>
      <w:r>
        <w:rPr>
          <w:color w:val="000000"/>
          <w:sz w:val="22"/>
          <w:szCs w:val="22"/>
        </w:rPr>
        <w:t xml:space="preserve">».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Право собственности и риск случайного повреждения, гибели Товара переходит от Поставщика к Покупателю с момента подписания </w:t>
      </w:r>
      <w:r>
        <w:rPr>
          <w:color w:val="000000"/>
          <w:sz w:val="22"/>
          <w:szCs w:val="22"/>
        </w:rPr>
        <w:t xml:space="preserve">Сторонами </w:t>
      </w:r>
      <w:r>
        <w:rPr>
          <w:color w:val="000000"/>
          <w:sz w:val="22"/>
          <w:szCs w:val="22"/>
        </w:rPr>
        <w:t xml:space="preserve">Товарной накладной унифицированной формы ТОРГ-12</w:t>
      </w:r>
      <w:r>
        <w:rPr>
          <w:color w:val="000000"/>
          <w:sz w:val="22"/>
          <w:szCs w:val="22"/>
        </w:rPr>
        <w:t xml:space="preserve"> либо УПД (Универсальный передаточный документ)</w:t>
      </w:r>
      <w:r>
        <w:rPr>
          <w:color w:val="000000"/>
          <w:sz w:val="22"/>
          <w:szCs w:val="22"/>
        </w:rPr>
        <w:t xml:space="preserve">. Поставщик считается исполнившим обязательство по поставке Товара Покупателю с момента, указанного в настоящем пункте.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до 12:00 по московскому времени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дня, следующего за днем отгрузки (поставки) Товара,</w:t>
      </w:r>
      <w:r>
        <w:rPr>
          <w:i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обязан уведомит</w:t>
      </w:r>
      <w:r>
        <w:rPr>
          <w:color w:val="000000"/>
          <w:sz w:val="22"/>
          <w:szCs w:val="22"/>
        </w:rPr>
        <w:t xml:space="preserve">ь об этом Покупателя, передать </w:t>
      </w:r>
      <w:r>
        <w:rPr>
          <w:color w:val="000000"/>
          <w:sz w:val="22"/>
          <w:szCs w:val="22"/>
        </w:rPr>
        <w:t xml:space="preserve">сканированные копии документов, подтверждающих факт отгрузки (поставки) товара, средствами факсимильной/электронной связи по номеру факса/адресу электронной почты, указанному в </w:t>
      </w:r>
      <w:r>
        <w:rPr>
          <w:color w:val="000000"/>
          <w:sz w:val="22"/>
          <w:szCs w:val="22"/>
        </w:rPr>
        <w:t xml:space="preserve">разделе 1</w:t>
      </w:r>
      <w:r>
        <w:rPr>
          <w:color w:val="000000"/>
          <w:sz w:val="22"/>
          <w:szCs w:val="22"/>
        </w:rPr>
        <w:t xml:space="preserve">6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настоящего Договора. При этом Поставщик обязан указать № партии, № контейнера (вагона, транспортного средства), пункт назначения, дату отправки, предположительное время прибытия Товара в место назначения, наименование и количество Товара, наименование груз</w:t>
      </w:r>
      <w:r>
        <w:rPr>
          <w:color w:val="000000"/>
          <w:sz w:val="22"/>
          <w:szCs w:val="22"/>
        </w:rPr>
        <w:t xml:space="preserve">оотправителя и грузополучателя, № </w:t>
      </w:r>
      <w:r>
        <w:rPr>
          <w:color w:val="000000"/>
          <w:sz w:val="22"/>
          <w:szCs w:val="22"/>
        </w:rPr>
        <w:t xml:space="preserve">ж.д</w:t>
      </w:r>
      <w:r>
        <w:rPr>
          <w:color w:val="000000"/>
          <w:sz w:val="22"/>
          <w:szCs w:val="22"/>
        </w:rPr>
        <w:t xml:space="preserve">. накладной (товарно-транспортной накладной). </w:t>
      </w:r>
      <w:r>
        <w:rPr>
          <w:color w:val="000000"/>
          <w:sz w:val="22"/>
          <w:szCs w:val="22"/>
        </w:rPr>
        <w:t xml:space="preserve">Одн</w:t>
      </w:r>
      <w:r>
        <w:rPr>
          <w:color w:val="000000"/>
          <w:sz w:val="22"/>
          <w:szCs w:val="22"/>
        </w:rPr>
        <w:t xml:space="preserve">овременно с Товаром (каждой партией Товара) Поставщиком должны быть направлены Покупателю Оригиналы документов, подтверждающих факт отгрузки (поставки) Товара (включая подписанные Поставщиком товарную накладную унифицированной формы ТОРГ-12 и счета–фактуры</w:t>
      </w:r>
      <w:r>
        <w:rPr>
          <w:color w:val="000000"/>
          <w:sz w:val="22"/>
          <w:szCs w:val="22"/>
        </w:rPr>
        <w:t xml:space="preserve">, либо УПД</w:t>
      </w:r>
      <w:r>
        <w:rPr>
          <w:color w:val="000000"/>
          <w:sz w:val="22"/>
          <w:szCs w:val="22"/>
        </w:rPr>
        <w:t xml:space="preserve">)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Все первичные учетные документы и счета-фактуры должны быть предоставлены в адрес Покупателя до 5-го числа месяца, следующего за месяцем отгрузки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Документы, подтверждающие факт отгрузки (поставки) товара, должны быть оформлены на имя Покупателя. В случае неп</w:t>
      </w:r>
      <w:r>
        <w:rPr>
          <w:color w:val="000000"/>
          <w:sz w:val="22"/>
          <w:szCs w:val="22"/>
        </w:rPr>
        <w:t xml:space="preserve">редставления необходимых документов Покупатель уведомляет об этом Поставщика. Поставщик обязан в течение 1 (одного) календарного дня с момента получения данного уведомления Покупателя представить недостающие копии документов Покупателю, что не освобождает </w:t>
      </w:r>
      <w:r>
        <w:rPr>
          <w:color w:val="000000"/>
          <w:sz w:val="22"/>
          <w:szCs w:val="22"/>
        </w:rPr>
        <w:t xml:space="preserve">Поставщика от ответственности, предусмотренной в пункте 8.6. настоящего   Договора.   В случае наличия ошибок и иных неточностей в указанных копиях документов Покупатель уведомляет об этом Поставщика в течение 1 (одного) календарного дня с даты получения о</w:t>
      </w:r>
      <w:r>
        <w:rPr>
          <w:color w:val="000000"/>
          <w:sz w:val="22"/>
          <w:szCs w:val="22"/>
        </w:rPr>
        <w:t xml:space="preserve">т Поставщика копий документов, подтверждающих факт отгрузки (поставки) товара. В таком уведомлении Покупатель должен указать способ устранения ошибок и иных неточностей в указанных документах. Поставщик обязан в течение 1 (одного) календарного дня с момент</w:t>
      </w:r>
      <w:r>
        <w:rPr>
          <w:color w:val="000000"/>
          <w:sz w:val="22"/>
          <w:szCs w:val="22"/>
        </w:rPr>
        <w:t xml:space="preserve">а получения данного уведомления от Покупателя   устранить ошибки и иные неточности в таких документах и представить копии таких исправленных документов Покупателю, что не освобождает Поставщика от ответственности, предусмотренной пунктом 8.6. настоящего   </w:t>
      </w:r>
      <w:r>
        <w:rPr>
          <w:color w:val="000000"/>
          <w:sz w:val="22"/>
          <w:szCs w:val="22"/>
        </w:rPr>
        <w:t xml:space="preserve">Договора. В течение 2 (двух) </w:t>
      </w:r>
      <w:r>
        <w:rPr>
          <w:color w:val="000000"/>
          <w:sz w:val="22"/>
          <w:szCs w:val="22"/>
        </w:rPr>
        <w:t xml:space="preserve">календарных дней после предоставления исправленных копий документов, Поставщик обязан предоставить Покупателю оригиналы документов.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неприбытия Товара в пункт назначения в течение</w:t>
      </w:r>
      <w:r>
        <w:rPr>
          <w:color w:val="000000"/>
          <w:sz w:val="22"/>
          <w:szCs w:val="22"/>
        </w:rPr>
        <w:t xml:space="preserve"> 3 (трех) календарных </w:t>
      </w:r>
      <w:r>
        <w:rPr>
          <w:color w:val="000000"/>
          <w:sz w:val="22"/>
          <w:szCs w:val="22"/>
        </w:rPr>
        <w:t xml:space="preserve">дней с даты уведомления об отгрузке, Поставщик за свой счет принимает меры по его розыску</w:t>
      </w:r>
      <w:r>
        <w:rPr>
          <w:color w:val="000000"/>
          <w:sz w:val="22"/>
          <w:szCs w:val="22"/>
        </w:rPr>
        <w:t xml:space="preserve">.   </w:t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случае, если документ</w:t>
      </w:r>
      <w:r>
        <w:rPr>
          <w:color w:val="000000"/>
          <w:sz w:val="22"/>
          <w:szCs w:val="22"/>
        </w:rPr>
        <w:t xml:space="preserve">ы первичной отчетности оформлены не по форме и/или оформлены не полностью (отсутствуют обязательные реквизиты, заполнены не все поля, разделы), либо оформлены с ошибками, либо предоставлены не в полном объеме, то Покупатель вправе вернуть такие документы П</w:t>
      </w:r>
      <w:r>
        <w:rPr>
          <w:color w:val="000000"/>
          <w:sz w:val="22"/>
          <w:szCs w:val="22"/>
        </w:rPr>
        <w:t xml:space="preserve">оставщику на переоформление в порядке, указанном в п. 6.6. Договора, не принимать и не оплачивать поставленные Товары на время переоформления Поставщиком таких документов, что не освобождает Поставщика от ответственности за просрочку срока поставки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Возврат транспорта осуществляется за счет средств Поставщика. </w:t>
      </w:r>
      <w:r>
        <w:rPr>
          <w:sz w:val="22"/>
          <w:szCs w:val="22"/>
        </w:rPr>
        <w:t xml:space="preserve">Поставщик возмещае</w:t>
      </w:r>
      <w:r>
        <w:rPr>
          <w:sz w:val="22"/>
          <w:szCs w:val="22"/>
        </w:rPr>
        <w:t xml:space="preserve">т Покупателю расходы </w:t>
      </w:r>
      <w:r>
        <w:rPr>
          <w:sz w:val="22"/>
          <w:szCs w:val="22"/>
        </w:rPr>
        <w:t xml:space="preserve">за простой </w:t>
      </w:r>
      <w:r>
        <w:rPr>
          <w:sz w:val="22"/>
          <w:szCs w:val="22"/>
        </w:rPr>
        <w:t xml:space="preserve">транспорта</w:t>
      </w:r>
      <w:r>
        <w:rPr>
          <w:sz w:val="22"/>
          <w:szCs w:val="22"/>
        </w:rPr>
        <w:t xml:space="preserve">, если этот простой возник по причине обнаружения несоответствующего качества, количества, ассортимента и/или комплектности поставленного Товара </w:t>
      </w:r>
      <w:r>
        <w:rPr>
          <w:color w:val="000000"/>
          <w:sz w:val="22"/>
          <w:szCs w:val="22"/>
        </w:rPr>
        <w:t xml:space="preserve">в течение</w:t>
      </w:r>
      <w:r>
        <w:rPr>
          <w:color w:val="000000"/>
          <w:sz w:val="22"/>
          <w:szCs w:val="22"/>
        </w:rPr>
        <w:t xml:space="preserve"> 10 (десяти) календарных дней с момента </w:t>
      </w:r>
      <w:r>
        <w:rPr>
          <w:color w:val="000000"/>
          <w:sz w:val="22"/>
          <w:szCs w:val="22"/>
        </w:rPr>
        <w:t xml:space="preserve">выставления Покупателем соответствующего счета</w:t>
      </w:r>
      <w:r>
        <w:rPr>
          <w:color w:val="000000"/>
          <w:sz w:val="22"/>
          <w:szCs w:val="22"/>
        </w:rPr>
        <w:t xml:space="preserve">. </w:t>
      </w:r>
      <w:permStart w:edGrp="everyone" w:id="504695428"/>
      <w:r/>
      <w:permEnd w:id="504695428"/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Поставщик, допустивший недопоставку Товара, обязан восполнить недопоставленное </w:t>
      </w:r>
      <w:r>
        <w:rPr>
          <w:color w:val="000000"/>
          <w:sz w:val="22"/>
          <w:szCs w:val="22"/>
        </w:rPr>
        <w:t xml:space="preserve">количество в течение десяти дней с момента обнаружения недопоставки.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вправе, уведомив Поставщика, отказаться от принятия Товара, поставка которого просрочена.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гарантирует Покупателю, что поставляемый </w:t>
      </w:r>
      <w:r>
        <w:rPr>
          <w:color w:val="000000"/>
          <w:sz w:val="22"/>
          <w:szCs w:val="22"/>
        </w:rPr>
        <w:t xml:space="preserve">Товар является новым, ранее не использовался, не обременен правами третьих лиц, в споре и под арестом не состоит.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досрочной поставки Товара, не согласованной с Покупателем, Покупатель имеет право отказаться от приемки Товара и принять решение о возврате Товара Поставщику или об отсрочке приемки Товара до</w:t>
      </w:r>
      <w:r>
        <w:rPr>
          <w:color w:val="000000"/>
          <w:sz w:val="22"/>
          <w:szCs w:val="22"/>
        </w:rPr>
        <w:t xml:space="preserve"> установленного в Договоре срока. Покупатель обязан незамедлительно уведомить Поставщика о своем решении и обеспечить ответственное хранение Товара до вывоза его Поставщиком или до наступления срока поставки по Договору (в зависимости от принятого решения)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  <w:t xml:space="preserve">Стоимость ответственного хранения за 1 м2 составляет  27,10 руб., в том числе НДС 22 %  4,89 руб. за каждые сутки хранения. 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 зачесть стоимость ответственного хранения при оплате за поставленный Товар.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Оригиналы документов (акт приема-передачи, счет-фактура), подтверждающие факт оказания услуг ответственного хранения, должны быть оформлены и переданы Поставщику не позднее 5 числа месяца, следующего за отчетным месяцем (отчетным периодом).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6.14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       </w:t>
      </w:r>
      <w:r>
        <w:rPr>
          <w:color w:val="000000"/>
          <w:sz w:val="22"/>
          <w:szCs w:val="22"/>
        </w:rPr>
        <w:t xml:space="preserve">В случае принятия Покупателем решения о корректировке своих производственных потребност</w:t>
      </w:r>
      <w:r>
        <w:rPr>
          <w:color w:val="000000"/>
          <w:sz w:val="22"/>
          <w:szCs w:val="22"/>
        </w:rPr>
        <w:t xml:space="preserve">ей в Товаре, приобретаемой по Договору, Стороны обязаны заключить дополнительное соглашение об уменьшении количества поставляемого Товара в соответствии с принятым Покупателем решением и об изменении других, связанных с таким уменьшением условий Договора.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обязан незамедлительно уведомить средствами факсимильной/электронной связи</w:t>
      </w:r>
      <w:r>
        <w:rPr>
          <w:color w:val="000000"/>
          <w:sz w:val="22"/>
          <w:szCs w:val="22"/>
        </w:rPr>
        <w:t xml:space="preserve"> о принятом решении Поставщика </w:t>
      </w:r>
      <w:r>
        <w:rPr>
          <w:color w:val="000000"/>
          <w:sz w:val="22"/>
          <w:szCs w:val="22"/>
        </w:rPr>
        <w:t xml:space="preserve">и направить проект соответствующего дополнительного соглашения к Договору в адрес Поставщика.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не вправе требовать возмещения убытков, причиненных уменьшением количества поставляемого Товара в соответствии с настоящим пунктом Договора.</w:t>
      </w:r>
      <w:r>
        <w:rPr>
          <w:color w:val="000000"/>
          <w:sz w:val="22"/>
          <w:szCs w:val="22"/>
        </w:rPr>
        <w:t xml:space="preserve"> 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6.15</w:t>
      </w:r>
      <w:r>
        <w:rPr>
          <w:bCs/>
          <w:sz w:val="22"/>
          <w:szCs w:val="22"/>
        </w:rPr>
        <w:t xml:space="preserve">. В случае принятия Покупател</w:t>
      </w:r>
      <w:r>
        <w:rPr>
          <w:bCs/>
          <w:sz w:val="22"/>
          <w:szCs w:val="22"/>
        </w:rPr>
        <w:t xml:space="preserve">ем решения о корректировке своих производственных потребностей в Товаре в отношении уже поставленного Товара Покупатель вправе за свой счет вернуть Поставщику поставленный Товар в объеме, на который уменьшается количество Товара, предусмотренное Договором.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bCs/>
          <w:sz w:val="22"/>
          <w:szCs w:val="22"/>
        </w:rPr>
        <w:t xml:space="preserve">Уведомление о принятом решении и заключение дополнительного соглашения об уменьшении количества Товара по Договору осуществляется в порядке, предусмотренном пунктом </w:t>
      </w:r>
      <w:r>
        <w:rPr>
          <w:bCs/>
          <w:sz w:val="22"/>
          <w:szCs w:val="22"/>
        </w:rPr>
        <w:t xml:space="preserve">6.15</w:t>
      </w:r>
      <w:r>
        <w:rPr>
          <w:bCs/>
          <w:sz w:val="22"/>
          <w:szCs w:val="22"/>
        </w:rPr>
        <w:t xml:space="preserve"> Договора</w:t>
      </w:r>
      <w:r>
        <w:rPr>
          <w:bCs/>
          <w:i/>
          <w:sz w:val="22"/>
          <w:szCs w:val="22"/>
        </w:rPr>
        <w:t xml:space="preserve">. 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Об отгрузке Товара Покупатель уведомляет Поставщика за 1 (один) день до обратной отправки товара средствами факсимильной/электронной связи.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Покупатель гарантирует, что возвращаемый товар не был использован и находится в том же состоянии, какое товар имел в момент поставки Покупателю.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Поставщик обязуется принять товар и вернуть полученную за него оплату, если таковая была произведена Покупателем на момент возврата тов</w:t>
      </w:r>
      <w:r>
        <w:rPr>
          <w:bCs/>
          <w:sz w:val="22"/>
          <w:szCs w:val="22"/>
        </w:rPr>
        <w:t xml:space="preserve">ара, за вычетом документально подтвержденных расходов Поставщика на доставку Товара Покупателю. Если Товар еще не были оплачены Покупателем, последний обязан оплатить Поставщику документально подтвержденные расходы Поставщика на доставку Товара Покупателю.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Помимо указанного в настоящем пункте Договора Поставщик не вправе требовать возмещения убытков, причиненных уменьшением количества поставляемого Товара в соответствии с настоящим пунктом Договора.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При корректировке производственных потребностей в отношении уже поставленных и принятых Товаров По</w:t>
      </w:r>
      <w:r>
        <w:rPr>
          <w:bCs/>
          <w:sz w:val="22"/>
          <w:szCs w:val="22"/>
        </w:rPr>
        <w:t xml:space="preserve">купателем, Поставщик обязан оформить корректировочные документы (корректировочный счет-фактуру, корректировочную товарную накладную) на уменьшение стоимости и количества отгруженных Товаров, возвращенных Покупателем, независимо от периода отгрузки товаров.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bCs/>
          <w:sz w:val="22"/>
          <w:szCs w:val="22"/>
        </w:rPr>
        <w:t xml:space="preserve">6.16</w:t>
      </w:r>
      <w:r>
        <w:rPr>
          <w:bCs/>
          <w:sz w:val="22"/>
          <w:szCs w:val="22"/>
        </w:rPr>
        <w:t xml:space="preserve">.  Стороны договорились, что приемка </w:t>
      </w:r>
      <w:r>
        <w:rPr>
          <w:bCs/>
          <w:sz w:val="22"/>
          <w:szCs w:val="22"/>
        </w:rPr>
        <w:t xml:space="preserve">Товара</w:t>
      </w:r>
      <w:r>
        <w:rPr>
          <w:bCs/>
          <w:sz w:val="22"/>
          <w:szCs w:val="22"/>
        </w:rPr>
        <w:t xml:space="preserve"> по настоящему Договору может</w:t>
      </w:r>
      <w:r>
        <w:rPr>
          <w:bCs/>
          <w:sz w:val="22"/>
          <w:szCs w:val="22"/>
        </w:rPr>
        <w:t xml:space="preserve"> быть выполнена, в том числе, путем составления и подписания универсального передаточного документа (УПД) на основе формы, предусмотренной Письмом ФНС России от 21.10.2013 N ММВ-20-3/96@ (с учетом актуальных на дату составления УПД дополнений и изменений).</w:t>
      </w:r>
      <w:r>
        <w:rPr>
          <w:bCs/>
          <w:sz w:val="22"/>
          <w:szCs w:val="22"/>
        </w:rPr>
        <w:t xml:space="preserve"> 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6.17</w:t>
      </w:r>
      <w:r>
        <w:rPr>
          <w:color w:val="000000"/>
          <w:sz w:val="22"/>
          <w:szCs w:val="22"/>
        </w:rPr>
        <w:t xml:space="preserve">. Согласованный Сторонами срок поставки является строго определенным. При нарушении срока поставки товара Покупатель утрачивает интерес к Договору. Поставщик вправе продолжать исполнение только с письменного согласия Покупателя</w:t>
      </w:r>
      <w:r>
        <w:rPr>
          <w:color w:val="000000"/>
          <w:sz w:val="22"/>
          <w:szCs w:val="22"/>
        </w:rPr>
        <w:t xml:space="preserve">. </w:t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6.18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 При поставке</w:t>
      </w:r>
      <w:r>
        <w:rPr>
          <w:color w:val="000000"/>
          <w:sz w:val="22"/>
          <w:szCs w:val="22"/>
        </w:rPr>
        <w:t xml:space="preserve"> Товара иностранного производства Поставщик в обязательном порядке предоставляет Покупателю полную информацию о Товаре и его составляющих частях, а также всю товаросопроводительную документацию на русском языке либо в случае отсутствия товаросопроводительн</w:t>
      </w:r>
      <w:r>
        <w:rPr>
          <w:color w:val="000000"/>
          <w:sz w:val="22"/>
          <w:szCs w:val="22"/>
        </w:rPr>
        <w:t xml:space="preserve">ой</w:t>
      </w:r>
      <w:r>
        <w:rPr>
          <w:color w:val="000000"/>
          <w:sz w:val="22"/>
          <w:szCs w:val="22"/>
        </w:rPr>
        <w:t xml:space="preserve"> документации на русском языке </w:t>
      </w:r>
      <w:r>
        <w:rPr>
          <w:color w:val="000000"/>
          <w:sz w:val="22"/>
          <w:szCs w:val="22"/>
        </w:rPr>
        <w:t xml:space="preserve">- </w:t>
      </w:r>
      <w:r>
        <w:rPr>
          <w:color w:val="000000"/>
          <w:sz w:val="22"/>
          <w:szCs w:val="22"/>
        </w:rPr>
        <w:t xml:space="preserve">с предоставлением нотариально заверенного перевода с иностранного языка на русский.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2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Приемка по количеству и качеству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0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обязан совершить все необходимые действия, обеспечивающие принятие Товара, поставленного на условиях и в соответствии с настоящим Договором.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7.2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Приемка </w:t>
      </w:r>
      <w:r>
        <w:rPr>
          <w:color w:val="000000"/>
          <w:sz w:val="22"/>
          <w:szCs w:val="22"/>
        </w:rPr>
        <w:t xml:space="preserve">Товара по количеству, ассортименту, качеству и комплектности производится непосредственно Покупателем в одн</w:t>
      </w:r>
      <w:r>
        <w:rPr>
          <w:color w:val="000000"/>
          <w:sz w:val="22"/>
          <w:szCs w:val="22"/>
        </w:rPr>
        <w:t xml:space="preserve">остороннем порядке, при этом Покупатель руководствуется Инструкцией Госарбитража при Совете Министров СССР от 15.06.65г. № П-6, Инструкцией Госарбитража при Совете Министров СССР от 25.04.66г. № П-7 в части, не противоречащей условиям настоящего Договора.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2"/>
        </w:numPr>
        <w:ind w:firstLine="567"/>
        <w:jc w:val="center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Ответственность по Договору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 нарушение сроков окончательных расчетов за поставленные по настоящему Договору Товары Покупатель выплачивает по письменному требованию Поставщика пеню в размере</w:t>
      </w:r>
      <w:r>
        <w:rPr>
          <w:color w:val="000000"/>
          <w:sz w:val="22"/>
          <w:szCs w:val="22"/>
        </w:rPr>
        <w:t xml:space="preserve"> 0,03</w:t>
      </w:r>
      <w:r>
        <w:rPr>
          <w:color w:val="000000"/>
          <w:sz w:val="22"/>
          <w:szCs w:val="22"/>
        </w:rPr>
        <w:t xml:space="preserve"> % от просроченной суммы за каждый день просрочки, но не более</w:t>
      </w:r>
      <w:r>
        <w:rPr>
          <w:color w:val="000000"/>
          <w:sz w:val="22"/>
          <w:szCs w:val="22"/>
        </w:rPr>
        <w:t xml:space="preserve"> 50 % </w:t>
      </w:r>
      <w:r>
        <w:rPr>
          <w:color w:val="000000"/>
          <w:sz w:val="22"/>
          <w:szCs w:val="22"/>
        </w:rPr>
        <w:t xml:space="preserve">от суммы задолженности.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 нарушение сроков поставки (как промежуточных, так и конечного), ассортимента и количества поставляемого Товара Поставщик выплатит по письменному требованию Покупателя пени в размере</w:t>
      </w:r>
      <w:r>
        <w:rPr>
          <w:color w:val="000000"/>
          <w:sz w:val="22"/>
          <w:szCs w:val="22"/>
        </w:rPr>
        <w:t xml:space="preserve"> 0,1 %</w:t>
      </w:r>
      <w:r>
        <w:rPr>
          <w:color w:val="000000"/>
          <w:sz w:val="22"/>
          <w:szCs w:val="22"/>
        </w:rPr>
        <w:t xml:space="preserve"> от суммы неисполненного обязательства за каждый день просрочки, но не более</w:t>
      </w:r>
      <w:r>
        <w:rPr>
          <w:color w:val="000000"/>
          <w:sz w:val="22"/>
          <w:szCs w:val="22"/>
        </w:rPr>
        <w:t xml:space="preserve"> 50 % </w:t>
      </w:r>
      <w:r>
        <w:rPr>
          <w:color w:val="000000"/>
          <w:sz w:val="22"/>
          <w:szCs w:val="22"/>
        </w:rPr>
        <w:t xml:space="preserve">от суммы основного обязательства.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Если Поставщик поставил Товар не в полном объеме либо не выполнил требования Покупателя о замене недоброкачественного Това</w:t>
      </w:r>
      <w:r>
        <w:rPr>
          <w:sz w:val="22"/>
          <w:szCs w:val="22"/>
        </w:rPr>
        <w:t xml:space="preserve">ра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При несвоевременном представлении Поставщи</w:t>
      </w:r>
      <w:r>
        <w:rPr>
          <w:sz w:val="22"/>
          <w:szCs w:val="22"/>
        </w:rPr>
        <w:t xml:space="preserve">ком товаросопроводительной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За нарушение Поставщиком сроков исполнения обязательств по пред</w:t>
      </w:r>
      <w:r>
        <w:rPr>
          <w:sz w:val="22"/>
          <w:szCs w:val="22"/>
        </w:rPr>
        <w:t xml:space="preserve">оставлению документов в соответствии пунктами 2.7., 2.8., 3.2., 3.3., 6.5., 6.6. настоящего Договора Покупатель имеет право потребовать от Поставщика уплаты пени в размере 1/360 ставки рефинансирования ЦБ РФ от суммы неисполненного обязательства (как такая</w:t>
      </w:r>
      <w:r>
        <w:rPr>
          <w:sz w:val="22"/>
          <w:szCs w:val="22"/>
        </w:rPr>
        <w:t xml:space="preserve"> сумма определена в настоящем пункте) за каждый день просрочки. Стороны договорились, что в случае нарушения Поставщиком сроков исполнения обязательств по предоставлению документов в соответствии с пунктами 2.7., 2.8., 3.2., 3.3., 6.5., 6.6. настоящего Дог</w:t>
      </w:r>
      <w:r>
        <w:rPr>
          <w:sz w:val="22"/>
          <w:szCs w:val="22"/>
        </w:rPr>
        <w:t xml:space="preserve">овора для целей расчета пеней, указанных в настоящем пункте, суммой неисполненного Поставщиком обязательства считается сумма, которая должна быть указана в счете-фактуре и/или документах, подтверждающих факт отгрузки (поставки) товара, и/или в акте сверки.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Независимо от уплаты неустойки Сторона, нарушившая Договор, возмещает другой Стороне причиненные в результате этого доказанные убытки.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Право на получение указанных сумм (штрафных</w:t>
      </w:r>
      <w:r>
        <w:rPr>
          <w:color w:val="000000"/>
          <w:sz w:val="22"/>
          <w:szCs w:val="22"/>
        </w:rPr>
        <w:t xml:space="preserve"> санкций, процентов) за нарушение обязательств возникает у Стороны Договора после признания должником выставленной ему претензии, либо после вступления в силу решения суда о присуждении неустойки (иных штрафных санкций). Срок ответа на претензию составляет</w:t>
      </w:r>
      <w:r>
        <w:rPr>
          <w:color w:val="000000"/>
          <w:sz w:val="22"/>
          <w:szCs w:val="22"/>
        </w:rPr>
        <w:t xml:space="preserve"> 10 (десять) календарных </w:t>
      </w:r>
      <w:r>
        <w:rPr>
          <w:color w:val="000000"/>
          <w:sz w:val="22"/>
          <w:szCs w:val="22"/>
        </w:rPr>
        <w:t xml:space="preserve">дней с момента ее получения.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возникновения претензий к Поставщику независимо от их характера, со Стороны третьих лиц, Покупатель не несет по ним никакой ответственности.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1170"/>
        <w:numPr>
          <w:ilvl w:val="1"/>
          <w:numId w:val="15"/>
        </w:numPr>
        <w:ind w:left="0" w:firstLine="567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Стороны пришли к соглашению, что в случае изъятия товара (предъявления требования об изъятии/предполагающее изъятие) у Покупателя при признании Договора недействительным или </w:t>
      </w:r>
      <w:r>
        <w:rPr>
          <w:rFonts w:ascii="Times New Roman" w:hAnsi="Times New Roman" w:cs="Times New Roman"/>
          <w:sz w:val="22"/>
          <w:szCs w:val="22"/>
        </w:rPr>
        <w:t xml:space="preserve">расторжения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</w:t>
      </w:r>
      <w:r>
        <w:rPr>
          <w:rFonts w:ascii="Times New Roman" w:hAnsi="Times New Roman" w:cs="Times New Roman"/>
          <w:sz w:val="22"/>
          <w:szCs w:val="22"/>
        </w:rPr>
        <w:t xml:space="preserve">редыдущих собственников товара или иных третьих лиц,  Поставщик обязуется в сроки, указанные в требовании Покупателя, приобрести Покупателю равнозначный товар или предоставить Покупателю денежные средства для самостоятельного приобретения товара, исходя из</w:t>
      </w:r>
      <w:r>
        <w:rPr>
          <w:rFonts w:ascii="Times New Roman" w:hAnsi="Times New Roman" w:cs="Times New Roman"/>
          <w:sz w:val="22"/>
          <w:szCs w:val="22"/>
        </w:rPr>
        <w:t xml:space="preserve"> стоимости аналогичного товара,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товара по Договору.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170"/>
        <w:numPr>
          <w:ilvl w:val="1"/>
          <w:numId w:val="15"/>
        </w:numPr>
        <w:ind w:left="0" w:firstLine="567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 случае передачи товара ненадлежащего качества Поставщик должен уплатить Покупателю неустойку в размере 0,1% от цены товара за каждый день с даты передачи такого товара до полного устранения недостатков товара (замены товара).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170"/>
        <w:ind w:firstLine="567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8.1</w:t>
      </w:r>
      <w:r>
        <w:rPr>
          <w:rFonts w:ascii="Times New Roman" w:hAnsi="Times New Roman" w:cs="Times New Roman"/>
          <w:sz w:val="22"/>
          <w:szCs w:val="22"/>
        </w:rPr>
        <w:t xml:space="preserve">2</w:t>
      </w:r>
      <w:r>
        <w:rPr>
          <w:rFonts w:ascii="Times New Roman" w:hAnsi="Times New Roman" w:cs="Times New Roman"/>
          <w:sz w:val="22"/>
          <w:szCs w:val="22"/>
        </w:rPr>
        <w:t xml:space="preserve">. В случае нарушения Поставщиком обязанности по получению согласия Покупателя на у</w:t>
      </w:r>
      <w:r>
        <w:rPr>
          <w:rFonts w:ascii="Times New Roman" w:hAnsi="Times New Roman" w:cs="Times New Roman"/>
          <w:sz w:val="22"/>
          <w:szCs w:val="22"/>
        </w:rPr>
        <w:t xml:space="preserve">ступку, передачу, перепоручение прав (требований) и обязанностей Поставщика по Договору, а также по дополнительным соглашениям, заключенным в рамках Договора, третьему лицу, Поставщик должен уплатить Покупателю неустойку в размере 50% от уступленной суммы.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8.1</w:t>
      </w:r>
      <w:r>
        <w:rPr>
          <w:color w:val="00000a"/>
          <w:sz w:val="22"/>
          <w:szCs w:val="22"/>
        </w:rPr>
        <w:t xml:space="preserve">3</w:t>
      </w:r>
      <w:r>
        <w:rPr>
          <w:color w:val="00000a"/>
          <w:sz w:val="22"/>
          <w:szCs w:val="22"/>
        </w:rPr>
        <w:t xml:space="preserve">. При неисполнении Поставщиком обязательств по Дого</w:t>
      </w:r>
      <w:r>
        <w:rPr>
          <w:color w:val="00000a"/>
          <w:sz w:val="22"/>
          <w:szCs w:val="22"/>
        </w:rPr>
        <w:t xml:space="preserve">вору и возникновения у Покупателя</w:t>
      </w:r>
      <w:r>
        <w:rPr>
          <w:color w:val="00000a"/>
          <w:sz w:val="22"/>
          <w:szCs w:val="22"/>
        </w:rPr>
        <w:t xml:space="preserve"> права на получение неустойки, предусмотренной </w:t>
      </w:r>
      <w:r>
        <w:rPr>
          <w:color w:val="00000a"/>
          <w:sz w:val="22"/>
          <w:szCs w:val="22"/>
        </w:rPr>
        <w:t xml:space="preserve">п. 8.3. Договора</w:t>
      </w:r>
      <w:r>
        <w:rPr>
          <w:color w:val="00000a"/>
          <w:sz w:val="22"/>
          <w:szCs w:val="22"/>
        </w:rPr>
        <w:t xml:space="preserve"> за неисполнение соотве</w:t>
      </w:r>
      <w:r>
        <w:rPr>
          <w:color w:val="00000a"/>
          <w:sz w:val="22"/>
          <w:szCs w:val="22"/>
        </w:rPr>
        <w:t xml:space="preserve">тствующих обязательств, Покупатель</w:t>
      </w:r>
      <w:r>
        <w:rPr>
          <w:color w:val="00000a"/>
          <w:sz w:val="22"/>
          <w:szCs w:val="22"/>
        </w:rPr>
        <w:t xml:space="preserve"> вправе уменьшить сумму очередных платежей, причитающихся Поставщику по Договору, на размер такой неустойки. 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Такое уменьшение платежей не являетс</w:t>
      </w:r>
      <w:r>
        <w:rPr>
          <w:color w:val="00000a"/>
          <w:sz w:val="22"/>
          <w:szCs w:val="22"/>
        </w:rPr>
        <w:t xml:space="preserve">я зачетом однородных встречных требований в понимании ст. 410 Гражданского кодекса РФ, а является согласованным Сторонами (в соответствии с п. 1 статьи 407 Гражданского кодекса РФ) надлежащим способом прекращения обязательств Сторон в соответствующей части</w:t>
      </w:r>
      <w:r>
        <w:rPr>
          <w:color w:val="00000a"/>
          <w:sz w:val="22"/>
          <w:szCs w:val="22"/>
        </w:rPr>
        <w:t xml:space="preserve">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8.1</w:t>
      </w:r>
      <w:r>
        <w:rPr>
          <w:color w:val="00000a"/>
          <w:sz w:val="22"/>
          <w:szCs w:val="22"/>
        </w:rPr>
        <w:t xml:space="preserve">4</w:t>
      </w:r>
      <w:r>
        <w:rPr>
          <w:color w:val="00000a"/>
          <w:sz w:val="22"/>
          <w:szCs w:val="22"/>
        </w:rPr>
        <w:t xml:space="preserve">. В случае выявления несоответствующего законодательству РФ использ</w:t>
      </w:r>
      <w:r>
        <w:rPr>
          <w:color w:val="00000a"/>
          <w:sz w:val="22"/>
          <w:szCs w:val="22"/>
        </w:rPr>
        <w:t xml:space="preserve">ования Поставщиком объектов интеллектуальной собственности (включая товарные знаки), непосредственно связанных с Товаром, Поставщик обязан уплатить Покупателю штраф в размере, равном убыткам Покупателя (включающим: 1. сумму уплаченных или подлежащих уплате</w:t>
      </w:r>
      <w:r>
        <w:rPr>
          <w:color w:val="00000a"/>
          <w:sz w:val="22"/>
          <w:szCs w:val="22"/>
        </w:rPr>
        <w:t xml:space="preserve"> на основании вынесенных уполномоченными органами решений Покупателем штрафов, компенсаций, иных выплат за нарушение прав на объекты интеллектуальной собственности; 2. 100 % стоимости Товара, в случае его изъятия у Покупателя как контрафактной продукции). 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В случае выявления указанных нарушений при приемке, до полной оплаты Товара Покупателем, Покупатель</w:t>
      </w:r>
      <w:r>
        <w:rPr>
          <w:color w:val="00000a"/>
          <w:sz w:val="22"/>
          <w:szCs w:val="22"/>
        </w:rPr>
        <w:t xml:space="preserve"> вправе расторгнуть Договор в одностороннем порядке, а Поставщик обязан вернуть аванс (если его выплата была предусмотрена условиями Договора) с выплатой процентов по ст. 395 ГК РФ, а также выплатить Покупателю штраф в размере оставшейся части цены Товара.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Указанные выплаты Поставщик обязан осуществить в течение 10 (десяти) рабочих дней с даты получения требования Покупателя.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Выплата предусмотренных настоящим пунктом штрафов не освобождает Поставщика от возмещения убытков Покупателя в части, не покрытой штрафами. В том числе, Покупатель вправе в случае пок</w:t>
      </w:r>
      <w:r>
        <w:rPr>
          <w:color w:val="00000a"/>
          <w:sz w:val="22"/>
          <w:szCs w:val="22"/>
        </w:rPr>
        <w:t xml:space="preserve">упки Товара взамен контрафактного у другого лица по более высокой, но разумной цене предъявить Поставщику требование о возмещении убытков в виде разницы между выплаченной Поставщиком частью штрафа, равной цене контрафактного Товара, и ценой по совершенной </w:t>
      </w:r>
      <w:r>
        <w:rPr>
          <w:color w:val="00000a"/>
          <w:sz w:val="22"/>
          <w:szCs w:val="22"/>
        </w:rPr>
        <w:t xml:space="preserve">взамен сделке</w:t>
      </w:r>
      <w:r>
        <w:rPr>
          <w:color w:val="00000a"/>
          <w:sz w:val="22"/>
          <w:szCs w:val="22"/>
        </w:rPr>
        <w:t xml:space="preserve">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numPr>
          <w:ilvl w:val="0"/>
          <w:numId w:val="15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Форс-мажор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Стороны освобождаются от ответственности за частичное или по</w:t>
      </w:r>
      <w:r>
        <w:rPr>
          <w:color w:val="000000"/>
          <w:sz w:val="22"/>
          <w:szCs w:val="22"/>
        </w:rPr>
        <w:t xml:space="preserve">лное неисполнение обязательств по настоящему Договору, если оно явилось следствием природных явлений, военных действий и прочих обстоятельств непреодолимой силы, включая действия и решения органов государственной власти и органов местного самоуправления, и</w:t>
      </w:r>
      <w:r>
        <w:rPr>
          <w:color w:val="000000"/>
          <w:sz w:val="22"/>
          <w:szCs w:val="22"/>
        </w:rPr>
        <w:t xml:space="preserve">,</w:t>
      </w:r>
      <w:r>
        <w:rPr>
          <w:color w:val="000000"/>
          <w:sz w:val="22"/>
          <w:szCs w:val="22"/>
        </w:rPr>
        <w:t xml:space="preserve"> если эти обстоятельства непосредственно повлияли на исполнение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Сторона, не исполняющая своих обязательств, вследствие обстоятельств непреодолимой силы, должна в</w:t>
      </w:r>
      <w:r>
        <w:rPr>
          <w:color w:val="000000"/>
          <w:sz w:val="22"/>
          <w:szCs w:val="22"/>
        </w:rPr>
        <w:t xml:space="preserve"> трехдневный</w:t>
      </w:r>
      <w:r>
        <w:rPr>
          <w:color w:val="000000"/>
          <w:sz w:val="22"/>
          <w:szCs w:val="22"/>
        </w:rPr>
        <w:t xml:space="preserve"> срок сообщить другой Стороне о возникновении такого обстоятельства. Связанные с форс-мажором обстоятельства должны быть документально подтверждены Торговой Палатой соответствующей страны.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Срок исполнения обязательств по настоящему Договору отодвигается соразмерно времени, в течение которого действовали обстоятельства непреодолимой силы, а также последствия, вызванные этими обстоятельствами.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Если обстоятельства непреодолимой силы или их последствия будут длиться более</w:t>
      </w:r>
      <w:r>
        <w:rPr>
          <w:color w:val="000000"/>
          <w:sz w:val="22"/>
          <w:szCs w:val="22"/>
        </w:rPr>
        <w:t xml:space="preserve"> 2 (двух) </w:t>
      </w:r>
      <w:r>
        <w:rPr>
          <w:color w:val="000000"/>
          <w:sz w:val="22"/>
          <w:szCs w:val="22"/>
        </w:rPr>
        <w:t xml:space="preserve">месяцев, то Покупатель и Поставщик обсудят, какие меры следует принять для продолжения выполнения условий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Если в течение</w:t>
      </w:r>
      <w:r>
        <w:rPr>
          <w:color w:val="000000"/>
          <w:sz w:val="22"/>
          <w:szCs w:val="22"/>
        </w:rPr>
        <w:t xml:space="preserve"> 1 (одного) месяца</w:t>
      </w:r>
      <w:r>
        <w:rPr>
          <w:color w:val="000000"/>
          <w:sz w:val="22"/>
          <w:szCs w:val="22"/>
        </w:rPr>
        <w:t xml:space="preserve"> соглашения, устраивающего Стороны не будет достигнуто, каждая из Сторон вправе потребовать расторжения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5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Разрешение споров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Все споры, возникшие из настоящего Договора или касающиеся настоящего Договора, Стороны обязуются разрешать путем переговоров.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</w:t>
      </w:r>
      <w:r>
        <w:rPr>
          <w:color w:val="000000"/>
          <w:sz w:val="22"/>
          <w:szCs w:val="22"/>
        </w:rPr>
        <w:t xml:space="preserve">невозможности достижения согласия в переговорах или отказе в переговорах, споры и разногласия, возникающие из Договора или в связи с ним, в том числе касающиеся его выполнения, нарушения, прекращения или действительности рассматриваются в Арбитражном суде </w:t>
      </w:r>
      <w:r>
        <w:rPr>
          <w:color w:val="000000"/>
          <w:sz w:val="22"/>
          <w:szCs w:val="22"/>
        </w:rPr>
        <w:t xml:space="preserve">Республики Бурятия в </w:t>
      </w:r>
      <w:r>
        <w:rPr>
          <w:color w:val="000000"/>
          <w:sz w:val="22"/>
          <w:szCs w:val="22"/>
        </w:rPr>
        <w:t xml:space="preserve">порядке, установленном действующим законодательством РФ.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5"/>
        </w:numPr>
        <w:ind w:left="0"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Основания расторжения Договора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 в одностороннем порядке отказаться от исполнения настоящего Договора в следующих случаях: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задержки Поставщиком выполнения обязательств по настоящему Договору более чем </w:t>
      </w:r>
      <w:r>
        <w:rPr>
          <w:color w:val="000000"/>
          <w:sz w:val="22"/>
          <w:szCs w:val="22"/>
        </w:rPr>
        <w:t xml:space="preserve">на 20 (двадцать) календарных </w:t>
      </w:r>
      <w:r>
        <w:rPr>
          <w:color w:val="000000"/>
          <w:sz w:val="22"/>
          <w:szCs w:val="22"/>
        </w:rPr>
        <w:t xml:space="preserve">дней по причинам, не зависящим от Покупателя;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нарушения Поставщиком условий настоящего Договора, ведущее к существенному снижению качества Товара, в том числе при поставке некачественного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иных случаях ненадлежащего исполнения обязательств Поставщиком</w:t>
      </w:r>
      <w:r>
        <w:rPr>
          <w:color w:val="000000"/>
          <w:sz w:val="22"/>
          <w:szCs w:val="22"/>
        </w:rPr>
        <w:t xml:space="preserve">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установлении нецелесообразности дальнейшего исполнения Договора, определяемой Покупателем – с возмещением Поставщику фактически понесенных затрат.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Уведомление о расторжении настоящего Договора должно быть направлено Поста</w:t>
      </w:r>
      <w:r>
        <w:rPr>
          <w:color w:val="000000"/>
          <w:sz w:val="22"/>
          <w:szCs w:val="22"/>
        </w:rPr>
        <w:t xml:space="preserve">вщику посредством факсимильной </w:t>
      </w:r>
      <w:r>
        <w:rPr>
          <w:color w:val="000000"/>
          <w:sz w:val="22"/>
          <w:szCs w:val="22"/>
        </w:rPr>
        <w:t xml:space="preserve">/ электронной связи, либо по телеграфу не позднее, чем за</w:t>
      </w:r>
      <w:r>
        <w:rPr>
          <w:color w:val="000000"/>
          <w:sz w:val="22"/>
          <w:szCs w:val="22"/>
        </w:rPr>
        <w:t xml:space="preserve"> 10 (десять) календарных д</w:t>
      </w:r>
      <w:r>
        <w:rPr>
          <w:color w:val="000000"/>
          <w:sz w:val="22"/>
          <w:szCs w:val="22"/>
        </w:rPr>
        <w:t xml:space="preserve">ней до предполагаемой даты его расторжения с последующей досылкой на бумажном носителе.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Договор считается расторгнутым по основаниям, предусмотренным пунктами 11.1. настоящего Договора, с даты, указанной в уведомлении о расторжении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расторжения настоящего Договора, Покупатель вправе потребовать от Поставщика возврата ранее уплаченных сумм, в том числе причиненных убытков в течени</w:t>
      </w:r>
      <w:r>
        <w:rPr>
          <w:color w:val="000000"/>
          <w:sz w:val="22"/>
          <w:szCs w:val="22"/>
        </w:rPr>
        <w:t xml:space="preserve">е 10 (десяти) календарных </w:t>
      </w:r>
      <w:r>
        <w:rPr>
          <w:color w:val="000000"/>
          <w:sz w:val="22"/>
          <w:szCs w:val="22"/>
        </w:rPr>
        <w:t xml:space="preserve">дней с даты расторжения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5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Заключительные положения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Вся информация, полученн</w:t>
      </w:r>
      <w:r>
        <w:rPr>
          <w:color w:val="000000"/>
          <w:sz w:val="22"/>
          <w:szCs w:val="22"/>
        </w:rPr>
        <w:t xml:space="preserve">ая в ходе реализации настоящего Договора, включая информацию о финансовом положении Сторон, считается конфиденциальной и не подлежит разглашению или передаче третьим лицам, как в период действия настоящего Договора, так и по окончании его действия в течени</w:t>
      </w:r>
      <w:r>
        <w:rPr>
          <w:color w:val="000000"/>
          <w:sz w:val="22"/>
          <w:szCs w:val="22"/>
        </w:rPr>
        <w:t xml:space="preserve">е 5 (пяти) лет.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изменении реквизитов, Стороны обязуются извещать друг друга о таких изменениях</w:t>
      </w:r>
      <w:r>
        <w:rPr>
          <w:color w:val="000000"/>
          <w:sz w:val="22"/>
          <w:szCs w:val="22"/>
        </w:rPr>
        <w:t xml:space="preserve"> в пятидневный срок.</w:t>
      </w:r>
      <w:r>
        <w:rPr>
          <w:color w:val="000000"/>
          <w:sz w:val="22"/>
          <w:szCs w:val="22"/>
        </w:rPr>
        <w:t xml:space="preserve"> В противном случае сообщения и расчеты, переданные и произведенные по последнему известному адресу и реквизитам, считаются переданными и произведенными надлежащим образом.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Документы, переданные средствами факсимильной/электронной связи, имеют юридическую силу, оригиналы указанных документов направляются по почте в течени</w:t>
      </w:r>
      <w:r>
        <w:rPr>
          <w:color w:val="000000"/>
          <w:sz w:val="22"/>
          <w:szCs w:val="22"/>
        </w:rPr>
        <w:t xml:space="preserve">е 10 (десяти) календарных дней </w:t>
      </w:r>
      <w:r>
        <w:rPr>
          <w:color w:val="000000"/>
          <w:sz w:val="22"/>
          <w:szCs w:val="22"/>
        </w:rPr>
        <w:t xml:space="preserve">с даты передачи средствами факсимильной/электронной связи.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не вправе передавать свои права и обязанности по настоящему Договору третьим лицам без письменного согласия Покупателя.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12.5.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В течение 5 (пяти) календарных дней с даты подписания настоящего Договора Поставщик обязуется раскрыть Покупателю сведения о собственниках (номинальных владельцах) акций / долей участия Поставщика, по форме, предусмотренной Приложением № 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 к Договору, с указанием бенефициаров (в том числе конечного выгодоприобретателя / бенефициара) с предоставлением подтверждающих документов.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В случае любых изменений сведений о собственниках (номинальных владельцах) </w:t>
      </w:r>
      <w:r>
        <w:rPr>
          <w:sz w:val="22"/>
          <w:szCs w:val="22"/>
        </w:rPr>
        <w:t xml:space="preserve">акций / долей участия Поставщика, включая бенефициаров (в том числе конечного выгодоприобретателя / бенефициара), Поставщик обязуется в течение 5 (пяти) календарных дней с даты наступления таких изменений предоставить Покупателю актуализированные сведения.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При раскрытии соответствующей информации Стороны обязуются производить обработку персональных данных в соответствии с Федеральным законом №152-ФЗ от 27.07.2006 «О персональных данных».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Положения пункта 12.5. Договора Стороны признают существенным условием. В случае </w:t>
      </w:r>
      <w:r>
        <w:rPr>
          <w:sz w:val="22"/>
          <w:szCs w:val="22"/>
        </w:rPr>
        <w:t xml:space="preserve">невыполнения или ненадлежащего выполнения Поставщиком обязательств, предусмотренных настоящим пунктом Договора, Покупатель вправе в одностороннем внесудебном порядке отказаться от исполнения Договора.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12.6. </w:t>
      </w:r>
      <w:r>
        <w:rPr>
          <w:sz w:val="22"/>
          <w:szCs w:val="22"/>
        </w:rPr>
        <w:t xml:space="preserve">Настоящий Договор выражает все договорные условия и понимание между Сторона</w:t>
      </w:r>
      <w:r>
        <w:rPr>
          <w:sz w:val="22"/>
          <w:szCs w:val="22"/>
        </w:rPr>
        <w:t xml:space="preserve">ми в отношении всех упомянутых здесь вопросов, при этом все предыдущие обсуждения, обещания, согласования и представления между Сторонами, если таковые имелись, кроме упомянутых в тексте настоящего Договора, теряют силу и заменяются вышеизложенным текстом.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</w:t>
      </w:r>
      <w:r>
        <w:rPr>
          <w:sz w:val="22"/>
          <w:szCs w:val="22"/>
        </w:rPr>
        <w:t xml:space="preserve">7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 Настоящий Дог</w:t>
      </w:r>
      <w:r>
        <w:rPr>
          <w:sz w:val="22"/>
          <w:szCs w:val="22"/>
        </w:rPr>
        <w:t xml:space="preserve">овор вступает в силу с даты подписания его Сторонами и применяется к отношениям, возникшим между Сторонами с «___» __________ ______ года, и действует до _______, а в части расчетов и гарантийных обязательств – до полного исполнения обязательств Сторонами.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12.8. В части, не урегулированной настоящим Договором, отношения Сторон регламентируются действующим законодательством Российской Федерации.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12.9.</w:t>
      </w:r>
      <w:r>
        <w:rPr>
          <w:sz w:val="22"/>
          <w:szCs w:val="22"/>
        </w:rPr>
        <w:tab/>
        <w:t xml:space="preserve">Настоящий договор, а также все приложения, изменения и дополнения к нему подписываются Сторонами с использованием усиленных квалифицированных электронных подписей.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12.10. Оригинал настоящего Договора в виде одного или нескольких электронных документов хранится на сервере системы </w:t>
      </w:r>
      <w:r>
        <w:rPr>
          <w:b/>
          <w:bCs/>
          <w:sz w:val="22"/>
          <w:szCs w:val="22"/>
          <w:highlight w:val="yellow"/>
        </w:rPr>
        <w:t xml:space="preserve">ЭТП ТЭК-Торг https:// tektorg.ru</w:t>
      </w:r>
      <w:r>
        <w:rPr>
          <w:sz w:val="22"/>
          <w:szCs w:val="22"/>
        </w:rPr>
        <w:t xml:space="preserve"> с возможностью доступа к электронному документу обеих Сторон.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12.11. </w:t>
      </w:r>
      <w:r>
        <w:rPr>
          <w:sz w:val="22"/>
          <w:szCs w:val="22"/>
        </w:rPr>
        <w:t xml:space="preserve">Датой подписания электронного документа Стороны признают дату подписания электронного документа второй Стороной, зафиксированной оператором </w:t>
      </w:r>
      <w:r>
        <w:rPr>
          <w:sz w:val="22"/>
          <w:szCs w:val="22"/>
          <w:highlight w:val="yellow"/>
        </w:rPr>
        <w:t xml:space="preserve">электронной торговой площадки</w:t>
      </w:r>
      <w:r>
        <w:rPr>
          <w:sz w:val="22"/>
          <w:szCs w:val="22"/>
        </w:rPr>
        <w:t xml:space="preserve"> в протоколе передачи документа.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12.12.</w:t>
      </w:r>
      <w:bookmarkStart w:id="2" w:name="_Hlk117752513"/>
      <w:r>
        <w:rPr>
          <w:sz w:val="22"/>
          <w:szCs w:val="22"/>
        </w:rPr>
        <w:t xml:space="preserve"> Стороны под номером договора понимают регистрационный номер Договора, указанный на первой странице Договора. Регистрационный номер договора также указывается во всех документах, предусмотренных в рамках исполнения Договора.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12.13.</w:t>
      </w:r>
      <w:bookmarkEnd w:id="2"/>
      <w:r>
        <w:rPr>
          <w:sz w:val="22"/>
          <w:szCs w:val="22"/>
        </w:rPr>
        <w:t xml:space="preserve"> Стороны самостоятельно обеспечивают и несут ответственность за надлежащее использование уполномоченными лицами электронных подписей в соответствии с законодательством, регулирующим использование электронной подписи.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12.14. </w:t>
      </w:r>
      <w:bookmarkStart w:id="3" w:name="_Hlk117749694"/>
      <w:r>
        <w:rPr>
          <w:sz w:val="22"/>
          <w:szCs w:val="22"/>
        </w:rPr>
        <w:t xml:space="preserve"> Порядок и условия электронного документооборота (подписания документов электронной подписью) по настоящему Договору регулируется заключенным между Сторонами соглашением об электронном документообороте или правил</w:t>
      </w:r>
      <w:r>
        <w:rPr>
          <w:sz w:val="22"/>
          <w:szCs w:val="22"/>
        </w:rPr>
        <w:t xml:space="preserve">ами электронной торговой площадки, с соблюдением требований Федерального закона от 06.04.2011 № 63-ФЗ «Об электронной подписи», иных нормативных правовых актов, а также с учетом положений регламентирующих документов оператора электронного документооборота.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12.15. Подписание первичных учетных документов по Договору может осуществляться с использованием усиленных квалифицированных электронных подписей в случаях и порядке, предусмотренных заключенным между Сторонами соглашением об электронном документообороте.</w:t>
      </w:r>
      <w:bookmarkEnd w:id="3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12.16. </w:t>
      </w:r>
      <w:r>
        <w:rPr>
          <w:sz w:val="22"/>
          <w:szCs w:val="22"/>
        </w:rPr>
        <w:t xml:space="preserve">Все изменения и дополнения к настоящему Договору считаются действительными, если они оформлены в письменном виде и подписаны обеими Сторонами.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40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13. Заверения об обстоятельствах.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13.1.  В соответствии со статьей 431.2 Гражданского кодекса Российской Федерации Поставщик заверяет Покупателя, что на момент заключения Договора: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</w:t>
      </w:r>
      <w:r>
        <w:rPr>
          <w:color w:val="000000"/>
          <w:sz w:val="22"/>
          <w:szCs w:val="22"/>
        </w:rPr>
        <w:tab/>
        <w:t xml:space="preserve">работники и иные физические лица, привлекаемые Поставщиком для исполнения обязательств, возникших из Договора, имеют необходимые для этого знания, опыт и квалификацию, подтверждаемые соответствующими документами; 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b)</w:t>
      </w:r>
      <w:r>
        <w:rPr>
          <w:color w:val="000000"/>
          <w:sz w:val="22"/>
          <w:szCs w:val="22"/>
        </w:rPr>
        <w:tab/>
        <w:t xml:space="preserve">Поставщик, а также привлекаемые им в целях исполнения Договора лица (субподрядчики, </w:t>
      </w:r>
      <w:r>
        <w:rPr>
          <w:color w:val="000000"/>
          <w:sz w:val="22"/>
          <w:szCs w:val="22"/>
        </w:rPr>
        <w:t xml:space="preserve">субисполнители</w:t>
      </w:r>
      <w:r>
        <w:rPr>
          <w:color w:val="000000"/>
          <w:sz w:val="22"/>
          <w:szCs w:val="22"/>
        </w:rPr>
        <w:t xml:space="preserve">, субпоставщики и т.п.) 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Договора;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c)</w:t>
      </w:r>
      <w:r>
        <w:rPr>
          <w:color w:val="000000"/>
          <w:sz w:val="22"/>
          <w:szCs w:val="22"/>
        </w:rPr>
        <w:tab/>
        <w:t xml:space="preserve">Поставщик, а также привлекаемые им в целях исполнения Договора лица (субподрядчики, </w:t>
      </w:r>
      <w:r>
        <w:rPr>
          <w:color w:val="000000"/>
          <w:sz w:val="22"/>
          <w:szCs w:val="22"/>
        </w:rPr>
        <w:t xml:space="preserve">субисполнители</w:t>
      </w:r>
      <w:r>
        <w:rPr>
          <w:color w:val="000000"/>
          <w:sz w:val="22"/>
          <w:szCs w:val="22"/>
        </w:rPr>
        <w:t xml:space="preserve">, субпоставщики и т.п.) являются добросовестными налогоплательщиками; в отношении каждого привлеченного лица (субподрядчика, </w:t>
      </w:r>
      <w:r>
        <w:rPr>
          <w:color w:val="000000"/>
          <w:sz w:val="22"/>
          <w:szCs w:val="22"/>
        </w:rPr>
        <w:t xml:space="preserve">субисполнителя</w:t>
      </w:r>
      <w:r>
        <w:rPr>
          <w:color w:val="000000"/>
          <w:sz w:val="22"/>
          <w:szCs w:val="22"/>
        </w:rPr>
        <w:t xml:space="preserve">, субпоставщика и т.п.) Поставщик располагает необходимыми документами, свидетельствующими о соблюдении привлеченными поставщиками требований налогового законодательства;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d)</w:t>
      </w:r>
      <w:r>
        <w:rPr>
          <w:color w:val="000000"/>
          <w:sz w:val="22"/>
          <w:szCs w:val="22"/>
        </w:rPr>
        <w:tab/>
        <w:t xml:space="preserve">обязательства по Договору будут исполняться непосредственно Поставщи</w:t>
      </w:r>
      <w:r>
        <w:rPr>
          <w:color w:val="000000"/>
          <w:sz w:val="22"/>
          <w:szCs w:val="22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полагается на указанные в настоящем пункте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13.2.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(субподрядчиков, </w:t>
      </w:r>
      <w:r>
        <w:rPr>
          <w:color w:val="000000"/>
          <w:sz w:val="22"/>
          <w:szCs w:val="22"/>
        </w:rPr>
        <w:t xml:space="preserve">субисполнителей</w:t>
      </w:r>
      <w:r>
        <w:rPr>
          <w:color w:val="000000"/>
          <w:sz w:val="22"/>
          <w:szCs w:val="22"/>
        </w:rPr>
        <w:t xml:space="preserve">,</w:t>
      </w:r>
      <w:r>
        <w:rPr>
          <w:color w:val="000000"/>
          <w:sz w:val="22"/>
          <w:szCs w:val="22"/>
        </w:rPr>
        <w:t xml:space="preserve"> субпоставщиков и т.п.) условиям, указанным в п. 13.1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</w:t>
      </w:r>
      <w:r>
        <w:rPr>
          <w:color w:val="000000"/>
          <w:sz w:val="22"/>
          <w:szCs w:val="22"/>
        </w:rPr>
        <w:t xml:space="preserve">оставщик дает заверения. в п. 13.1 Договора на момент его заключения, одновременно являются условиями,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 Возмещение имущественных потерь: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13.3.1 В соответствии со статьей 406.1 Гражданского кодекса Российской Федерации Поставщик обязуется возместить Покупателю полностью все его имущественные потери, возникшие в связи </w:t>
      </w:r>
      <w:r>
        <w:rPr>
          <w:sz w:val="22"/>
          <w:szCs w:val="22"/>
        </w:rPr>
        <w:t xml:space="preserve">с искажением Поставщиком сведений о фактах хозяйственной жизни и об объектах налогообложения, </w:t>
      </w:r>
      <w:r>
        <w:rPr>
          <w:color w:val="000000"/>
          <w:sz w:val="22"/>
          <w:szCs w:val="22"/>
        </w:rPr>
        <w:t xml:space="preserve">неисполнением или ненадлежащим исполнением Поставщиком своих налоговых обязанностей, либо в связи с привлечением им в качестве своих поставщиков (например, субподрядчиков, субпоставщиков) организаций, не исполняющих либо ненадлежа</w:t>
      </w:r>
      <w:r>
        <w:rPr>
          <w:color w:val="000000"/>
          <w:sz w:val="22"/>
          <w:szCs w:val="22"/>
        </w:rPr>
        <w:t xml:space="preserve">щим образом исполняющих свои налоговые обязанности или имеющих иные признаки недобросовестности, либо в связи с привлечением поставщиками Поставщика в качестве своих поставщиков организаций, не исполняющих либо ненадлежащим образом исполняющих свои налогов</w:t>
      </w:r>
      <w:r>
        <w:rPr>
          <w:color w:val="000000"/>
          <w:sz w:val="22"/>
          <w:szCs w:val="22"/>
        </w:rPr>
        <w:t xml:space="preserve">ые обязанности или имеющих иные признаки недобросовестности независимо от длины цепочки поставщиков (и в любом из указанных случаев - независимо от того, знал ли Поставщик о данных фактах или нет), в случае наступления совокупности следующих обстоятельств: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а) в порядке применения статьи 101</w:t>
      </w:r>
      <w:r>
        <w:rPr>
          <w:color w:val="000000"/>
          <w:sz w:val="22"/>
          <w:szCs w:val="22"/>
        </w:rPr>
        <w:t xml:space="preserve">, 105.17</w:t>
      </w:r>
      <w:r>
        <w:rPr>
          <w:color w:val="000000"/>
          <w:sz w:val="22"/>
          <w:szCs w:val="22"/>
        </w:rPr>
        <w:t xml:space="preserve"> Налогового кодекса Российской Федерации налоговым органом в отношении Покупателя вынесено решение</w:t>
      </w:r>
      <w:r>
        <w:rPr>
          <w:color w:val="000000"/>
          <w:sz w:val="22"/>
          <w:szCs w:val="22"/>
        </w:rPr>
        <w:t xml:space="preserve">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«Решение налогового органа»),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либо в порядке статьи 105.30 Налогового кодекса Российской Федерации от налогового органа получено мотивированное мнение с указанием сумм недоимки по налогам (налог на прибыль, НДС), соответствующих сумм пеней (далее – «Мотивированное мнение»);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Покупателя в </w:t>
      </w:r>
      <w:r>
        <w:rPr>
          <w:color w:val="000000"/>
          <w:sz w:val="22"/>
          <w:szCs w:val="22"/>
        </w:rPr>
        <w:t xml:space="preserve">безакцептном</w:t>
      </w:r>
      <w:r>
        <w:rPr>
          <w:color w:val="000000"/>
          <w:sz w:val="22"/>
          <w:szCs w:val="22"/>
        </w:rPr>
        <w:t xml:space="preserve"> порядке или перечислены Покупателем добровольно (вследствие добровольного отказа Покупателя от применения вычета по операциям с Поставщиком) в соответствии с решением налогового органа </w:t>
      </w:r>
      <w:r>
        <w:rPr>
          <w:color w:val="000000"/>
          <w:sz w:val="22"/>
          <w:szCs w:val="22"/>
        </w:rPr>
        <w:t xml:space="preserve">или по Мотивированному мнению</w:t>
      </w:r>
      <w:r>
        <w:rPr>
          <w:color w:val="000000"/>
          <w:sz w:val="22"/>
          <w:szCs w:val="22"/>
        </w:rPr>
        <w:t xml:space="preserve"> налогового органа.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Размер имущественных потерь Покупателя определяется как совокупность следующих сумм: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суммы налога на прибыль и/или НДС, </w:t>
      </w:r>
      <w:r>
        <w:rPr>
          <w:color w:val="000000"/>
          <w:sz w:val="22"/>
          <w:szCs w:val="22"/>
        </w:rPr>
        <w:t xml:space="preserve">доначисленного</w:t>
      </w:r>
      <w:r>
        <w:rPr>
          <w:color w:val="000000"/>
          <w:sz w:val="22"/>
          <w:szCs w:val="22"/>
        </w:rPr>
        <w:t xml:space="preserve"> Покупателю в связи с эпизодами, связанными с Поставщ</w:t>
      </w:r>
      <w:r>
        <w:rPr>
          <w:color w:val="000000"/>
          <w:sz w:val="22"/>
          <w:szCs w:val="22"/>
        </w:rPr>
        <w:t xml:space="preserve">иком, или уплаченного Покупателем</w:t>
      </w:r>
      <w:r>
        <w:rPr>
          <w:color w:val="000000"/>
          <w:sz w:val="22"/>
          <w:szCs w:val="22"/>
        </w:rPr>
        <w:t xml:space="preserve"> в бюджет вследствие добровольного отказа Покупателя от применения вычета по операциям с Поставщиком («</w:t>
      </w:r>
      <w:r>
        <w:rPr>
          <w:color w:val="000000"/>
          <w:sz w:val="22"/>
          <w:szCs w:val="22"/>
        </w:rPr>
        <w:t xml:space="preserve">Доначисленные</w:t>
      </w:r>
      <w:r>
        <w:rPr>
          <w:color w:val="000000"/>
          <w:sz w:val="22"/>
          <w:szCs w:val="22"/>
        </w:rPr>
        <w:t xml:space="preserve"> налоги») в соответствии с Решением налогового органа или Мотивированным мнением; плюс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суммы начисленных Покупателю пеней на сумму </w:t>
      </w:r>
      <w:r>
        <w:rPr>
          <w:color w:val="000000"/>
          <w:sz w:val="22"/>
          <w:szCs w:val="22"/>
        </w:rPr>
        <w:t xml:space="preserve">Доначисленных</w:t>
      </w:r>
      <w:r>
        <w:rPr>
          <w:color w:val="000000"/>
          <w:sz w:val="22"/>
          <w:szCs w:val="22"/>
        </w:rPr>
        <w:t xml:space="preserve"> налогов в соответствии с Решением налогового органа («Пени») или Мотивированным мнением; плюс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штрафов, начисленных Покупателю за соответствующие налоговые нарушения в связи с неуплатой ею </w:t>
      </w:r>
      <w:r>
        <w:rPr>
          <w:color w:val="000000"/>
          <w:sz w:val="22"/>
          <w:szCs w:val="22"/>
        </w:rPr>
        <w:t xml:space="preserve">Доначисленных</w:t>
      </w:r>
      <w:r>
        <w:rPr>
          <w:color w:val="000000"/>
          <w:sz w:val="22"/>
          <w:szCs w:val="22"/>
        </w:rPr>
        <w:t xml:space="preserve"> налогов в соответствии с Решением налогового органа («Штрафы»).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 удержать сумму возмещения </w:t>
      </w:r>
      <w:r>
        <w:rPr>
          <w:color w:val="000000"/>
          <w:sz w:val="22"/>
          <w:szCs w:val="22"/>
        </w:rPr>
        <w:t xml:space="preserve">потерь </w:t>
      </w:r>
      <w:r>
        <w:rPr>
          <w:sz w:val="22"/>
          <w:szCs w:val="22"/>
        </w:rPr>
        <w:t xml:space="preserve">из причитающихся платежей </w:t>
      </w:r>
      <w:r>
        <w:rPr>
          <w:sz w:val="22"/>
          <w:szCs w:val="22"/>
        </w:rPr>
        <w:t xml:space="preserve">Поставщику</w:t>
      </w:r>
      <w:r>
        <w:rPr>
          <w:sz w:val="22"/>
          <w:szCs w:val="22"/>
        </w:rPr>
        <w:t xml:space="preserve"> по договору, а также </w:t>
      </w:r>
      <w:r>
        <w:rPr>
          <w:color w:val="000000"/>
          <w:sz w:val="22"/>
          <w:szCs w:val="22"/>
        </w:rPr>
        <w:t xml:space="preserve">из иных расчетов по любым сделкам с Поставщиком (в том числе произвести зачет встречных однородных требований).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13.3.2. Стороны согласовали следующую процедуру взаимодействия сторон по минимизации имущественных потерь: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13.3.2.1. При получении в порядке статьи 100, 105.17 Налогового кодекса Российской Федерации акта налоговой проверки</w:t>
      </w:r>
      <w:r>
        <w:rPr>
          <w:color w:val="000000"/>
          <w:sz w:val="22"/>
          <w:szCs w:val="22"/>
        </w:rPr>
        <w:t xml:space="preserve"> (далее – «Акт налоговой проверки») или - в порядке, установленном статьей 105.29 Налогового кодекса Российской Федерации, - уведомления о наличии оснований для составления мотивированного мнения (далее – «Уведомление»), в котором проверяющими отражены выя</w:t>
      </w:r>
      <w:r>
        <w:rPr>
          <w:color w:val="000000"/>
          <w:sz w:val="22"/>
          <w:szCs w:val="22"/>
        </w:rPr>
        <w:t xml:space="preserve">вленные нарушения законодательства о налогах и сборах, вызванные действиями или бездействием Поставщика при исчислении и уплате налогов, а также привлеченных Поставщиком в целях исполнения обязательств по Договору субпоставщиков (например, субподрядчиков, </w:t>
      </w:r>
      <w:r>
        <w:rPr>
          <w:color w:val="000000"/>
          <w:sz w:val="22"/>
          <w:szCs w:val="22"/>
        </w:rPr>
        <w:t xml:space="preserve">субисполнителей</w:t>
      </w:r>
      <w:r>
        <w:rPr>
          <w:color w:val="000000"/>
          <w:sz w:val="22"/>
          <w:szCs w:val="22"/>
        </w:rPr>
        <w:t xml:space="preserve">, субпоставщиков), </w:t>
      </w:r>
      <w:r>
        <w:rPr>
          <w:color w:val="000000"/>
          <w:sz w:val="22"/>
          <w:szCs w:val="22"/>
        </w:rPr>
        <w:t xml:space="preserve">Покупатель в течение 10 (десяти) кал</w:t>
      </w:r>
      <w:r>
        <w:rPr>
          <w:color w:val="000000"/>
          <w:sz w:val="22"/>
          <w:szCs w:val="22"/>
        </w:rPr>
        <w:t xml:space="preserve">ендарных дней с момента получения акта налоговой проверки и в течение 5 (пяти)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(далее – «Выписка»).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13.3.2.2. В случае несогласия с фактами, изложенными в Выписке, а также с вывод</w:t>
      </w:r>
      <w:r>
        <w:rPr>
          <w:color w:val="000000"/>
          <w:sz w:val="22"/>
          <w:szCs w:val="22"/>
        </w:rPr>
        <w:t xml:space="preserve">ами и предложениями проверяющих, Поставщик в течение 10 (десяти) календарных дней с момента получения Выписки из акта налогового органа направляет в адрес Покупателя письменные мотивированные возражения по фактам (выводам проверяющих), содержащимся в ней, </w:t>
      </w:r>
      <w:r>
        <w:rPr>
          <w:color w:val="000000"/>
          <w:sz w:val="22"/>
          <w:szCs w:val="22"/>
        </w:rPr>
        <w:t xml:space="preserve">а также имеющиеся документы/информацию, подтверждающие необоснованность претензий налогового органа, указанных в Выписке, которые </w:t>
      </w:r>
      <w:r>
        <w:rPr>
          <w:color w:val="000000"/>
          <w:sz w:val="22"/>
          <w:szCs w:val="22"/>
        </w:rPr>
        <w:t xml:space="preserve">Покупатель обязан</w:t>
      </w:r>
      <w:r>
        <w:rPr>
          <w:color w:val="000000"/>
          <w:sz w:val="22"/>
          <w:szCs w:val="22"/>
        </w:rPr>
        <w:t xml:space="preserve"> учесть при представлении Возражений в налоговый орган в порядке, предусмотренном Налоговым Кодексом Российско</w:t>
      </w:r>
      <w:r>
        <w:rPr>
          <w:color w:val="000000"/>
          <w:sz w:val="22"/>
          <w:szCs w:val="22"/>
        </w:rPr>
        <w:t xml:space="preserve">й Федерации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считается, что у Поставщика отсутствуют возражения против выводов проверяющих, изложенных в Выписке.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13.3.3. Покупатель вправе потребовать с Поставщика возмещения имущественных потерь, связанных с наступлением обстоятельств, указанных в п. 13.3. Договора, в течение срока действия Договора и в течение трех лет после окончания срока действия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14. Антикоррупционная оговорка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14.1. Поставщику</w:t>
      </w:r>
      <w:r>
        <w:rPr>
          <w:color w:val="000000"/>
          <w:sz w:val="22"/>
          <w:szCs w:val="22"/>
        </w:rPr>
        <w:t xml:space="preserve"> известно </w:t>
      </w:r>
      <w:r>
        <w:rPr>
          <w:color w:val="000000"/>
          <w:sz w:val="22"/>
          <w:szCs w:val="22"/>
        </w:rPr>
        <w:t xml:space="preserve">о том, что Покупатель ведет антикоррупционную политику и развивает не допускающую коррупционных проявлений культуру.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исполнении своих обязательств по настоящему Договору, Стороны, их аффилированные лица, работники или посредники не выплачивают, не п</w:t>
      </w:r>
      <w:r>
        <w:rPr>
          <w:color w:val="000000"/>
          <w:sz w:val="22"/>
          <w:szCs w:val="22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</w:t>
      </w:r>
      <w:r>
        <w:rPr>
          <w:color w:val="000000"/>
          <w:sz w:val="22"/>
          <w:szCs w:val="22"/>
        </w:rPr>
        <w:t xml:space="preserve">оговора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доходов, полученных преступным путем.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возникновения у Стороны подозрений, что со Стороны-контрагента и</w:t>
      </w:r>
      <w:r>
        <w:rPr>
          <w:color w:val="000000"/>
          <w:sz w:val="22"/>
          <w:szCs w:val="22"/>
        </w:rPr>
        <w:t xml:space="preserve"> (или) его представителя, и (или) работника, и (или) его аффилированного лица произошло или может произойти нарушение каких-либо положений настоящего пункта, соответствующая Сторона обязуется незамедлительно уведомить о данном обстоятельстве другую Сторону</w:t>
      </w:r>
      <w:r>
        <w:rPr>
          <w:color w:val="000000"/>
          <w:sz w:val="22"/>
          <w:szCs w:val="22"/>
        </w:rPr>
        <w:t xml:space="preserve"> в письменной форме и продублировать уведомление на горячую линию этой Стороны hotline@interrao.ru. Сторона, направившая письменное уведомление, имеет право приостановить исполнение обязательств по настоящему Договору до получения подтверждения от другой С</w:t>
      </w:r>
      <w:r>
        <w:rPr>
          <w:color w:val="000000"/>
          <w:sz w:val="22"/>
          <w:szCs w:val="22"/>
        </w:rPr>
        <w:t xml:space="preserve">тороны, что нарушения не произошло или не произойдет. 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письменном уведомлении Сторона обязана сослаться на факты или предоставить материалы, достов</w:t>
      </w:r>
      <w:r>
        <w:rPr>
          <w:color w:val="000000"/>
          <w:sz w:val="22"/>
          <w:szCs w:val="22"/>
        </w:rPr>
        <w:t xml:space="preserve">ерно подтверждающие или дающие основание предполагать, что произошло или может произойти нарушение каких-либо положений настоящего пункта Стороной-контрагентом, его аффилированными лицами, работниками или посредниками выражающееся в действиях, квалифицируе</w:t>
      </w:r>
      <w:r>
        <w:rPr>
          <w:color w:val="000000"/>
          <w:sz w:val="22"/>
          <w:szCs w:val="22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14.2. В случае нарушения одной Стороной обязательств воздерживаться от запрещенных в пункте 14.1 настоящего Договора/Соглашения/Контракта действий и/или неполучения другой Стороной в у</w:t>
      </w:r>
      <w:r>
        <w:rPr>
          <w:color w:val="000000"/>
          <w:sz w:val="22"/>
          <w:szCs w:val="22"/>
        </w:rPr>
        <w:t xml:space="preserve">становленный пунктом 14.1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 иниц</w:t>
      </w:r>
      <w:r>
        <w:rPr>
          <w:color w:val="000000"/>
          <w:sz w:val="22"/>
          <w:szCs w:val="22"/>
        </w:rPr>
        <w:t xml:space="preserve">иативе был расторгнут настоящий Договор в соответствии с положениями настоящего пункта 14.1,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pStyle w:val="930"/>
        <w:ind w:left="360" w:firstLine="567"/>
        <w:jc w:val="center"/>
        <w:spacing w:before="0" w:after="0" w:line="240" w:lineRule="auto"/>
        <w:tabs>
          <w:tab w:val="left" w:pos="426" w:leader="none"/>
          <w:tab w:val="clear" w:pos="432" w:leader="none"/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5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Приложения к настоящему Договору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1162"/>
        <w:numPr>
          <w:ilvl w:val="0"/>
          <w:numId w:val="8"/>
        </w:numPr>
        <w:ind w:firstLine="567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Приложение № 1 – Спецификация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numPr>
          <w:ilvl w:val="0"/>
          <w:numId w:val="8"/>
        </w:numPr>
        <w:ind w:left="0" w:firstLine="1287"/>
        <w:spacing w:after="0" w:line="240" w:lineRule="auto"/>
        <w:tabs>
          <w:tab w:val="clear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Приложение № </w:t>
      </w:r>
      <w:r>
        <w:rPr>
          <w:color w:val="000000"/>
          <w:sz w:val="22"/>
          <w:szCs w:val="22"/>
        </w:rPr>
        <w:t xml:space="preserve">2</w:t>
      </w:r>
      <w:r>
        <w:rPr>
          <w:color w:val="000000"/>
          <w:sz w:val="22"/>
          <w:szCs w:val="22"/>
        </w:rPr>
        <w:t xml:space="preserve"> - </w:t>
      </w:r>
      <w:r>
        <w:rPr>
          <w:sz w:val="22"/>
          <w:szCs w:val="22"/>
          <w:lang w:eastAsia="ru-RU"/>
        </w:rPr>
        <w:t xml:space="preserve">Форма по раскрытию информации в отношении всей цепочки собственников, включая бенефициаров (в том числе конечных</w:t>
      </w:r>
      <w:r>
        <w:rPr>
          <w:sz w:val="22"/>
          <w:szCs w:val="22"/>
          <w:lang w:eastAsia="ru-RU"/>
        </w:rPr>
        <w:t xml:space="preserve">).</w:t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pStyle w:val="1162"/>
        <w:ind w:firstLine="567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  <w:lang w:eastAsia="ru-RU"/>
        </w:rPr>
      </w:pPr>
      <w:r/>
      <w:bookmarkStart w:id="5" w:name="sub_1"/>
      <w:r/>
      <w:bookmarkEnd w:id="5"/>
      <w:r>
        <w:rPr>
          <w:rFonts w:ascii="Times New Roman" w:hAnsi="Times New Roman" w:cs="Times New Roman"/>
          <w:color w:val="000000"/>
          <w:sz w:val="22"/>
          <w:szCs w:val="22"/>
        </w:rPr>
        <w:t xml:space="preserve">Все приложения к настоящему Договору являются его неотъемлемой частью</w:t>
      </w:r>
      <w:r>
        <w:rPr>
          <w:rFonts w:ascii="Times New Roman" w:hAnsi="Times New Roman" w:cs="Times New Roman"/>
          <w:color w:val="000000"/>
          <w:sz w:val="22"/>
          <w:szCs w:val="22"/>
          <w:lang w:eastAsia="ru-RU"/>
        </w:rPr>
        <w:t xml:space="preserve">.</w:t>
      </w:r>
      <w:r>
        <w:rPr>
          <w:rFonts w:ascii="Times New Roman" w:hAnsi="Times New Roman" w:cs="Times New Roman"/>
          <w:color w:val="000000"/>
          <w:sz w:val="22"/>
          <w:szCs w:val="22"/>
          <w:lang w:eastAsia="ru-RU"/>
        </w:rPr>
      </w:r>
      <w:r>
        <w:rPr>
          <w:rFonts w:ascii="Times New Roman" w:hAnsi="Times New Roman" w:cs="Times New Roman"/>
          <w:color w:val="000000"/>
          <w:sz w:val="22"/>
          <w:szCs w:val="22"/>
          <w:lang w:eastAsia="ru-RU"/>
        </w:rPr>
      </w:r>
    </w:p>
    <w:p>
      <w:pPr>
        <w:ind w:left="567"/>
        <w:jc w:val="both"/>
        <w:spacing w:after="0" w:line="240" w:lineRule="auto"/>
        <w:rPr>
          <w:color w:val="000000"/>
          <w:lang w:eastAsia="ru-RU"/>
        </w:rPr>
      </w:pPr>
      <w:r>
        <w:rPr>
          <w:color w:val="000000"/>
          <w:lang w:eastAsia="ru-RU"/>
        </w:rPr>
      </w:r>
      <w:r>
        <w:rPr>
          <w:color w:val="000000"/>
          <w:lang w:eastAsia="ru-RU"/>
        </w:rPr>
      </w:r>
      <w:r>
        <w:rPr>
          <w:color w:val="000000"/>
          <w:lang w:eastAsia="ru-RU"/>
        </w:rPr>
      </w:r>
    </w:p>
    <w:p>
      <w:pPr>
        <w:ind w:left="567"/>
        <w:jc w:val="both"/>
        <w:spacing w:after="0" w:line="240" w:lineRule="auto"/>
        <w:rPr>
          <w:color w:val="000000"/>
          <w:lang w:eastAsia="ru-RU"/>
        </w:rPr>
      </w:pPr>
      <w:r>
        <w:rPr>
          <w:color w:val="000000"/>
          <w:lang w:eastAsia="ru-RU"/>
        </w:rPr>
      </w:r>
      <w:r>
        <w:rPr>
          <w:color w:val="000000"/>
          <w:lang w:eastAsia="ru-RU"/>
        </w:rPr>
      </w:r>
      <w:r>
        <w:rPr>
          <w:color w:val="000000"/>
          <w:lang w:eastAsia="ru-RU"/>
        </w:rPr>
      </w:r>
    </w:p>
    <w:p>
      <w:pPr>
        <w:jc w:val="center"/>
        <w:spacing w:before="108" w:after="108" w:line="240" w:lineRule="auto"/>
        <w:rPr>
          <w:b/>
          <w:bCs/>
          <w:color w:val="000000"/>
          <w:sz w:val="22"/>
          <w:szCs w:val="22"/>
          <w:lang w:eastAsia="ru-RU"/>
        </w:rPr>
        <w:outlineLvl w:val="0"/>
      </w:pPr>
      <w:r>
        <w:rPr>
          <w:b/>
          <w:bCs/>
          <w:color w:val="000000"/>
          <w:sz w:val="22"/>
          <w:szCs w:val="22"/>
          <w:lang w:eastAsia="ru-RU"/>
        </w:rPr>
        <w:t xml:space="preserve">16. </w:t>
      </w:r>
      <w:r>
        <w:rPr>
          <w:b/>
          <w:bCs/>
          <w:color w:val="000000"/>
          <w:sz w:val="22"/>
          <w:szCs w:val="22"/>
          <w:lang w:eastAsia="ru-RU"/>
        </w:rPr>
        <w:t xml:space="preserve">Адреса и реквизиты Сторон</w:t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503"/>
        <w:gridCol w:w="5528"/>
      </w:tblGrid>
      <w:tr>
        <w:tblPrEx/>
        <w:trPr>
          <w:trHeight w:val="309"/>
        </w:trPr>
        <w:tc>
          <w:tcPr>
            <w:tcW w:w="4503" w:type="dxa"/>
            <w:textDirection w:val="lrTb"/>
            <w:noWrap w:val="false"/>
          </w:tcPr>
          <w:p>
            <w:pPr>
              <w:jc w:val="center"/>
              <w:spacing w:after="120" w:line="240" w:lineRule="auto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Поставщик: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spacing w:after="120" w:line="240" w:lineRule="auto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Покупатель: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983"/>
        </w:trPr>
        <w:tc>
          <w:tcPr>
            <w:tcW w:w="450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b/>
                <w:sz w:val="22"/>
                <w:szCs w:val="22"/>
                <w:u w:val="single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_____________________________________</w:t>
            </w:r>
            <w:r>
              <w:rPr>
                <w:b/>
                <w:sz w:val="22"/>
                <w:szCs w:val="22"/>
                <w:u w:val="single"/>
                <w:lang w:eastAsia="ru-RU"/>
              </w:rPr>
            </w:r>
            <w:r>
              <w:rPr>
                <w:b/>
                <w:sz w:val="22"/>
                <w:szCs w:val="22"/>
                <w:u w:val="single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Место нахождения</w:t>
            </w:r>
            <w:r>
              <w:rPr>
                <w:sz w:val="22"/>
                <w:szCs w:val="22"/>
                <w:lang w:eastAsia="ru-RU"/>
              </w:rPr>
              <w:t xml:space="preserve">: </w:t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Почтовый адрес</w:t>
            </w:r>
            <w:r>
              <w:rPr>
                <w:sz w:val="22"/>
                <w:szCs w:val="22"/>
                <w:lang w:eastAsia="ru-RU"/>
              </w:rPr>
              <w:t xml:space="preserve">: </w:t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Банковские реквизиты</w:t>
            </w:r>
            <w:r>
              <w:rPr>
                <w:b/>
                <w:sz w:val="22"/>
                <w:szCs w:val="22"/>
                <w:lang w:eastAsia="ru-RU"/>
              </w:rPr>
              <w:t xml:space="preserve">:</w:t>
            </w:r>
            <w:r>
              <w:rPr>
                <w:b/>
                <w:sz w:val="22"/>
                <w:szCs w:val="22"/>
                <w:lang w:eastAsia="ru-RU"/>
              </w:rPr>
            </w:r>
            <w:r>
              <w:rPr>
                <w:b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АО «</w:t>
            </w:r>
            <w:r>
              <w:rPr>
                <w:b/>
                <w:sz w:val="22"/>
                <w:szCs w:val="22"/>
              </w:rPr>
              <w:t xml:space="preserve">Интер</w:t>
            </w:r>
            <w:r>
              <w:rPr>
                <w:b/>
                <w:sz w:val="22"/>
                <w:szCs w:val="22"/>
              </w:rPr>
              <w:t xml:space="preserve"> РАО – </w:t>
            </w:r>
            <w:r>
              <w:rPr>
                <w:b/>
                <w:sz w:val="22"/>
                <w:szCs w:val="22"/>
              </w:rPr>
              <w:t xml:space="preserve">Электрогенерация</w:t>
            </w:r>
            <w:r>
              <w:rPr>
                <w:b/>
                <w:sz w:val="22"/>
                <w:szCs w:val="22"/>
              </w:rPr>
              <w:t xml:space="preserve">»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Место нахождения: 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Российская Федерация, г. Москва.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Почтовый адрес: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Российская Федерация, 119435, г. Москва, ул. Большая </w:t>
            </w:r>
            <w:r>
              <w:rPr>
                <w:sz w:val="22"/>
                <w:szCs w:val="22"/>
              </w:rPr>
              <w:t xml:space="preserve">Пироговская</w:t>
            </w:r>
            <w:r>
              <w:rPr>
                <w:sz w:val="22"/>
                <w:szCs w:val="22"/>
              </w:rPr>
              <w:t xml:space="preserve">, д.27, стр.1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Адрес для счетов-фактур: 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Российская Федерация, 119435, г. Москва, ул. Большая </w:t>
            </w:r>
            <w:r>
              <w:rPr>
                <w:sz w:val="22"/>
                <w:szCs w:val="22"/>
              </w:rPr>
              <w:t xml:space="preserve">Пироговская</w:t>
            </w:r>
            <w:r>
              <w:rPr>
                <w:sz w:val="22"/>
                <w:szCs w:val="22"/>
              </w:rPr>
              <w:t xml:space="preserve">, д.27, стр.1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7704784450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КПП 770401001/997650001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1117746460358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ОКПО 92516444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ОКВЭД 35.11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ОКТМО 45383000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Банковские реквизиты: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Банк ГПБ (АО) г. Москва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 40702810692000024152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к/с 30101810200000000823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044525823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Грузополучатель: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«Гусиноозерская ГРЭС» АО «</w:t>
            </w:r>
            <w:r>
              <w:rPr>
                <w:sz w:val="22"/>
                <w:szCs w:val="22"/>
              </w:rPr>
              <w:t xml:space="preserve">Интер</w:t>
            </w:r>
            <w:r>
              <w:rPr>
                <w:sz w:val="22"/>
                <w:szCs w:val="22"/>
              </w:rPr>
              <w:t xml:space="preserve"> РАО – </w:t>
            </w:r>
            <w:r>
              <w:rPr>
                <w:sz w:val="22"/>
                <w:szCs w:val="22"/>
              </w:rPr>
              <w:t xml:space="preserve">Электрогенерация</w:t>
            </w:r>
            <w:r>
              <w:rPr>
                <w:sz w:val="22"/>
                <w:szCs w:val="22"/>
              </w:rPr>
              <w:t xml:space="preserve">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нахождения филиала: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671160, Российская Федерация, Республика Бурятия, </w:t>
            </w:r>
            <w:r>
              <w:rPr>
                <w:sz w:val="22"/>
                <w:szCs w:val="22"/>
              </w:rPr>
              <w:t xml:space="preserve">Селенгинский</w:t>
            </w:r>
            <w:r>
              <w:rPr>
                <w:sz w:val="22"/>
                <w:szCs w:val="22"/>
              </w:rPr>
              <w:t xml:space="preserve"> район, г. Гусиноозерск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Почтовый адрес: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671160, Российская Федерация, Республика Бурятия, </w:t>
            </w:r>
            <w:r>
              <w:rPr>
                <w:sz w:val="22"/>
                <w:szCs w:val="22"/>
              </w:rPr>
              <w:t xml:space="preserve">Селенгинский</w:t>
            </w:r>
            <w:r>
              <w:rPr>
                <w:sz w:val="22"/>
                <w:szCs w:val="22"/>
              </w:rPr>
              <w:t xml:space="preserve"> район, г. Гусиноозерск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7704784450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КПП 031843001 (для первичных документов и счетов-фактур)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ОКПО (филиала) 00118977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ОКАТО(филиала) 81248501000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ОКВЭД 35.11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ОКТМО (филиала) 81648101001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Телефон: 8-30145-95493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Факс: 8-30145-95496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/>
              <w:spacing w:after="0" w:line="240" w:lineRule="auto"/>
              <w:rPr>
                <w:rStyle w:val="1184"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e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en-US"/>
              </w:rPr>
              <w:t xml:space="preserve">mail</w:t>
            </w:r>
            <w:r>
              <w:rPr>
                <w:sz w:val="22"/>
                <w:szCs w:val="22"/>
              </w:rPr>
              <w:t xml:space="preserve">:  </w:t>
            </w:r>
            <w:hyperlink r:id="rId12" w:tooltip="mailto:Andreeva_YA@interrao.ru" w:history="1">
              <w:r>
                <w:rPr>
                  <w:rStyle w:val="1184"/>
                  <w:sz w:val="22"/>
                  <w:szCs w:val="22"/>
                  <w:lang w:val="en-US"/>
                </w:rPr>
                <w:t xml:space="preserve">Andreeva</w:t>
              </w:r>
              <w:r>
                <w:rPr>
                  <w:rStyle w:val="1184"/>
                  <w:sz w:val="22"/>
                  <w:szCs w:val="22"/>
                </w:rPr>
                <w:t xml:space="preserve">_</w:t>
              </w:r>
              <w:r>
                <w:rPr>
                  <w:rStyle w:val="1184"/>
                  <w:sz w:val="22"/>
                  <w:szCs w:val="22"/>
                  <w:lang w:val="en-US"/>
                </w:rPr>
                <w:t xml:space="preserve">YA</w:t>
              </w:r>
              <w:r>
                <w:rPr>
                  <w:rStyle w:val="1184"/>
                  <w:sz w:val="22"/>
                  <w:szCs w:val="22"/>
                </w:rPr>
                <w:t xml:space="preserve">@</w:t>
              </w:r>
              <w:r>
                <w:rPr>
                  <w:rStyle w:val="1184"/>
                  <w:sz w:val="22"/>
                  <w:szCs w:val="22"/>
                  <w:lang w:val="en-US"/>
                </w:rPr>
                <w:t xml:space="preserve">interrao</w:t>
              </w:r>
              <w:r>
                <w:rPr>
                  <w:rStyle w:val="1184"/>
                  <w:sz w:val="22"/>
                  <w:szCs w:val="22"/>
                </w:rPr>
                <w:t xml:space="preserve">.</w:t>
              </w:r>
              <w:r>
                <w:rPr>
                  <w:rStyle w:val="1184"/>
                  <w:sz w:val="22"/>
                  <w:szCs w:val="22"/>
                  <w:lang w:val="en-US"/>
                </w:rPr>
                <w:t xml:space="preserve">ru</w:t>
              </w:r>
            </w:hyperlink>
            <w:r>
              <w:rPr>
                <w:rStyle w:val="1184"/>
                <w:sz w:val="22"/>
                <w:szCs w:val="22"/>
              </w:rPr>
            </w:r>
            <w:r>
              <w:rPr>
                <w:rStyle w:val="1184"/>
                <w:sz w:val="22"/>
                <w:szCs w:val="22"/>
              </w:rPr>
            </w:r>
          </w:p>
          <w:p>
            <w:pPr>
              <w:ind w:left="33"/>
              <w:spacing w:after="0" w:line="240" w:lineRule="auto"/>
              <w:rPr>
                <w:b/>
                <w:sz w:val="22"/>
                <w:szCs w:val="22"/>
              </w:rPr>
            </w:pPr>
            <w:r>
              <w:rPr>
                <w:rStyle w:val="1184"/>
                <w:sz w:val="22"/>
                <w:szCs w:val="22"/>
              </w:rPr>
              <w:t xml:space="preserve">Отгрузочные реквизиты: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ind w:left="33"/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</w:rPr>
              <w:t xml:space="preserve">Вагоном до ст. </w:t>
            </w:r>
            <w:r>
              <w:rPr>
                <w:sz w:val="22"/>
                <w:szCs w:val="22"/>
              </w:rPr>
              <w:t xml:space="preserve">Загустай</w:t>
            </w:r>
            <w:r>
              <w:rPr>
                <w:sz w:val="22"/>
                <w:szCs w:val="22"/>
              </w:rPr>
              <w:t xml:space="preserve"> ВСЖД, код станции 936208</w:t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624"/>
        </w:trPr>
        <w:tc>
          <w:tcPr>
            <w:tcW w:w="4503" w:type="dxa"/>
            <w:textDirection w:val="lrTb"/>
            <w:noWrap w:val="false"/>
          </w:tcPr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Поставщик: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__________________ ___________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«____» _______________20__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 г.</w:t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Покупатель: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______________________ _______________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«____» _______________20__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  г.</w:t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pStyle w:val="930"/>
        <w:jc w:val="center"/>
        <w:spacing w:before="108" w:after="108"/>
        <w:tabs>
          <w:tab w:val="left" w:pos="426" w:leader="none"/>
          <w:tab w:val="clear" w:pos="432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color w:val="000000"/>
          <w:sz w:val="22"/>
          <w:szCs w:val="22"/>
        </w:rPr>
        <w:sectPr>
          <w:footerReference w:type="default" r:id="rId9"/>
          <w:footnotePr/>
          <w:endnotePr/>
          <w:type w:val="nextPage"/>
          <w:pgSz w:w="11906" w:h="16838" w:orient="portrait"/>
          <w:pgMar w:top="851" w:right="851" w:bottom="851" w:left="1134" w:header="0" w:footer="709" w:gutter="0"/>
          <w:cols w:num="1" w:sep="0" w:space="720" w:equalWidth="1"/>
          <w:docGrid w:linePitch="360"/>
          <w:titlePg/>
        </w:sect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jc w:val="right"/>
        <w:spacing w:after="0" w:line="240" w:lineRule="auto"/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  <w:t xml:space="preserve">Приложение № 1</w:t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к Договору поставки 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                  </w:t>
      </w:r>
      <w:r>
        <w:rPr>
          <w:bCs/>
          <w:color w:val="000000"/>
          <w:sz w:val="22"/>
          <w:szCs w:val="22"/>
          <w:lang w:eastAsia="ru-RU"/>
        </w:rPr>
        <w:t xml:space="preserve">№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от «__</w:t>
      </w:r>
      <w:r>
        <w:rPr>
          <w:bCs/>
          <w:color w:val="000000"/>
          <w:sz w:val="22"/>
          <w:szCs w:val="22"/>
          <w:lang w:eastAsia="ru-RU"/>
        </w:rPr>
        <w:t xml:space="preserve">_ »</w:t>
      </w:r>
      <w:r>
        <w:rPr>
          <w:bCs/>
          <w:color w:val="000000"/>
          <w:sz w:val="22"/>
          <w:szCs w:val="22"/>
          <w:lang w:eastAsia="ru-RU"/>
        </w:rPr>
        <w:t xml:space="preserve"> _______ 20__</w:t>
      </w:r>
      <w:r>
        <w:rPr>
          <w:bCs/>
          <w:color w:val="000000"/>
          <w:sz w:val="22"/>
          <w:szCs w:val="22"/>
          <w:lang w:eastAsia="ru-RU"/>
        </w:rPr>
        <w:t xml:space="preserve"> г.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jc w:val="center"/>
        <w:spacing w:after="0" w:line="240" w:lineRule="auto"/>
        <w:rPr>
          <w:b/>
          <w:color w:val="000000"/>
          <w:sz w:val="22"/>
          <w:szCs w:val="22"/>
          <w:lang w:eastAsia="ru-RU"/>
        </w:rPr>
      </w:pPr>
      <w:r/>
      <w:bookmarkStart w:id="6" w:name="_Toc132091810"/>
      <w:r/>
      <w:bookmarkStart w:id="7" w:name="_Toc132091811"/>
      <w:r/>
      <w:bookmarkEnd w:id="6"/>
      <w:r/>
      <w:bookmarkEnd w:id="7"/>
      <w:r>
        <w:rPr>
          <w:b/>
          <w:color w:val="000000"/>
          <w:sz w:val="22"/>
          <w:szCs w:val="22"/>
          <w:lang w:eastAsia="ru-RU"/>
        </w:rPr>
        <w:t xml:space="preserve">СПЕЦИФИКАЦИЯ № 1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color w:val="000000"/>
          <w:sz w:val="22"/>
          <w:szCs w:val="22"/>
          <w:lang w:eastAsia="ru-RU"/>
        </w:rPr>
        <w:t xml:space="preserve">Объект</w:t>
      </w:r>
      <w:r>
        <w:rPr>
          <w:color w:val="000000"/>
          <w:sz w:val="22"/>
          <w:szCs w:val="22"/>
          <w:lang w:eastAsia="ru-RU"/>
        </w:rPr>
        <w:t xml:space="preserve">: </w:t>
      </w:r>
      <w:r>
        <w:rPr>
          <w:b/>
          <w:bCs/>
          <w:sz w:val="22"/>
          <w:szCs w:val="22"/>
          <w:lang w:eastAsia="en-US"/>
        </w:rPr>
        <w:t xml:space="preserve">Поставка труб и элементов трубопроводов в ППУ изоляции</w:t>
      </w:r>
      <w:r>
        <w:rPr>
          <w:b/>
          <w:bCs/>
          <w:sz w:val="22"/>
          <w:szCs w:val="22"/>
          <w:highlight w:val="yellow"/>
          <w:lang w:eastAsia="ru-RU"/>
        </w:rPr>
      </w:r>
      <w:r>
        <w:rPr>
          <w:b/>
          <w:bCs/>
          <w:sz w:val="22"/>
          <w:szCs w:val="22"/>
        </w:rPr>
      </w:r>
    </w:p>
    <w:p>
      <w:pPr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Грузополучатель</w:t>
      </w:r>
      <w:r>
        <w:rPr>
          <w:color w:val="000000"/>
          <w:sz w:val="22"/>
          <w:szCs w:val="22"/>
          <w:lang w:eastAsia="ru-RU"/>
        </w:rPr>
        <w:t xml:space="preserve">: филиал «Гусиноозерская ГРЭС» АО «</w:t>
      </w:r>
      <w:r>
        <w:rPr>
          <w:color w:val="000000"/>
          <w:sz w:val="22"/>
          <w:szCs w:val="22"/>
          <w:lang w:eastAsia="ru-RU"/>
        </w:rPr>
        <w:t xml:space="preserve">Интер</w:t>
      </w:r>
      <w:r>
        <w:rPr>
          <w:color w:val="000000"/>
          <w:sz w:val="22"/>
          <w:szCs w:val="22"/>
          <w:lang w:eastAsia="ru-RU"/>
        </w:rPr>
        <w:t xml:space="preserve"> РАО – </w:t>
      </w:r>
      <w:r>
        <w:rPr>
          <w:color w:val="000000"/>
          <w:sz w:val="22"/>
          <w:szCs w:val="22"/>
          <w:lang w:eastAsia="ru-RU"/>
        </w:rPr>
        <w:t xml:space="preserve">Электрогенерация</w:t>
      </w:r>
      <w:r>
        <w:rPr>
          <w:color w:val="000000"/>
          <w:sz w:val="22"/>
          <w:szCs w:val="22"/>
          <w:lang w:eastAsia="ru-RU"/>
        </w:rPr>
        <w:t xml:space="preserve">» 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Адрес грузополучателя</w:t>
      </w:r>
      <w:r>
        <w:rPr>
          <w:color w:val="000000"/>
          <w:sz w:val="22"/>
          <w:szCs w:val="22"/>
          <w:lang w:eastAsia="ru-RU"/>
        </w:rPr>
        <w:t xml:space="preserve">: 671160, Российская Федерация, Республика Бурятия, </w:t>
      </w:r>
      <w:r>
        <w:rPr>
          <w:color w:val="000000"/>
          <w:sz w:val="22"/>
          <w:szCs w:val="22"/>
          <w:lang w:eastAsia="ru-RU"/>
        </w:rPr>
        <w:t xml:space="preserve">Селенгинский</w:t>
      </w:r>
      <w:r>
        <w:rPr>
          <w:color w:val="000000"/>
          <w:sz w:val="22"/>
          <w:szCs w:val="22"/>
          <w:lang w:eastAsia="ru-RU"/>
        </w:rPr>
        <w:t xml:space="preserve"> район, г. Гусиноозерск, КПП 031843001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tbl>
      <w:tblPr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2126"/>
        <w:gridCol w:w="992"/>
        <w:gridCol w:w="850"/>
        <w:gridCol w:w="851"/>
        <w:gridCol w:w="1701"/>
        <w:gridCol w:w="992"/>
        <w:gridCol w:w="1418"/>
        <w:gridCol w:w="1843"/>
        <w:gridCol w:w="1559"/>
        <w:gridCol w:w="1276"/>
      </w:tblGrid>
      <w:tr>
        <w:tblPrEx/>
        <w:trPr>
          <w:trHeight w:val="63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Поз. №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Код КСУ НСИ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Наименование Товара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Ед. изм.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Кол-во, всего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Цена Товара за ед. без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Сумма Товара без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Сумма Товара с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Наименование производителя, Страна производителя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W w:w="1276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График поставки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709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0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Ставка %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Сумма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55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744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7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276" w:type="dxa"/>
            <w:vAlign w:val="bottom"/>
            <w:textDirection w:val="lrTb"/>
            <w:noWrap w:val="false"/>
          </w:tcPr>
          <w:p>
            <w:pPr>
              <w:ind w:right="-108"/>
              <w:jc w:val="center"/>
              <w:spacing w:after="0" w:line="240" w:lineRule="auto"/>
              <w:widowControl/>
              <w:rPr>
                <w:rFonts w:eastAsia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Calibri"/>
                <w:color w:val="000000"/>
                <w:sz w:val="22"/>
                <w:szCs w:val="22"/>
                <w:lang w:eastAsia="ru-RU"/>
              </w:rPr>
            </w:r>
            <w:r>
              <w:rPr>
                <w:rFonts w:eastAsia="Calibri"/>
                <w:color w:val="000000"/>
                <w:sz w:val="22"/>
                <w:szCs w:val="22"/>
                <w:lang w:eastAsia="ru-RU"/>
              </w:rPr>
            </w:r>
            <w:r>
              <w:rPr>
                <w:rFonts w:eastAsia="Calibri"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2126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992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85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11" w:type="dxa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ИТОГО без НДС: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0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418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843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11" w:type="dxa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НДС: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0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70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843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11" w:type="dxa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ИТОГО с НДС: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0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70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418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spacing w:after="0" w:line="240" w:lineRule="auto"/>
        <w:rPr>
          <w:b/>
          <w:bCs/>
          <w:i/>
          <w:color w:val="000000"/>
          <w:sz w:val="22"/>
          <w:szCs w:val="22"/>
          <w:lang w:eastAsia="ru-RU"/>
        </w:rPr>
      </w:pPr>
      <w:r>
        <w:rPr>
          <w:b/>
          <w:bCs/>
          <w:i/>
          <w:color w:val="000000"/>
          <w:sz w:val="22"/>
          <w:szCs w:val="22"/>
          <w:lang w:eastAsia="ru-RU"/>
        </w:rPr>
        <w:t xml:space="preserve">Условия поставки:</w:t>
      </w:r>
      <w:r>
        <w:rPr>
          <w:b/>
          <w:bCs/>
          <w:i/>
          <w:color w:val="000000"/>
          <w:sz w:val="22"/>
          <w:szCs w:val="22"/>
          <w:lang w:eastAsia="ru-RU"/>
        </w:rPr>
      </w:r>
      <w:r>
        <w:rPr>
          <w:b/>
          <w:bCs/>
          <w:i/>
          <w:color w:val="000000"/>
          <w:sz w:val="22"/>
          <w:szCs w:val="22"/>
          <w:lang w:eastAsia="ru-RU"/>
        </w:rPr>
      </w:r>
    </w:p>
    <w:p>
      <w:pPr>
        <w:ind w:left="33"/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1. Доставка и передача Товара осуществляется Поставщиком по адресу: 671160, Российская Федерация, Республика Бурятия, </w:t>
      </w:r>
      <w:r>
        <w:rPr>
          <w:color w:val="000000"/>
          <w:sz w:val="22"/>
          <w:szCs w:val="22"/>
          <w:lang w:eastAsia="ru-RU"/>
        </w:rPr>
        <w:t xml:space="preserve">Селенгинский</w:t>
      </w:r>
      <w:r>
        <w:rPr>
          <w:color w:val="000000"/>
          <w:sz w:val="22"/>
          <w:szCs w:val="22"/>
          <w:lang w:eastAsia="ru-RU"/>
        </w:rPr>
        <w:t xml:space="preserve"> район, г. Гусиноозерск, центральный материальный склад филиала «Гусиноозерская ГРЭС» АО «</w:t>
      </w:r>
      <w:r>
        <w:rPr>
          <w:color w:val="000000"/>
          <w:sz w:val="22"/>
          <w:szCs w:val="22"/>
          <w:lang w:eastAsia="ru-RU"/>
        </w:rPr>
        <w:t xml:space="preserve">Интер</w:t>
      </w:r>
      <w:r>
        <w:rPr>
          <w:color w:val="000000"/>
          <w:sz w:val="22"/>
          <w:szCs w:val="22"/>
          <w:lang w:eastAsia="ru-RU"/>
        </w:rPr>
        <w:t xml:space="preserve"> РАО – </w:t>
      </w:r>
      <w:r>
        <w:rPr>
          <w:color w:val="000000"/>
          <w:sz w:val="22"/>
          <w:szCs w:val="22"/>
          <w:lang w:eastAsia="ru-RU"/>
        </w:rPr>
        <w:t xml:space="preserve">Электрогенерация</w:t>
      </w:r>
      <w:r>
        <w:rPr>
          <w:color w:val="000000"/>
          <w:sz w:val="22"/>
          <w:szCs w:val="22"/>
          <w:lang w:eastAsia="ru-RU"/>
        </w:rPr>
        <w:t xml:space="preserve">» (п.6.3. Договора);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 w:line="250" w:lineRule="exact"/>
        <w:shd w:val="clear" w:color="auto" w:fill="ffffff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2. Транспортные расходы включены в стоимость Товара;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spacing w:after="0"/>
        <w:rPr>
          <w:color w:val="000000"/>
          <w:sz w:val="22"/>
          <w:szCs w:val="22"/>
          <w:lang w:eastAsia="ru-RU"/>
        </w:rPr>
      </w:pPr>
      <w:r>
        <w:rPr>
          <w:rFonts w:eastAsia="Calibri"/>
          <w:color w:val="000000"/>
          <w:sz w:val="22"/>
          <w:szCs w:val="22"/>
          <w:lang w:eastAsia="en-US"/>
        </w:rPr>
        <w:t xml:space="preserve">3. </w:t>
      </w:r>
      <w:r>
        <w:rPr>
          <w:color w:val="000000"/>
          <w:sz w:val="22"/>
          <w:szCs w:val="22"/>
          <w:lang w:eastAsia="ru-RU"/>
        </w:rPr>
        <w:t xml:space="preserve">Оплата: в соответствии с условиями, изложенными в разделе 2 настоящего Договора;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4. В случае обнаружения в течение гара</w:t>
      </w:r>
      <w:r>
        <w:rPr>
          <w:color w:val="000000"/>
          <w:sz w:val="22"/>
          <w:szCs w:val="22"/>
          <w:lang w:eastAsia="ru-RU"/>
        </w:rPr>
        <w:t xml:space="preserve">нтийного срока, дефектов поставляемого Товара, Поставщик обязан в течение 3-х дней с даты получения письменного уведомления Покупателя направить своего уполномоченного представителя для участия в комиссии по расследованию произошедшего повреждения. Все зат</w:t>
      </w:r>
      <w:r>
        <w:rPr>
          <w:color w:val="000000"/>
          <w:sz w:val="22"/>
          <w:szCs w:val="22"/>
          <w:lang w:eastAsia="ru-RU"/>
        </w:rPr>
        <w:t xml:space="preserve">раты, связанные с устранением дефектов поставленного Товара, вызванных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монтаж, несет Поставщик данного Товара.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Поставщик:   </w:t>
      </w:r>
      <w:r>
        <w:rPr>
          <w:b/>
          <w:color w:val="000000"/>
          <w:sz w:val="22"/>
          <w:szCs w:val="22"/>
          <w:lang w:eastAsia="ru-RU"/>
        </w:rPr>
        <w:t xml:space="preserve">                                                                                                             Покупатель: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 __________________ _________________</w:t>
      </w:r>
      <w:r>
        <w:rPr>
          <w:b/>
          <w:sz w:val="22"/>
          <w:szCs w:val="22"/>
          <w:lang w:eastAsia="ru-RU"/>
        </w:rPr>
        <w:t xml:space="preserve">                                                        </w:t>
      </w:r>
      <w:r>
        <w:rPr>
          <w:b/>
          <w:sz w:val="22"/>
          <w:szCs w:val="22"/>
          <w:lang w:eastAsia="ru-RU"/>
        </w:rPr>
        <w:t xml:space="preserve">      </w:t>
      </w:r>
      <w:r>
        <w:rPr>
          <w:b/>
          <w:color w:val="000000"/>
          <w:sz w:val="22"/>
          <w:szCs w:val="22"/>
          <w:lang w:eastAsia="ru-RU"/>
        </w:rPr>
        <w:t xml:space="preserve">_________________ __________________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                  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 «___</w:t>
      </w:r>
      <w:r>
        <w:rPr>
          <w:b/>
          <w:color w:val="000000"/>
          <w:sz w:val="22"/>
          <w:szCs w:val="22"/>
          <w:lang w:eastAsia="ru-RU"/>
        </w:rPr>
        <w:t xml:space="preserve">____» _____________________ 20__</w:t>
      </w:r>
      <w:r>
        <w:rPr>
          <w:b/>
          <w:color w:val="000000"/>
          <w:sz w:val="22"/>
          <w:szCs w:val="22"/>
          <w:lang w:eastAsia="ru-RU"/>
        </w:rPr>
        <w:t xml:space="preserve"> г.                                                       </w:t>
      </w:r>
      <w:r>
        <w:rPr>
          <w:b/>
          <w:color w:val="000000"/>
          <w:sz w:val="22"/>
          <w:szCs w:val="22"/>
          <w:lang w:eastAsia="ru-RU"/>
        </w:rPr>
        <w:t xml:space="preserve">    </w:t>
      </w:r>
      <w:r>
        <w:rPr>
          <w:b/>
          <w:color w:val="000000"/>
          <w:sz w:val="22"/>
          <w:szCs w:val="22"/>
          <w:lang w:eastAsia="ru-RU"/>
        </w:rPr>
        <w:t xml:space="preserve">«</w:t>
      </w:r>
      <w:r>
        <w:rPr>
          <w:b/>
          <w:color w:val="000000"/>
          <w:sz w:val="22"/>
          <w:szCs w:val="22"/>
          <w:lang w:eastAsia="ru-RU"/>
        </w:rPr>
        <w:t xml:space="preserve">_______» __________________ 20__</w:t>
      </w:r>
      <w:r>
        <w:rPr>
          <w:b/>
          <w:color w:val="000000"/>
          <w:sz w:val="22"/>
          <w:szCs w:val="22"/>
          <w:lang w:eastAsia="ru-RU"/>
        </w:rPr>
        <w:t xml:space="preserve"> г.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sz w:val="22"/>
          <w:szCs w:val="22"/>
          <w:lang w:eastAsia="ru-RU"/>
        </w:rPr>
      </w:pPr>
      <w:r>
        <w:rPr>
          <w:b/>
          <w:sz w:val="22"/>
          <w:szCs w:val="22"/>
          <w:lang w:eastAsia="ru-RU"/>
        </w:rPr>
        <w:t xml:space="preserve">М.П.                                                                                                                           </w:t>
      </w:r>
      <w:r>
        <w:rPr>
          <w:b/>
          <w:sz w:val="22"/>
          <w:szCs w:val="22"/>
          <w:lang w:eastAsia="ru-RU"/>
        </w:rPr>
        <w:t xml:space="preserve">  </w:t>
      </w:r>
      <w:r>
        <w:rPr>
          <w:b/>
          <w:sz w:val="22"/>
          <w:szCs w:val="22"/>
          <w:lang w:eastAsia="ru-RU"/>
        </w:rPr>
        <w:t xml:space="preserve">М.П.</w:t>
      </w:r>
      <w:r>
        <w:rPr>
          <w:b/>
          <w:sz w:val="22"/>
          <w:szCs w:val="22"/>
          <w:lang w:eastAsia="ru-RU"/>
        </w:rPr>
      </w:r>
      <w:r>
        <w:rPr>
          <w:b/>
          <w:sz w:val="22"/>
          <w:szCs w:val="22"/>
          <w:lang w:eastAsia="ru-RU"/>
        </w:rPr>
      </w:r>
    </w:p>
    <w:p>
      <w:pPr>
        <w:jc w:val="right"/>
        <w:spacing w:after="0" w:line="240" w:lineRule="auto"/>
        <w:tabs>
          <w:tab w:val="left" w:pos="5387" w:leader="none"/>
        </w:tabs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tabs>
          <w:tab w:val="left" w:pos="5387" w:leader="none"/>
        </w:tabs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tabs>
          <w:tab w:val="left" w:pos="5387" w:leader="none"/>
        </w:tabs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  <w:t xml:space="preserve">Приложение № 2</w:t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к Договору поставки 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№_____________________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от «__</w:t>
      </w:r>
      <w:r>
        <w:rPr>
          <w:bCs/>
          <w:color w:val="000000"/>
          <w:sz w:val="22"/>
          <w:szCs w:val="22"/>
          <w:lang w:eastAsia="ru-RU"/>
        </w:rPr>
        <w:t xml:space="preserve">_ »</w:t>
      </w:r>
      <w:r>
        <w:rPr>
          <w:bCs/>
          <w:color w:val="000000"/>
          <w:sz w:val="22"/>
          <w:szCs w:val="22"/>
          <w:lang w:eastAsia="ru-RU"/>
        </w:rPr>
        <w:t xml:space="preserve"> _______ 20___ г.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ind w:left="709"/>
        <w:jc w:val="center"/>
        <w:spacing w:after="0"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left="709"/>
        <w:jc w:val="center"/>
        <w:spacing w:after="0"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Форма по раскрытию информации в отношении всей цепочки собственников, включая бене</w:t>
      </w:r>
      <w:r>
        <w:rPr>
          <w:b/>
          <w:sz w:val="22"/>
          <w:szCs w:val="22"/>
        </w:rPr>
        <w:t xml:space="preserve">фициаров (в том числе конечных)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tbl>
      <w:tblPr>
        <w:tblpPr w:horzAnchor="margin" w:tblpXSpec="left" w:vertAnchor="text" w:tblpY="189" w:leftFromText="180" w:topFromText="0" w:rightFromText="180" w:bottomFromText="0"/>
        <w:tblW w:w="15134" w:type="dxa"/>
        <w:tblLook w:val="00A0" w:firstRow="1" w:lastRow="0" w:firstColumn="1" w:lastColumn="0" w:noHBand="0" w:noVBand="0"/>
      </w:tblPr>
      <w:tblGrid>
        <w:gridCol w:w="3437"/>
        <w:gridCol w:w="2767"/>
        <w:gridCol w:w="8930"/>
      </w:tblGrid>
      <w:tr>
        <w:tblPrEx/>
        <w:trPr/>
        <w:tc>
          <w:tcPr>
            <w:tcW w:w="343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7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8930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jc w:val="center"/>
        <w:spacing w:after="0" w:line="240" w:lineRule="auto"/>
        <w:tabs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pPr w:horzAnchor="margin" w:tblpX="534" w:vertAnchor="text" w:tblpY="86" w:leftFromText="180" w:topFromText="0" w:rightFromText="180" w:bottomFromText="0"/>
        <w:tblW w:w="14567" w:type="dxa"/>
        <w:tblLayout w:type="fixed"/>
        <w:tblLook w:val="00A0" w:firstRow="1" w:lastRow="0" w:firstColumn="1" w:lastColumn="0" w:noHBand="0" w:noVBand="0"/>
      </w:tblPr>
      <w:tblGrid>
        <w:gridCol w:w="582"/>
        <w:gridCol w:w="886"/>
        <w:gridCol w:w="904"/>
        <w:gridCol w:w="1173"/>
        <w:gridCol w:w="1032"/>
        <w:gridCol w:w="952"/>
        <w:gridCol w:w="1418"/>
        <w:gridCol w:w="445"/>
        <w:gridCol w:w="752"/>
        <w:gridCol w:w="835"/>
        <w:gridCol w:w="875"/>
        <w:gridCol w:w="740"/>
        <w:gridCol w:w="1420"/>
        <w:gridCol w:w="1135"/>
        <w:gridCol w:w="1418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№ п/п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36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контрагента (ИНН, вид деятельности)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620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Информация о цепочке собственников, включая бенефициаров(в том числе конечных)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74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ОГРН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краткое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Код ОКВЭД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Фамилия, Имя, Отчество руководителя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Серия и номер документа удостоверяющего личность руководителя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№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ОГРН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/ ФИО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Адрес регистрации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Серия и номер документа удостоверяющего личность руководителя (для физических лиц)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Руководитель/участник/бенефициар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Информация о подтверждающих документов (наименование, номера и </w:t>
            </w:r>
            <w:r>
              <w:rPr>
                <w:color w:val="000000"/>
                <w:sz w:val="22"/>
                <w:szCs w:val="22"/>
              </w:rPr>
              <w:t xml:space="preserve">тд</w:t>
            </w:r>
            <w:r>
              <w:rPr>
                <w:color w:val="000000"/>
                <w:sz w:val="22"/>
                <w:szCs w:val="22"/>
              </w:rPr>
              <w:t xml:space="preserve">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79"/>
        </w:trPr>
        <w:tc>
          <w:tcPr>
            <w:shd w:val="clear" w:color="auto" w:fill="bfbfb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2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3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4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5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6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7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8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9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10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11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12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13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14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15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numPr>
          <w:ilvl w:val="1"/>
          <w:numId w:val="34"/>
        </w:numPr>
        <w:ind w:left="426" w:right="309"/>
        <w:jc w:val="both"/>
        <w:spacing w:after="0" w:line="240" w:lineRule="auto"/>
        <w:widowControl/>
        <w:tabs>
          <w:tab w:val="num" w:pos="426" w:leader="none"/>
          <w:tab w:val="center" w:pos="709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Контрагент (</w:t>
      </w:r>
      <w:r>
        <w:rPr>
          <w:sz w:val="22"/>
          <w:szCs w:val="22"/>
        </w:rPr>
        <w:t xml:space="preserve">Поставщик</w:t>
      </w:r>
      <w:r>
        <w:rPr>
          <w:sz w:val="22"/>
          <w:szCs w:val="22"/>
        </w:rPr>
        <w:t xml:space="preserve">) гарантирует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), что сведения и документы в отношении всей цепочки собственников и руководителей, включая бенефициаров (в том числе конечных), передаваемые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 являются полными, точными и достоверными.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34"/>
        </w:numPr>
        <w:ind w:left="426" w:right="309"/>
        <w:jc w:val="both"/>
        <w:spacing w:after="0" w:line="240" w:lineRule="auto"/>
        <w:widowControl/>
        <w:tabs>
          <w:tab w:val="num" w:pos="426" w:leader="none"/>
          <w:tab w:val="center" w:pos="709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Контрагент (</w:t>
      </w:r>
      <w:r>
        <w:rPr>
          <w:sz w:val="22"/>
          <w:szCs w:val="22"/>
        </w:rPr>
        <w:t xml:space="preserve">Поставщик</w:t>
      </w:r>
      <w:r>
        <w:rPr>
          <w:sz w:val="22"/>
          <w:szCs w:val="22"/>
        </w:rPr>
        <w:t xml:space="preserve">) настоящим выдает согласие и подтверждает получение им </w:t>
      </w:r>
      <w:r>
        <w:rPr>
          <w:sz w:val="22"/>
          <w:szCs w:val="22"/>
        </w:rPr>
        <w:t xml:space="preserve">всех требуемых в соответствии с действующим законодательством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Обществом (</w:t>
      </w:r>
      <w:r>
        <w:rPr>
          <w:sz w:val="22"/>
          <w:szCs w:val="22"/>
        </w:rPr>
        <w:t xml:space="preserve">Покупателем</w:t>
      </w:r>
      <w:r>
        <w:rPr>
          <w:sz w:val="22"/>
          <w:szCs w:val="22"/>
        </w:rPr>
        <w:t xml:space="preserve">) полностью или частично предоставленных сведений компетентным органам государственной власти (в том числе, но не ограничиваясь, Федеральной налоговой службе РФ, Минэнерго России, </w:t>
      </w:r>
      <w:r>
        <w:rPr>
          <w:sz w:val="22"/>
          <w:szCs w:val="22"/>
        </w:rPr>
        <w:t xml:space="preserve">Росфинмониторингу</w:t>
      </w:r>
      <w:r>
        <w:rPr>
          <w:sz w:val="22"/>
          <w:szCs w:val="22"/>
        </w:rPr>
        <w:t xml:space="preserve">, Правительству РФ) и последующую обработку сведений такими органами (далее - Раскрытие). Контрагент (</w:t>
      </w:r>
      <w:r>
        <w:rPr>
          <w:sz w:val="22"/>
          <w:szCs w:val="22"/>
        </w:rPr>
        <w:t xml:space="preserve">Поставщик</w:t>
      </w:r>
      <w:r>
        <w:rPr>
          <w:sz w:val="22"/>
          <w:szCs w:val="22"/>
        </w:rPr>
        <w:t xml:space="preserve">) настоящим освобождает Общество (</w:t>
      </w:r>
      <w:r>
        <w:rPr>
          <w:sz w:val="22"/>
          <w:szCs w:val="22"/>
        </w:rPr>
        <w:t xml:space="preserve">Покупателя</w:t>
      </w:r>
      <w:r>
        <w:rPr>
          <w:sz w:val="22"/>
          <w:szCs w:val="22"/>
        </w:rPr>
        <w:t xml:space="preserve">) от любой ответственности в связи с Раскрытием, в том числе возмещает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 убытки, понесенные в связи с предъявлением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 претензий, исков и требований любыми третьими лицами, чьи права были или могли быть нарушены таким Раскрытием.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pPr w:horzAnchor="margin" w:tblpX="534" w:vertAnchor="text" w:tblpY="86" w:leftFromText="180" w:topFromText="0" w:rightFromText="180" w:bottomFromText="0"/>
        <w:tblW w:w="15310" w:type="dxa"/>
        <w:tblLayout w:type="fixed"/>
        <w:tblLook w:val="00A0" w:firstRow="1" w:lastRow="0" w:firstColumn="1" w:lastColumn="0" w:noHBand="0" w:noVBand="0"/>
      </w:tblPr>
      <w:tblGrid>
        <w:gridCol w:w="15310"/>
      </w:tblGrid>
      <w:tr>
        <w:tblPrEx/>
        <w:trPr/>
        <w:tc>
          <w:tcPr>
            <w:tcW w:w="15310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__________________________________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tabs>
                <w:tab w:val="left" w:pos="34" w:leader="none"/>
              </w:tabs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 xml:space="preserve">(подпись, М.П.)</w:t>
            </w:r>
            <w:r>
              <w:rPr>
                <w:sz w:val="22"/>
                <w:szCs w:val="22"/>
                <w:vertAlign w:val="superscript"/>
              </w:rPr>
            </w:r>
            <w:r>
              <w:rPr>
                <w:sz w:val="22"/>
                <w:szCs w:val="22"/>
                <w:vertAlign w:val="superscript"/>
              </w:rPr>
            </w:r>
          </w:p>
        </w:tc>
      </w:tr>
      <w:tr>
        <w:tblPrEx/>
        <w:trPr/>
        <w:tc>
          <w:tcPr>
            <w:tcW w:w="15310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tabs>
                <w:tab w:val="left" w:pos="4428" w:leader="none"/>
              </w:tabs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2"/>
                <w:szCs w:val="22"/>
                <w:vertAlign w:val="superscript"/>
              </w:rPr>
            </w:r>
            <w:r>
              <w:rPr>
                <w:sz w:val="22"/>
                <w:szCs w:val="22"/>
                <w:vertAlign w:val="superscript"/>
              </w:rPr>
            </w:r>
          </w:p>
          <w:p>
            <w:pPr>
              <w:jc w:val="right"/>
              <w:spacing w:after="0" w:line="240" w:lineRule="auto"/>
              <w:tabs>
                <w:tab w:val="left" w:pos="5387" w:leader="none"/>
              </w:tabs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  <w:p>
            <w:pPr>
              <w:jc w:val="right"/>
              <w:spacing w:after="0" w:line="240" w:lineRule="auto"/>
              <w:tabs>
                <w:tab w:val="left" w:pos="5387" w:leader="none"/>
              </w:tabs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  <w:p>
            <w:pPr>
              <w:jc w:val="right"/>
              <w:spacing w:after="0" w:line="240" w:lineRule="auto"/>
              <w:tabs>
                <w:tab w:val="left" w:pos="5387" w:leader="none"/>
              </w:tabs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erReference w:type="default" r:id="rId10"/>
      <w:footnotePr/>
      <w:endnotePr/>
      <w:type w:val="nextPage"/>
      <w:pgSz w:w="16838" w:h="11906" w:orient="landscape"/>
      <w:pgMar w:top="426" w:right="567" w:bottom="426" w:left="567" w:header="0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imSun">
    <w:panose1 w:val="02000506000000020000"/>
  </w:font>
  <w:font w:name="Tahoma">
    <w:panose1 w:val="020B0604030504040204"/>
  </w:font>
  <w:font w:name="Wingdings">
    <w:panose1 w:val="05010000000000000000"/>
  </w:font>
  <w:font w:name="Mangal">
    <w:panose1 w:val="02040503050406030204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pStyle w:val="1175"/>
      </w:pPr>
      <w:r>
        <w:rPr>
          <w:rStyle w:val="1179"/>
        </w:rPr>
        <w:footnoteRef/>
      </w:r>
      <w:r>
        <w:t xml:space="preserve"> Пр</w:t>
      </w:r>
      <w:r>
        <w:t xml:space="preserve">и расчетах с субъектами МСП – 7</w:t>
      </w:r>
      <w:r>
        <w:t xml:space="preserve"> рабочих дней (или иной срок в соответствии с актуальными требованиями законодательства)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  <w:rPr>
        <w:i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i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none"/>
      <w:pStyle w:val="930"/>
      <w:isLgl w:val="false"/>
      <w:suff w:val="nothing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1584" w:leader="none"/>
        </w:tabs>
      </w:pPr>
    </w:lvl>
  </w:abstractNum>
  <w:abstractNum w:abstractNumId="3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4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bCs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5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6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35" w:hanging="435"/>
        <w:tabs>
          <w:tab w:val="num" w:pos="435" w:leader="none"/>
        </w:tabs>
      </w:pPr>
    </w:lvl>
    <w:lvl w:ilvl="1">
      <w:start w:val="6"/>
      <w:numFmt w:val="decimal"/>
      <w:isLgl w:val="false"/>
      <w:suff w:val="tab"/>
      <w:lvlText w:val="%1.%2."/>
      <w:lvlJc w:val="left"/>
      <w:pPr>
        <w:ind w:left="435" w:hanging="435"/>
        <w:tabs>
          <w:tab w:val="num" w:pos="435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05" w:hanging="405"/>
      </w:pPr>
      <w:rPr>
        <w:rFonts w:hint="default"/>
      </w:rPr>
    </w:lvl>
    <w:lvl w:ilvl="1">
      <w:start w:val="9"/>
      <w:numFmt w:val="decimal"/>
      <w:isLgl w:val="false"/>
      <w:suff w:val="tab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8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1">
    <w:multiLevelType w:val="hybridMultilevel"/>
    <w:lvl w:ilvl="0">
      <w:start w:val="13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2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5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  <w:tabs>
          <w:tab w:val="num" w:pos="2007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  <w:tabs>
          <w:tab w:val="num" w:pos="2727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  <w:tabs>
          <w:tab w:val="num" w:pos="3447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  <w:tabs>
          <w:tab w:val="num" w:pos="4167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  <w:tabs>
          <w:tab w:val="num" w:pos="4887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  <w:tabs>
          <w:tab w:val="num" w:pos="5607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  <w:tabs>
          <w:tab w:val="num" w:pos="6327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7047" w:leader="none"/>
        </w:tabs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5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b w:val="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18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71" w:hanging="720"/>
        <w:tabs>
          <w:tab w:val="num" w:pos="1571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  <w:rPr>
        <w:rFonts w:hint="default"/>
      </w:rPr>
    </w:lvl>
  </w:abstractNum>
  <w:abstractNum w:abstractNumId="19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2"/>
        <w:szCs w:val="22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705"/>
        <w:tabs>
          <w:tab w:val="num" w:pos="1065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  <w:tabs>
          <w:tab w:val="num" w:pos="72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108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</w:lvl>
  </w:abstractNum>
  <w:abstractNum w:abstractNumId="22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9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4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2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792" w:hanging="432"/>
        <w:tabs>
          <w:tab w:val="num" w:pos="708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049" w:hanging="504"/>
        <w:tabs>
          <w:tab w:val="num" w:pos="4265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2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2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  <w:tabs>
          <w:tab w:val="num" w:pos="1789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32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  <w:i w:val="0"/>
      </w:rPr>
    </w:lvl>
    <w:lvl w:ilvl="1">
      <w:start w:val="8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3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65" w:hanging="765"/>
        <w:tabs>
          <w:tab w:val="num" w:pos="765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765" w:hanging="765"/>
        <w:tabs>
          <w:tab w:val="num" w:pos="765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765" w:hanging="765"/>
        <w:tabs>
          <w:tab w:val="num" w:pos="765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65" w:hanging="765"/>
        <w:tabs>
          <w:tab w:val="num" w:pos="765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 w:val="false"/>
      <w:suff w:val="tab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8" w:hanging="360"/>
        <w:tabs>
          <w:tab w:val="num" w:pos="2148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sz w:val="22"/>
        <w:szCs w:val="22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6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77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49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21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93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5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37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09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1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538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77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77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0"/>
  </w:num>
  <w:num w:numId="3">
    <w:abstractNumId w:val="7"/>
  </w:num>
  <w:num w:numId="4">
    <w:abstractNumId w:val="33"/>
  </w:num>
  <w:num w:numId="5">
    <w:abstractNumId w:val="26"/>
  </w:num>
  <w:num w:numId="6">
    <w:abstractNumId w:val="5"/>
  </w:num>
  <w:num w:numId="7">
    <w:abstractNumId w:val="35"/>
  </w:num>
  <w:num w:numId="8">
    <w:abstractNumId w:val="23"/>
  </w:num>
  <w:num w:numId="9">
    <w:abstractNumId w:val="13"/>
  </w:num>
  <w:num w:numId="10">
    <w:abstractNumId w:val="36"/>
  </w:num>
  <w:num w:numId="11">
    <w:abstractNumId w:val="1"/>
  </w:num>
  <w:num w:numId="12">
    <w:abstractNumId w:val="19"/>
  </w:num>
  <w:num w:numId="13">
    <w:abstractNumId w:val="14"/>
  </w:num>
  <w:num w:numId="14">
    <w:abstractNumId w:val="0"/>
  </w:num>
  <w:num w:numId="15">
    <w:abstractNumId w:val="4"/>
  </w:num>
  <w:num w:numId="16">
    <w:abstractNumId w:val="31"/>
  </w:num>
  <w:num w:numId="17">
    <w:abstractNumId w:val="3"/>
  </w:num>
  <w:num w:numId="18">
    <w:abstractNumId w:val="25"/>
  </w:num>
  <w:num w:numId="19">
    <w:abstractNumId w:val="27"/>
  </w:num>
  <w:num w:numId="20">
    <w:abstractNumId w:val="17"/>
  </w:num>
  <w:num w:numId="21">
    <w:abstractNumId w:val="24"/>
  </w:num>
  <w:num w:numId="22">
    <w:abstractNumId w:val="8"/>
  </w:num>
  <w:num w:numId="23">
    <w:abstractNumId w:val="30"/>
  </w:num>
  <w:num w:numId="24">
    <w:abstractNumId w:val="21"/>
  </w:num>
  <w:num w:numId="25">
    <w:abstractNumId w:val="6"/>
  </w:num>
  <w:num w:numId="26">
    <w:abstractNumId w:val="18"/>
  </w:num>
  <w:num w:numId="27">
    <w:abstractNumId w:val="11"/>
  </w:num>
  <w:num w:numId="28">
    <w:abstractNumId w:val="28"/>
  </w:num>
  <w:num w:numId="29">
    <w:abstractNumId w:val="15"/>
  </w:num>
  <w:num w:numId="30">
    <w:abstractNumId w:val="32"/>
  </w:num>
  <w:num w:numId="31">
    <w:abstractNumId w:val="10"/>
  </w:num>
  <w:num w:numId="32">
    <w:abstractNumId w:val="22"/>
  </w:num>
  <w:num w:numId="33">
    <w:abstractNumId w:val="9"/>
  </w:num>
  <w:num w:numId="34">
    <w:abstractNumId w:val="29"/>
  </w:num>
  <w:num w:numId="35">
    <w:abstractNumId w:val="16"/>
  </w:num>
  <w:num w:numId="36">
    <w:abstractNumId w:val="12"/>
  </w:num>
  <w:num w:numId="37">
    <w:abstractNumId w:val="34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1">
    <w:name w:val="Heading 1 Char"/>
    <w:basedOn w:val="931"/>
    <w:link w:val="930"/>
    <w:uiPriority w:val="9"/>
    <w:rPr>
      <w:rFonts w:ascii="Arial" w:hAnsi="Arial" w:eastAsia="Arial" w:cs="Arial"/>
      <w:sz w:val="40"/>
      <w:szCs w:val="40"/>
    </w:rPr>
  </w:style>
  <w:style w:type="paragraph" w:styleId="762">
    <w:name w:val="Heading 2"/>
    <w:basedOn w:val="929"/>
    <w:next w:val="929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3">
    <w:name w:val="Heading 2 Char"/>
    <w:basedOn w:val="931"/>
    <w:link w:val="762"/>
    <w:uiPriority w:val="9"/>
    <w:rPr>
      <w:rFonts w:ascii="Arial" w:hAnsi="Arial" w:eastAsia="Arial" w:cs="Arial"/>
      <w:sz w:val="34"/>
    </w:rPr>
  </w:style>
  <w:style w:type="paragraph" w:styleId="764">
    <w:name w:val="Heading 3"/>
    <w:basedOn w:val="929"/>
    <w:next w:val="929"/>
    <w:link w:val="7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5">
    <w:name w:val="Heading 3 Char"/>
    <w:basedOn w:val="931"/>
    <w:link w:val="764"/>
    <w:uiPriority w:val="9"/>
    <w:rPr>
      <w:rFonts w:ascii="Arial" w:hAnsi="Arial" w:eastAsia="Arial" w:cs="Arial"/>
      <w:sz w:val="30"/>
      <w:szCs w:val="30"/>
    </w:rPr>
  </w:style>
  <w:style w:type="paragraph" w:styleId="766">
    <w:name w:val="Heading 4"/>
    <w:basedOn w:val="929"/>
    <w:next w:val="929"/>
    <w:link w:val="7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basedOn w:val="931"/>
    <w:link w:val="766"/>
    <w:uiPriority w:val="9"/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29"/>
    <w:next w:val="929"/>
    <w:link w:val="7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basedOn w:val="931"/>
    <w:link w:val="768"/>
    <w:uiPriority w:val="9"/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29"/>
    <w:next w:val="929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basedOn w:val="931"/>
    <w:link w:val="770"/>
    <w:uiPriority w:val="9"/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29"/>
    <w:next w:val="929"/>
    <w:link w:val="7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basedOn w:val="931"/>
    <w:link w:val="7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29"/>
    <w:next w:val="929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basedOn w:val="931"/>
    <w:link w:val="774"/>
    <w:uiPriority w:val="9"/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29"/>
    <w:next w:val="929"/>
    <w:link w:val="7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basedOn w:val="931"/>
    <w:link w:val="776"/>
    <w:uiPriority w:val="9"/>
    <w:rPr>
      <w:rFonts w:ascii="Arial" w:hAnsi="Arial" w:eastAsia="Arial" w:cs="Arial"/>
      <w:i/>
      <w:iCs/>
      <w:sz w:val="21"/>
      <w:szCs w:val="21"/>
    </w:rPr>
  </w:style>
  <w:style w:type="paragraph" w:styleId="778">
    <w:name w:val="No Spacing"/>
    <w:uiPriority w:val="1"/>
    <w:qFormat/>
    <w:pPr>
      <w:spacing w:before="0" w:after="0" w:line="240" w:lineRule="auto"/>
    </w:pPr>
  </w:style>
  <w:style w:type="character" w:styleId="779">
    <w:name w:val="Title Char"/>
    <w:basedOn w:val="931"/>
    <w:link w:val="1160"/>
    <w:uiPriority w:val="10"/>
    <w:rPr>
      <w:sz w:val="48"/>
      <w:szCs w:val="48"/>
    </w:rPr>
  </w:style>
  <w:style w:type="paragraph" w:styleId="780">
    <w:name w:val="Subtitle"/>
    <w:basedOn w:val="929"/>
    <w:next w:val="929"/>
    <w:link w:val="781"/>
    <w:uiPriority w:val="11"/>
    <w:qFormat/>
    <w:pPr>
      <w:spacing w:before="200" w:after="200"/>
    </w:pPr>
    <w:rPr>
      <w:sz w:val="24"/>
      <w:szCs w:val="24"/>
    </w:rPr>
  </w:style>
  <w:style w:type="character" w:styleId="781">
    <w:name w:val="Subtitle Char"/>
    <w:basedOn w:val="931"/>
    <w:link w:val="780"/>
    <w:uiPriority w:val="11"/>
    <w:rPr>
      <w:sz w:val="24"/>
      <w:szCs w:val="24"/>
    </w:rPr>
  </w:style>
  <w:style w:type="paragraph" w:styleId="782">
    <w:name w:val="Quote"/>
    <w:basedOn w:val="929"/>
    <w:next w:val="929"/>
    <w:link w:val="783"/>
    <w:uiPriority w:val="29"/>
    <w:qFormat/>
    <w:pPr>
      <w:ind w:left="720" w:right="720"/>
    </w:pPr>
    <w:rPr>
      <w:i/>
    </w:rPr>
  </w:style>
  <w:style w:type="character" w:styleId="783">
    <w:name w:val="Quote Char"/>
    <w:link w:val="782"/>
    <w:uiPriority w:val="29"/>
    <w:rPr>
      <w:i/>
    </w:rPr>
  </w:style>
  <w:style w:type="paragraph" w:styleId="784">
    <w:name w:val="Intense Quote"/>
    <w:basedOn w:val="929"/>
    <w:next w:val="929"/>
    <w:link w:val="7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5">
    <w:name w:val="Intense Quote Char"/>
    <w:link w:val="784"/>
    <w:uiPriority w:val="30"/>
    <w:rPr>
      <w:i/>
    </w:rPr>
  </w:style>
  <w:style w:type="character" w:styleId="786">
    <w:name w:val="Header Char"/>
    <w:basedOn w:val="931"/>
    <w:link w:val="1182"/>
    <w:uiPriority w:val="99"/>
  </w:style>
  <w:style w:type="character" w:styleId="787">
    <w:name w:val="Footer Char"/>
    <w:basedOn w:val="931"/>
    <w:link w:val="1166"/>
    <w:uiPriority w:val="99"/>
  </w:style>
  <w:style w:type="paragraph" w:styleId="788">
    <w:name w:val="Caption"/>
    <w:basedOn w:val="929"/>
    <w:next w:val="929"/>
    <w:link w:val="7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9">
    <w:name w:val="Caption Char"/>
    <w:basedOn w:val="788"/>
    <w:link w:val="1166"/>
    <w:uiPriority w:val="99"/>
  </w:style>
  <w:style w:type="table" w:styleId="790">
    <w:name w:val="Table Grid Light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1">
    <w:name w:val="Plain Table 1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2">
    <w:name w:val="Plain Table 2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3">
    <w:name w:val="Plain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4">
    <w:name w:val="Plain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Plain Table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6">
    <w:name w:val="Grid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8">
    <w:name w:val="Grid Table 4 - Accent 1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9">
    <w:name w:val="Grid Table 4 - Accent 2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0">
    <w:name w:val="Grid Table 4 - Accent 3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1">
    <w:name w:val="Grid Table 4 - Accent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2">
    <w:name w:val="Grid Table 4 - Accent 5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3">
    <w:name w:val="Grid Table 4 - Accent 6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4">
    <w:name w:val="Grid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8">
    <w:name w:val="Grid Table 5 Dark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1">
    <w:name w:val="Grid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2">
    <w:name w:val="Grid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3">
    <w:name w:val="Grid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4">
    <w:name w:val="Grid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5">
    <w:name w:val="Grid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6">
    <w:name w:val="Grid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7">
    <w:name w:val="Grid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8">
    <w:name w:val="Grid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3">
    <w:name w:val="List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4">
    <w:name w:val="List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5">
    <w:name w:val="List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6">
    <w:name w:val="List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7">
    <w:name w:val="List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8">
    <w:name w:val="List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9">
    <w:name w:val="List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1">
    <w:name w:val="List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2">
    <w:name w:val="List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3">
    <w:name w:val="List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4">
    <w:name w:val="List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5">
    <w:name w:val="List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6">
    <w:name w:val="List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7">
    <w:name w:val="List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8">
    <w:name w:val="List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9">
    <w:name w:val="List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0">
    <w:name w:val="List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1">
    <w:name w:val="List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2">
    <w:name w:val="List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3">
    <w:name w:val="List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4">
    <w:name w:val="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5">
    <w:name w:val="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6">
    <w:name w:val="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7">
    <w:name w:val="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8">
    <w:name w:val="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9">
    <w:name w:val="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0">
    <w:name w:val="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1">
    <w:name w:val="Bordered &amp; 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2">
    <w:name w:val="Bordered &amp; 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3">
    <w:name w:val="Bordered &amp; 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4">
    <w:name w:val="Bordered &amp; 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5">
    <w:name w:val="Bordered &amp; 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6">
    <w:name w:val="Bordered &amp; 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7">
    <w:name w:val="Bordered &amp; 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8">
    <w:name w:val="Bordered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9">
    <w:name w:val="Bordered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0">
    <w:name w:val="Bordered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1">
    <w:name w:val="Bordered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2">
    <w:name w:val="Bordered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3">
    <w:name w:val="Bordered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4">
    <w:name w:val="Bordered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5">
    <w:name w:val="Footnote Text Char"/>
    <w:link w:val="1175"/>
    <w:uiPriority w:val="99"/>
    <w:rPr>
      <w:sz w:val="18"/>
    </w:rPr>
  </w:style>
  <w:style w:type="character" w:styleId="916">
    <w:name w:val="Endnote Text Char"/>
    <w:link w:val="1177"/>
    <w:uiPriority w:val="99"/>
    <w:rPr>
      <w:sz w:val="20"/>
    </w:rPr>
  </w:style>
  <w:style w:type="character" w:styleId="917">
    <w:name w:val="endnote reference"/>
    <w:basedOn w:val="931"/>
    <w:uiPriority w:val="99"/>
    <w:semiHidden/>
    <w:unhideWhenUsed/>
    <w:rPr>
      <w:vertAlign w:val="superscript"/>
    </w:rPr>
  </w:style>
  <w:style w:type="paragraph" w:styleId="918">
    <w:name w:val="toc 1"/>
    <w:basedOn w:val="929"/>
    <w:next w:val="929"/>
    <w:uiPriority w:val="39"/>
    <w:unhideWhenUsed/>
    <w:pPr>
      <w:ind w:left="0" w:right="0" w:firstLine="0"/>
      <w:spacing w:after="57"/>
    </w:pPr>
  </w:style>
  <w:style w:type="paragraph" w:styleId="919">
    <w:name w:val="toc 2"/>
    <w:basedOn w:val="929"/>
    <w:next w:val="929"/>
    <w:uiPriority w:val="39"/>
    <w:unhideWhenUsed/>
    <w:pPr>
      <w:ind w:left="283" w:right="0" w:firstLine="0"/>
      <w:spacing w:after="57"/>
    </w:pPr>
  </w:style>
  <w:style w:type="paragraph" w:styleId="920">
    <w:name w:val="toc 3"/>
    <w:basedOn w:val="929"/>
    <w:next w:val="929"/>
    <w:uiPriority w:val="39"/>
    <w:unhideWhenUsed/>
    <w:pPr>
      <w:ind w:left="567" w:right="0" w:firstLine="0"/>
      <w:spacing w:after="57"/>
    </w:pPr>
  </w:style>
  <w:style w:type="paragraph" w:styleId="921">
    <w:name w:val="toc 4"/>
    <w:basedOn w:val="929"/>
    <w:next w:val="929"/>
    <w:uiPriority w:val="39"/>
    <w:unhideWhenUsed/>
    <w:pPr>
      <w:ind w:left="850" w:right="0" w:firstLine="0"/>
      <w:spacing w:after="57"/>
    </w:pPr>
  </w:style>
  <w:style w:type="paragraph" w:styleId="922">
    <w:name w:val="toc 5"/>
    <w:basedOn w:val="929"/>
    <w:next w:val="929"/>
    <w:uiPriority w:val="39"/>
    <w:unhideWhenUsed/>
    <w:pPr>
      <w:ind w:left="1134" w:right="0" w:firstLine="0"/>
      <w:spacing w:after="57"/>
    </w:pPr>
  </w:style>
  <w:style w:type="paragraph" w:styleId="923">
    <w:name w:val="toc 6"/>
    <w:basedOn w:val="929"/>
    <w:next w:val="929"/>
    <w:uiPriority w:val="39"/>
    <w:unhideWhenUsed/>
    <w:pPr>
      <w:ind w:left="1417" w:right="0" w:firstLine="0"/>
      <w:spacing w:after="57"/>
    </w:pPr>
  </w:style>
  <w:style w:type="paragraph" w:styleId="924">
    <w:name w:val="toc 7"/>
    <w:basedOn w:val="929"/>
    <w:next w:val="929"/>
    <w:uiPriority w:val="39"/>
    <w:unhideWhenUsed/>
    <w:pPr>
      <w:ind w:left="1701" w:right="0" w:firstLine="0"/>
      <w:spacing w:after="57"/>
    </w:pPr>
  </w:style>
  <w:style w:type="paragraph" w:styleId="925">
    <w:name w:val="toc 8"/>
    <w:basedOn w:val="929"/>
    <w:next w:val="929"/>
    <w:uiPriority w:val="39"/>
    <w:unhideWhenUsed/>
    <w:pPr>
      <w:ind w:left="1984" w:right="0" w:firstLine="0"/>
      <w:spacing w:after="57"/>
    </w:pPr>
  </w:style>
  <w:style w:type="paragraph" w:styleId="926">
    <w:name w:val="toc 9"/>
    <w:basedOn w:val="929"/>
    <w:next w:val="929"/>
    <w:uiPriority w:val="39"/>
    <w:unhideWhenUsed/>
    <w:pPr>
      <w:ind w:left="2268" w:right="0" w:firstLine="0"/>
      <w:spacing w:after="57"/>
    </w:pPr>
  </w:style>
  <w:style w:type="paragraph" w:styleId="927">
    <w:name w:val="TOC Heading"/>
    <w:uiPriority w:val="39"/>
    <w:unhideWhenUsed/>
  </w:style>
  <w:style w:type="paragraph" w:styleId="928">
    <w:name w:val="table of figures"/>
    <w:basedOn w:val="929"/>
    <w:next w:val="929"/>
    <w:uiPriority w:val="99"/>
    <w:unhideWhenUsed/>
    <w:pPr>
      <w:spacing w:after="0" w:afterAutospacing="0"/>
    </w:pPr>
  </w:style>
  <w:style w:type="paragraph" w:styleId="929" w:default="1">
    <w:name w:val="Normal"/>
    <w:pPr>
      <w:widowControl w:val="off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930">
    <w:name w:val="Heading 1"/>
    <w:basedOn w:val="929"/>
    <w:next w:val="929"/>
    <w:pPr>
      <w:numPr>
        <w:ilvl w:val="0"/>
        <w:numId w:val="1"/>
      </w:num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character" w:styleId="931" w:default="1">
    <w:name w:val="Default Paragraph Font"/>
    <w:uiPriority w:val="1"/>
    <w:semiHidden/>
    <w:unhideWhenUsed/>
  </w:style>
  <w:style w:type="table" w:styleId="9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3" w:default="1">
    <w:name w:val="No List"/>
    <w:uiPriority w:val="99"/>
    <w:semiHidden/>
    <w:unhideWhenUsed/>
  </w:style>
  <w:style w:type="character" w:styleId="934" w:customStyle="1">
    <w:name w:val="WW8Num1z0"/>
  </w:style>
  <w:style w:type="character" w:styleId="935" w:customStyle="1">
    <w:name w:val="WW8Num1z1"/>
  </w:style>
  <w:style w:type="character" w:styleId="936" w:customStyle="1">
    <w:name w:val="WW8Num1z2"/>
  </w:style>
  <w:style w:type="character" w:styleId="937" w:customStyle="1">
    <w:name w:val="WW8Num1z3"/>
  </w:style>
  <w:style w:type="character" w:styleId="938" w:customStyle="1">
    <w:name w:val="WW8Num1z4"/>
  </w:style>
  <w:style w:type="character" w:styleId="939" w:customStyle="1">
    <w:name w:val="WW8Num1z5"/>
  </w:style>
  <w:style w:type="character" w:styleId="940" w:customStyle="1">
    <w:name w:val="WW8Num1z6"/>
  </w:style>
  <w:style w:type="character" w:styleId="941" w:customStyle="1">
    <w:name w:val="WW8Num1z7"/>
  </w:style>
  <w:style w:type="character" w:styleId="942" w:customStyle="1">
    <w:name w:val="WW8Num1z8"/>
  </w:style>
  <w:style w:type="character" w:styleId="943" w:customStyle="1">
    <w:name w:val="WW8Num2z0"/>
    <w:rPr>
      <w:rFonts w:ascii="Symbol" w:hAnsi="Symbol" w:cs="Symbol"/>
    </w:rPr>
  </w:style>
  <w:style w:type="character" w:styleId="944" w:customStyle="1">
    <w:name w:val="WW8Num2z1"/>
    <w:rPr>
      <w:rFonts w:ascii="Courier New" w:hAnsi="Courier New" w:cs="Courier New"/>
    </w:rPr>
  </w:style>
  <w:style w:type="character" w:styleId="945" w:customStyle="1">
    <w:name w:val="WW8Num2z2"/>
    <w:rPr>
      <w:rFonts w:ascii="Wingdings" w:hAnsi="Wingdings" w:cs="Wingdings"/>
    </w:rPr>
  </w:style>
  <w:style w:type="character" w:styleId="946" w:customStyle="1">
    <w:name w:val="WW8Num3z0"/>
  </w:style>
  <w:style w:type="character" w:styleId="947" w:customStyle="1">
    <w:name w:val="WW8Num3z1"/>
  </w:style>
  <w:style w:type="character" w:styleId="948" w:customStyle="1">
    <w:name w:val="WW8Num3z2"/>
  </w:style>
  <w:style w:type="character" w:styleId="949" w:customStyle="1">
    <w:name w:val="WW8Num3z3"/>
  </w:style>
  <w:style w:type="character" w:styleId="950" w:customStyle="1">
    <w:name w:val="WW8Num3z4"/>
  </w:style>
  <w:style w:type="character" w:styleId="951" w:customStyle="1">
    <w:name w:val="WW8Num3z5"/>
  </w:style>
  <w:style w:type="character" w:styleId="952" w:customStyle="1">
    <w:name w:val="WW8Num3z6"/>
  </w:style>
  <w:style w:type="character" w:styleId="953" w:customStyle="1">
    <w:name w:val="WW8Num3z7"/>
  </w:style>
  <w:style w:type="character" w:styleId="954" w:customStyle="1">
    <w:name w:val="WW8Num3z8"/>
  </w:style>
  <w:style w:type="character" w:styleId="955" w:customStyle="1">
    <w:name w:val="WW8Num4z0"/>
  </w:style>
  <w:style w:type="character" w:styleId="956" w:customStyle="1">
    <w:name w:val="WW8Num4z1"/>
    <w:rPr>
      <w:color w:val="000000"/>
      <w:sz w:val="22"/>
      <w:szCs w:val="22"/>
    </w:rPr>
  </w:style>
  <w:style w:type="character" w:styleId="957" w:customStyle="1">
    <w:name w:val="WW8Num4z2"/>
  </w:style>
  <w:style w:type="character" w:styleId="958" w:customStyle="1">
    <w:name w:val="WW8Num4z3"/>
  </w:style>
  <w:style w:type="character" w:styleId="959" w:customStyle="1">
    <w:name w:val="WW8Num4z4"/>
  </w:style>
  <w:style w:type="character" w:styleId="960" w:customStyle="1">
    <w:name w:val="WW8Num4z5"/>
  </w:style>
  <w:style w:type="character" w:styleId="961" w:customStyle="1">
    <w:name w:val="WW8Num4z6"/>
  </w:style>
  <w:style w:type="character" w:styleId="962" w:customStyle="1">
    <w:name w:val="WW8Num4z7"/>
  </w:style>
  <w:style w:type="character" w:styleId="963" w:customStyle="1">
    <w:name w:val="WW8Num4z8"/>
  </w:style>
  <w:style w:type="character" w:styleId="964" w:customStyle="1">
    <w:name w:val="WW8Num5z0"/>
  </w:style>
  <w:style w:type="character" w:styleId="965" w:customStyle="1">
    <w:name w:val="WW8Num5z1"/>
  </w:style>
  <w:style w:type="character" w:styleId="966" w:customStyle="1">
    <w:name w:val="WW8Num5z2"/>
    <w:rPr>
      <w:color w:val="000000"/>
      <w:sz w:val="22"/>
      <w:szCs w:val="22"/>
    </w:rPr>
  </w:style>
  <w:style w:type="character" w:styleId="967" w:customStyle="1">
    <w:name w:val="WW8Num5z3"/>
  </w:style>
  <w:style w:type="character" w:styleId="968" w:customStyle="1">
    <w:name w:val="WW8Num5z4"/>
  </w:style>
  <w:style w:type="character" w:styleId="969" w:customStyle="1">
    <w:name w:val="WW8Num5z5"/>
  </w:style>
  <w:style w:type="character" w:styleId="970" w:customStyle="1">
    <w:name w:val="WW8Num5z6"/>
  </w:style>
  <w:style w:type="character" w:styleId="971" w:customStyle="1">
    <w:name w:val="WW8Num5z7"/>
  </w:style>
  <w:style w:type="character" w:styleId="972" w:customStyle="1">
    <w:name w:val="WW8Num5z8"/>
  </w:style>
  <w:style w:type="character" w:styleId="973" w:customStyle="1">
    <w:name w:val="WW8Num6z0"/>
  </w:style>
  <w:style w:type="character" w:styleId="974" w:customStyle="1">
    <w:name w:val="WW8Num6z1"/>
    <w:rPr>
      <w:color w:val="000000"/>
      <w:sz w:val="22"/>
      <w:szCs w:val="22"/>
    </w:rPr>
  </w:style>
  <w:style w:type="character" w:styleId="975" w:customStyle="1">
    <w:name w:val="WW8Num6z2"/>
    <w:rPr>
      <w:color w:val="000000"/>
      <w:sz w:val="22"/>
      <w:szCs w:val="22"/>
    </w:rPr>
  </w:style>
  <w:style w:type="character" w:styleId="976" w:customStyle="1">
    <w:name w:val="WW8Num6z3"/>
  </w:style>
  <w:style w:type="character" w:styleId="977" w:customStyle="1">
    <w:name w:val="WW8Num6z4"/>
  </w:style>
  <w:style w:type="character" w:styleId="978" w:customStyle="1">
    <w:name w:val="WW8Num6z5"/>
  </w:style>
  <w:style w:type="character" w:styleId="979" w:customStyle="1">
    <w:name w:val="WW8Num6z6"/>
  </w:style>
  <w:style w:type="character" w:styleId="980" w:customStyle="1">
    <w:name w:val="WW8Num6z7"/>
  </w:style>
  <w:style w:type="character" w:styleId="981" w:customStyle="1">
    <w:name w:val="WW8Num6z8"/>
  </w:style>
  <w:style w:type="character" w:styleId="982" w:customStyle="1">
    <w:name w:val="WW8Num7z0"/>
  </w:style>
  <w:style w:type="character" w:styleId="983" w:customStyle="1">
    <w:name w:val="WW8Num7z1"/>
  </w:style>
  <w:style w:type="character" w:styleId="984" w:customStyle="1">
    <w:name w:val="WW8Num7z2"/>
  </w:style>
  <w:style w:type="character" w:styleId="985" w:customStyle="1">
    <w:name w:val="WW8Num7z3"/>
  </w:style>
  <w:style w:type="character" w:styleId="986" w:customStyle="1">
    <w:name w:val="WW8Num7z4"/>
  </w:style>
  <w:style w:type="character" w:styleId="987" w:customStyle="1">
    <w:name w:val="WW8Num7z5"/>
  </w:style>
  <w:style w:type="character" w:styleId="988" w:customStyle="1">
    <w:name w:val="WW8Num7z6"/>
  </w:style>
  <w:style w:type="character" w:styleId="989" w:customStyle="1">
    <w:name w:val="WW8Num7z7"/>
  </w:style>
  <w:style w:type="character" w:styleId="990" w:customStyle="1">
    <w:name w:val="WW8Num7z8"/>
  </w:style>
  <w:style w:type="character" w:styleId="991" w:customStyle="1">
    <w:name w:val="WW8Num8z0"/>
    <w:rPr>
      <w:rFonts w:cs="Times New Roman"/>
    </w:rPr>
  </w:style>
  <w:style w:type="character" w:styleId="992" w:customStyle="1">
    <w:name w:val="WW8Num9z0"/>
  </w:style>
  <w:style w:type="character" w:styleId="993" w:customStyle="1">
    <w:name w:val="WW8Num9z1"/>
  </w:style>
  <w:style w:type="character" w:styleId="994" w:customStyle="1">
    <w:name w:val="WW8Num9z2"/>
  </w:style>
  <w:style w:type="character" w:styleId="995" w:customStyle="1">
    <w:name w:val="WW8Num9z3"/>
  </w:style>
  <w:style w:type="character" w:styleId="996" w:customStyle="1">
    <w:name w:val="WW8Num9z4"/>
  </w:style>
  <w:style w:type="character" w:styleId="997" w:customStyle="1">
    <w:name w:val="WW8Num9z5"/>
  </w:style>
  <w:style w:type="character" w:styleId="998" w:customStyle="1">
    <w:name w:val="WW8Num9z6"/>
  </w:style>
  <w:style w:type="character" w:styleId="999" w:customStyle="1">
    <w:name w:val="WW8Num9z7"/>
  </w:style>
  <w:style w:type="character" w:styleId="1000" w:customStyle="1">
    <w:name w:val="WW8Num9z8"/>
  </w:style>
  <w:style w:type="character" w:styleId="1001" w:customStyle="1">
    <w:name w:val="WW8Num10z0"/>
  </w:style>
  <w:style w:type="character" w:styleId="1002" w:customStyle="1">
    <w:name w:val="WW8Num10z1"/>
    <w:rPr>
      <w:b w:val="0"/>
      <w:color w:val="000000"/>
      <w:sz w:val="22"/>
      <w:szCs w:val="22"/>
    </w:rPr>
  </w:style>
  <w:style w:type="character" w:styleId="1003" w:customStyle="1">
    <w:name w:val="WW8Num10z2"/>
  </w:style>
  <w:style w:type="character" w:styleId="1004" w:customStyle="1">
    <w:name w:val="WW8Num10z3"/>
  </w:style>
  <w:style w:type="character" w:styleId="1005" w:customStyle="1">
    <w:name w:val="WW8Num10z4"/>
  </w:style>
  <w:style w:type="character" w:styleId="1006" w:customStyle="1">
    <w:name w:val="WW8Num10z5"/>
  </w:style>
  <w:style w:type="character" w:styleId="1007" w:customStyle="1">
    <w:name w:val="WW8Num10z6"/>
  </w:style>
  <w:style w:type="character" w:styleId="1008" w:customStyle="1">
    <w:name w:val="WW8Num10z7"/>
  </w:style>
  <w:style w:type="character" w:styleId="1009" w:customStyle="1">
    <w:name w:val="WW8Num10z8"/>
  </w:style>
  <w:style w:type="character" w:styleId="1010" w:customStyle="1">
    <w:name w:val="WW8Num11z0"/>
  </w:style>
  <w:style w:type="character" w:styleId="1011" w:customStyle="1">
    <w:name w:val="WW8Num11z1"/>
  </w:style>
  <w:style w:type="character" w:styleId="1012" w:customStyle="1">
    <w:name w:val="WW8Num11z2"/>
  </w:style>
  <w:style w:type="character" w:styleId="1013" w:customStyle="1">
    <w:name w:val="WW8Num11z3"/>
    <w:rPr>
      <w:sz w:val="22"/>
      <w:szCs w:val="22"/>
    </w:rPr>
  </w:style>
  <w:style w:type="character" w:styleId="1014" w:customStyle="1">
    <w:name w:val="WW8Num11z4"/>
  </w:style>
  <w:style w:type="character" w:styleId="1015" w:customStyle="1">
    <w:name w:val="WW8Num11z5"/>
  </w:style>
  <w:style w:type="character" w:styleId="1016" w:customStyle="1">
    <w:name w:val="WW8Num11z6"/>
  </w:style>
  <w:style w:type="character" w:styleId="1017" w:customStyle="1">
    <w:name w:val="WW8Num11z7"/>
  </w:style>
  <w:style w:type="character" w:styleId="1018" w:customStyle="1">
    <w:name w:val="WW8Num11z8"/>
  </w:style>
  <w:style w:type="character" w:styleId="1019" w:customStyle="1">
    <w:name w:val="WW8Num12z0"/>
    <w:rPr>
      <w:rFonts w:ascii="Symbol" w:hAnsi="Symbol" w:cs="Symbol"/>
      <w:color w:val="000000"/>
      <w:sz w:val="22"/>
      <w:szCs w:val="22"/>
    </w:rPr>
  </w:style>
  <w:style w:type="character" w:styleId="1020" w:customStyle="1">
    <w:name w:val="WW8Num12z1"/>
    <w:rPr>
      <w:rFonts w:ascii="Courier New" w:hAnsi="Courier New" w:cs="Courier New"/>
    </w:rPr>
  </w:style>
  <w:style w:type="character" w:styleId="1021" w:customStyle="1">
    <w:name w:val="WW8Num12z2"/>
    <w:rPr>
      <w:rFonts w:ascii="Wingdings" w:hAnsi="Wingdings" w:cs="Wingdings"/>
    </w:rPr>
  </w:style>
  <w:style w:type="character" w:styleId="1022" w:customStyle="1">
    <w:name w:val="WW8Num13z0"/>
  </w:style>
  <w:style w:type="character" w:styleId="1023" w:customStyle="1">
    <w:name w:val="WW8Num13z1"/>
    <w:rPr>
      <w:b w:val="0"/>
      <w:color w:val="000000"/>
      <w:sz w:val="22"/>
      <w:szCs w:val="22"/>
    </w:rPr>
  </w:style>
  <w:style w:type="character" w:styleId="1024" w:customStyle="1">
    <w:name w:val="WW8Num13z2"/>
  </w:style>
  <w:style w:type="character" w:styleId="1025" w:customStyle="1">
    <w:name w:val="WW8Num13z3"/>
  </w:style>
  <w:style w:type="character" w:styleId="1026" w:customStyle="1">
    <w:name w:val="WW8Num13z4"/>
  </w:style>
  <w:style w:type="character" w:styleId="1027" w:customStyle="1">
    <w:name w:val="WW8Num13z5"/>
  </w:style>
  <w:style w:type="character" w:styleId="1028" w:customStyle="1">
    <w:name w:val="WW8Num13z6"/>
  </w:style>
  <w:style w:type="character" w:styleId="1029" w:customStyle="1">
    <w:name w:val="WW8Num13z7"/>
  </w:style>
  <w:style w:type="character" w:styleId="1030" w:customStyle="1">
    <w:name w:val="WW8Num13z8"/>
  </w:style>
  <w:style w:type="character" w:styleId="1031" w:customStyle="1">
    <w:name w:val="WW8Num14z0"/>
  </w:style>
  <w:style w:type="character" w:styleId="1032" w:customStyle="1">
    <w:name w:val="WW8Num14z1"/>
    <w:rPr>
      <w:b w:val="0"/>
    </w:rPr>
  </w:style>
  <w:style w:type="character" w:styleId="1033" w:customStyle="1">
    <w:name w:val="WW8Num14z2"/>
  </w:style>
  <w:style w:type="character" w:styleId="1034" w:customStyle="1">
    <w:name w:val="WW8Num14z3"/>
  </w:style>
  <w:style w:type="character" w:styleId="1035" w:customStyle="1">
    <w:name w:val="WW8Num14z4"/>
  </w:style>
  <w:style w:type="character" w:styleId="1036" w:customStyle="1">
    <w:name w:val="WW8Num14z5"/>
  </w:style>
  <w:style w:type="character" w:styleId="1037" w:customStyle="1">
    <w:name w:val="WW8Num14z6"/>
  </w:style>
  <w:style w:type="character" w:styleId="1038" w:customStyle="1">
    <w:name w:val="WW8Num14z7"/>
  </w:style>
  <w:style w:type="character" w:styleId="1039" w:customStyle="1">
    <w:name w:val="WW8Num14z8"/>
  </w:style>
  <w:style w:type="character" w:styleId="1040" w:customStyle="1">
    <w:name w:val="WW8Num15z0"/>
    <w:rPr>
      <w:i/>
      <w:color w:val="000000"/>
      <w:sz w:val="22"/>
      <w:szCs w:val="22"/>
    </w:rPr>
  </w:style>
  <w:style w:type="character" w:styleId="1041" w:customStyle="1">
    <w:name w:val="WW8Num15z1"/>
  </w:style>
  <w:style w:type="character" w:styleId="1042" w:customStyle="1">
    <w:name w:val="WW8Num15z2"/>
  </w:style>
  <w:style w:type="character" w:styleId="1043" w:customStyle="1">
    <w:name w:val="WW8Num15z3"/>
  </w:style>
  <w:style w:type="character" w:styleId="1044" w:customStyle="1">
    <w:name w:val="WW8Num15z4"/>
  </w:style>
  <w:style w:type="character" w:styleId="1045" w:customStyle="1">
    <w:name w:val="WW8Num15z5"/>
  </w:style>
  <w:style w:type="character" w:styleId="1046" w:customStyle="1">
    <w:name w:val="WW8Num15z6"/>
  </w:style>
  <w:style w:type="character" w:styleId="1047" w:customStyle="1">
    <w:name w:val="WW8Num15z7"/>
  </w:style>
  <w:style w:type="character" w:styleId="1048" w:customStyle="1">
    <w:name w:val="WW8Num15z8"/>
  </w:style>
  <w:style w:type="character" w:styleId="1049" w:customStyle="1">
    <w:name w:val="WW8Num16z0"/>
    <w:rPr>
      <w:b/>
      <w:color w:val="000000"/>
      <w:sz w:val="22"/>
      <w:szCs w:val="22"/>
    </w:rPr>
  </w:style>
  <w:style w:type="character" w:styleId="1050" w:customStyle="1">
    <w:name w:val="WW8Num16z1"/>
    <w:rPr>
      <w:i/>
      <w:color w:val="000000"/>
      <w:sz w:val="22"/>
      <w:szCs w:val="22"/>
    </w:rPr>
  </w:style>
  <w:style w:type="character" w:styleId="1051" w:customStyle="1">
    <w:name w:val="WW8Num16z2"/>
    <w:rPr>
      <w:color w:val="000000"/>
      <w:sz w:val="22"/>
      <w:szCs w:val="22"/>
    </w:rPr>
  </w:style>
  <w:style w:type="character" w:styleId="1052" w:customStyle="1">
    <w:name w:val="WW8Num16z3"/>
  </w:style>
  <w:style w:type="character" w:styleId="1053" w:customStyle="1">
    <w:name w:val="WW8Num16z4"/>
  </w:style>
  <w:style w:type="character" w:styleId="1054" w:customStyle="1">
    <w:name w:val="WW8Num16z5"/>
  </w:style>
  <w:style w:type="character" w:styleId="1055" w:customStyle="1">
    <w:name w:val="WW8Num16z6"/>
  </w:style>
  <w:style w:type="character" w:styleId="1056" w:customStyle="1">
    <w:name w:val="WW8Num16z7"/>
  </w:style>
  <w:style w:type="character" w:styleId="1057" w:customStyle="1">
    <w:name w:val="WW8Num16z8"/>
  </w:style>
  <w:style w:type="character" w:styleId="1058" w:customStyle="1">
    <w:name w:val="WW8Num17z0"/>
    <w:rPr>
      <w:rFonts w:ascii="Symbol" w:hAnsi="Symbol" w:cs="Symbol"/>
      <w:color w:val="000000"/>
      <w:sz w:val="22"/>
      <w:szCs w:val="22"/>
    </w:rPr>
  </w:style>
  <w:style w:type="character" w:styleId="1059" w:customStyle="1">
    <w:name w:val="WW8Num17z1"/>
    <w:rPr>
      <w:rFonts w:ascii="Courier New" w:hAnsi="Courier New" w:cs="Courier New"/>
    </w:rPr>
  </w:style>
  <w:style w:type="character" w:styleId="1060" w:customStyle="1">
    <w:name w:val="WW8Num17z2"/>
    <w:rPr>
      <w:rFonts w:ascii="Wingdings" w:hAnsi="Wingdings" w:cs="Wingdings"/>
    </w:rPr>
  </w:style>
  <w:style w:type="character" w:styleId="1061" w:customStyle="1">
    <w:name w:val="WW8Num18z0"/>
    <w:rPr>
      <w:i/>
      <w:color w:val="000000"/>
      <w:sz w:val="22"/>
      <w:szCs w:val="22"/>
    </w:rPr>
  </w:style>
  <w:style w:type="character" w:styleId="1062" w:customStyle="1">
    <w:name w:val="WW8Num18z1"/>
  </w:style>
  <w:style w:type="character" w:styleId="1063" w:customStyle="1">
    <w:name w:val="WW8Num18z2"/>
  </w:style>
  <w:style w:type="character" w:styleId="1064" w:customStyle="1">
    <w:name w:val="WW8Num18z3"/>
  </w:style>
  <w:style w:type="character" w:styleId="1065" w:customStyle="1">
    <w:name w:val="WW8Num18z4"/>
  </w:style>
  <w:style w:type="character" w:styleId="1066" w:customStyle="1">
    <w:name w:val="WW8Num18z5"/>
  </w:style>
  <w:style w:type="character" w:styleId="1067" w:customStyle="1">
    <w:name w:val="WW8Num18z6"/>
  </w:style>
  <w:style w:type="character" w:styleId="1068" w:customStyle="1">
    <w:name w:val="WW8Num18z7"/>
  </w:style>
  <w:style w:type="character" w:styleId="1069" w:customStyle="1">
    <w:name w:val="WW8Num18z8"/>
  </w:style>
  <w:style w:type="character" w:styleId="1070" w:customStyle="1">
    <w:name w:val="WW8Num19z0"/>
  </w:style>
  <w:style w:type="character" w:styleId="1071" w:customStyle="1">
    <w:name w:val="WW8Num19z1"/>
  </w:style>
  <w:style w:type="character" w:styleId="1072" w:customStyle="1">
    <w:name w:val="WW8Num19z2"/>
  </w:style>
  <w:style w:type="character" w:styleId="1073" w:customStyle="1">
    <w:name w:val="WW8Num19z3"/>
  </w:style>
  <w:style w:type="character" w:styleId="1074" w:customStyle="1">
    <w:name w:val="WW8Num19z4"/>
  </w:style>
  <w:style w:type="character" w:styleId="1075" w:customStyle="1">
    <w:name w:val="WW8Num19z5"/>
  </w:style>
  <w:style w:type="character" w:styleId="1076" w:customStyle="1">
    <w:name w:val="WW8Num19z6"/>
  </w:style>
  <w:style w:type="character" w:styleId="1077" w:customStyle="1">
    <w:name w:val="WW8Num19z7"/>
  </w:style>
  <w:style w:type="character" w:styleId="1078" w:customStyle="1">
    <w:name w:val="WW8Num19z8"/>
  </w:style>
  <w:style w:type="character" w:styleId="1079" w:customStyle="1">
    <w:name w:val="WW8Num20z0"/>
    <w:rPr>
      <w:b/>
      <w:bCs/>
      <w:color w:val="000000"/>
      <w:sz w:val="22"/>
      <w:szCs w:val="22"/>
    </w:rPr>
  </w:style>
  <w:style w:type="character" w:styleId="1080" w:customStyle="1">
    <w:name w:val="WW8Num20z1"/>
    <w:rPr>
      <w:color w:val="000000"/>
      <w:sz w:val="22"/>
      <w:szCs w:val="22"/>
    </w:rPr>
  </w:style>
  <w:style w:type="character" w:styleId="1081" w:customStyle="1">
    <w:name w:val="WW8Num20z2"/>
    <w:rPr>
      <w:color w:val="000000"/>
      <w:sz w:val="22"/>
      <w:szCs w:val="22"/>
    </w:rPr>
  </w:style>
  <w:style w:type="character" w:styleId="1082" w:customStyle="1">
    <w:name w:val="WW8Num20z3"/>
  </w:style>
  <w:style w:type="character" w:styleId="1083" w:customStyle="1">
    <w:name w:val="WW8Num20z4"/>
  </w:style>
  <w:style w:type="character" w:styleId="1084" w:customStyle="1">
    <w:name w:val="WW8Num20z5"/>
  </w:style>
  <w:style w:type="character" w:styleId="1085" w:customStyle="1">
    <w:name w:val="WW8Num20z6"/>
  </w:style>
  <w:style w:type="character" w:styleId="1086" w:customStyle="1">
    <w:name w:val="WW8Num20z7"/>
  </w:style>
  <w:style w:type="character" w:styleId="1087" w:customStyle="1">
    <w:name w:val="WW8Num20z8"/>
  </w:style>
  <w:style w:type="character" w:styleId="1088" w:customStyle="1">
    <w:name w:val="WW8Num21z0"/>
  </w:style>
  <w:style w:type="character" w:styleId="1089" w:customStyle="1">
    <w:name w:val="WW8Num21z1"/>
    <w:rPr>
      <w:b w:val="0"/>
      <w:i/>
      <w:color w:val="000000"/>
      <w:sz w:val="22"/>
      <w:szCs w:val="22"/>
    </w:rPr>
  </w:style>
  <w:style w:type="character" w:styleId="1090" w:customStyle="1">
    <w:name w:val="WW8Num21z2"/>
  </w:style>
  <w:style w:type="character" w:styleId="1091" w:customStyle="1">
    <w:name w:val="WW8Num21z3"/>
  </w:style>
  <w:style w:type="character" w:styleId="1092" w:customStyle="1">
    <w:name w:val="WW8Num21z4"/>
  </w:style>
  <w:style w:type="character" w:styleId="1093" w:customStyle="1">
    <w:name w:val="WW8Num21z5"/>
  </w:style>
  <w:style w:type="character" w:styleId="1094" w:customStyle="1">
    <w:name w:val="WW8Num21z6"/>
  </w:style>
  <w:style w:type="character" w:styleId="1095" w:customStyle="1">
    <w:name w:val="WW8Num21z7"/>
  </w:style>
  <w:style w:type="character" w:styleId="1096" w:customStyle="1">
    <w:name w:val="WW8Num21z8"/>
  </w:style>
  <w:style w:type="character" w:styleId="1097" w:customStyle="1">
    <w:name w:val="WW8Num22z0"/>
  </w:style>
  <w:style w:type="character" w:styleId="1098" w:customStyle="1">
    <w:name w:val="WW8Num22z1"/>
  </w:style>
  <w:style w:type="character" w:styleId="1099" w:customStyle="1">
    <w:name w:val="WW8Num22z2"/>
  </w:style>
  <w:style w:type="character" w:styleId="1100" w:customStyle="1">
    <w:name w:val="WW8Num22z3"/>
  </w:style>
  <w:style w:type="character" w:styleId="1101" w:customStyle="1">
    <w:name w:val="WW8Num22z4"/>
  </w:style>
  <w:style w:type="character" w:styleId="1102" w:customStyle="1">
    <w:name w:val="WW8Num22z5"/>
  </w:style>
  <w:style w:type="character" w:styleId="1103" w:customStyle="1">
    <w:name w:val="WW8Num22z6"/>
  </w:style>
  <w:style w:type="character" w:styleId="1104" w:customStyle="1">
    <w:name w:val="WW8Num22z7"/>
  </w:style>
  <w:style w:type="character" w:styleId="1105" w:customStyle="1">
    <w:name w:val="WW8Num22z8"/>
  </w:style>
  <w:style w:type="character" w:styleId="1106" w:customStyle="1">
    <w:name w:val="WW8Num23z0"/>
  </w:style>
  <w:style w:type="character" w:styleId="1107" w:customStyle="1">
    <w:name w:val="WW8Num23z1"/>
    <w:rPr>
      <w:color w:val="000000"/>
      <w:sz w:val="22"/>
      <w:szCs w:val="22"/>
    </w:rPr>
  </w:style>
  <w:style w:type="character" w:styleId="1108" w:customStyle="1">
    <w:name w:val="WW8Num23z2"/>
  </w:style>
  <w:style w:type="character" w:styleId="1109" w:customStyle="1">
    <w:name w:val="WW8Num23z3"/>
  </w:style>
  <w:style w:type="character" w:styleId="1110" w:customStyle="1">
    <w:name w:val="WW8Num23z4"/>
  </w:style>
  <w:style w:type="character" w:styleId="1111" w:customStyle="1">
    <w:name w:val="WW8Num23z5"/>
  </w:style>
  <w:style w:type="character" w:styleId="1112" w:customStyle="1">
    <w:name w:val="WW8Num23z6"/>
  </w:style>
  <w:style w:type="character" w:styleId="1113" w:customStyle="1">
    <w:name w:val="WW8Num23z7"/>
  </w:style>
  <w:style w:type="character" w:styleId="1114" w:customStyle="1">
    <w:name w:val="WW8Num23z8"/>
  </w:style>
  <w:style w:type="character" w:styleId="1115" w:customStyle="1">
    <w:name w:val="WW8Num24z0"/>
    <w:rPr>
      <w:rFonts w:cs="Times New Roman"/>
      <w:b w:val="0"/>
      <w:i w:val="0"/>
    </w:rPr>
  </w:style>
  <w:style w:type="character" w:styleId="1116" w:customStyle="1">
    <w:name w:val="WW8Num24z1"/>
    <w:rPr>
      <w:rFonts w:ascii="Times New Roman" w:hAnsi="Times New Roman" w:cs="Times New Roman"/>
      <w:b w:val="0"/>
      <w:i w:val="0"/>
      <w:sz w:val="20"/>
    </w:rPr>
  </w:style>
  <w:style w:type="character" w:styleId="1117" w:customStyle="1">
    <w:name w:val="WW8Num24z3"/>
    <w:rPr>
      <w:rFonts w:cs="Times New Roman"/>
    </w:rPr>
  </w:style>
  <w:style w:type="character" w:styleId="1118" w:customStyle="1">
    <w:name w:val="WW8Num25z0"/>
    <w:rPr>
      <w:sz w:val="22"/>
      <w:szCs w:val="22"/>
    </w:rPr>
  </w:style>
  <w:style w:type="character" w:styleId="1119" w:customStyle="1">
    <w:name w:val="WW8Num25z1"/>
  </w:style>
  <w:style w:type="character" w:styleId="1120" w:customStyle="1">
    <w:name w:val="WW8Num25z2"/>
  </w:style>
  <w:style w:type="character" w:styleId="1121" w:customStyle="1">
    <w:name w:val="WW8Num25z3"/>
  </w:style>
  <w:style w:type="character" w:styleId="1122" w:customStyle="1">
    <w:name w:val="WW8Num25z4"/>
  </w:style>
  <w:style w:type="character" w:styleId="1123" w:customStyle="1">
    <w:name w:val="WW8Num25z5"/>
  </w:style>
  <w:style w:type="character" w:styleId="1124" w:customStyle="1">
    <w:name w:val="WW8Num25z6"/>
  </w:style>
  <w:style w:type="character" w:styleId="1125" w:customStyle="1">
    <w:name w:val="WW8Num25z7"/>
  </w:style>
  <w:style w:type="character" w:styleId="1126" w:customStyle="1">
    <w:name w:val="WW8Num25z8"/>
  </w:style>
  <w:style w:type="character" w:styleId="1127" w:customStyle="1">
    <w:name w:val="WW8Num26z0"/>
  </w:style>
  <w:style w:type="character" w:styleId="1128" w:customStyle="1">
    <w:name w:val="WW8Num26z1"/>
    <w:rPr>
      <w:i/>
      <w:color w:val="000000"/>
      <w:sz w:val="22"/>
      <w:szCs w:val="22"/>
    </w:rPr>
  </w:style>
  <w:style w:type="character" w:styleId="1129" w:customStyle="1">
    <w:name w:val="WW8Num26z2"/>
  </w:style>
  <w:style w:type="character" w:styleId="1130" w:customStyle="1">
    <w:name w:val="WW8Num26z3"/>
  </w:style>
  <w:style w:type="character" w:styleId="1131" w:customStyle="1">
    <w:name w:val="WW8Num26z4"/>
  </w:style>
  <w:style w:type="character" w:styleId="1132" w:customStyle="1">
    <w:name w:val="WW8Num26z5"/>
  </w:style>
  <w:style w:type="character" w:styleId="1133" w:customStyle="1">
    <w:name w:val="WW8Num26z6"/>
  </w:style>
  <w:style w:type="character" w:styleId="1134" w:customStyle="1">
    <w:name w:val="WW8Num26z7"/>
  </w:style>
  <w:style w:type="character" w:styleId="1135" w:customStyle="1">
    <w:name w:val="WW8Num26z8"/>
  </w:style>
  <w:style w:type="character" w:styleId="1136" w:customStyle="1">
    <w:name w:val="WW8Num27z0"/>
  </w:style>
  <w:style w:type="character" w:styleId="1137" w:customStyle="1">
    <w:name w:val="WW8Num27z1"/>
  </w:style>
  <w:style w:type="character" w:styleId="1138" w:customStyle="1">
    <w:name w:val="WW8Num27z2"/>
    <w:rPr>
      <w:color w:val="000000"/>
      <w:sz w:val="22"/>
      <w:szCs w:val="22"/>
    </w:rPr>
  </w:style>
  <w:style w:type="character" w:styleId="1139" w:customStyle="1">
    <w:name w:val="WW8Num27z3"/>
  </w:style>
  <w:style w:type="character" w:styleId="1140" w:customStyle="1">
    <w:name w:val="WW8Num27z4"/>
  </w:style>
  <w:style w:type="character" w:styleId="1141" w:customStyle="1">
    <w:name w:val="WW8Num27z5"/>
  </w:style>
  <w:style w:type="character" w:styleId="1142" w:customStyle="1">
    <w:name w:val="WW8Num27z6"/>
  </w:style>
  <w:style w:type="character" w:styleId="1143" w:customStyle="1">
    <w:name w:val="WW8Num27z7"/>
  </w:style>
  <w:style w:type="character" w:styleId="1144" w:customStyle="1">
    <w:name w:val="WW8Num27z8"/>
  </w:style>
  <w:style w:type="character" w:styleId="1145" w:customStyle="1">
    <w:name w:val="WW8Num28z0"/>
  </w:style>
  <w:style w:type="character" w:styleId="1146" w:customStyle="1">
    <w:name w:val="WW8Num28z1"/>
  </w:style>
  <w:style w:type="character" w:styleId="1147" w:customStyle="1">
    <w:name w:val="WW8Num28z2"/>
  </w:style>
  <w:style w:type="character" w:styleId="1148" w:customStyle="1">
    <w:name w:val="WW8Num28z3"/>
  </w:style>
  <w:style w:type="character" w:styleId="1149" w:customStyle="1">
    <w:name w:val="WW8Num28z4"/>
  </w:style>
  <w:style w:type="character" w:styleId="1150" w:customStyle="1">
    <w:name w:val="WW8Num28z5"/>
  </w:style>
  <w:style w:type="character" w:styleId="1151" w:customStyle="1">
    <w:name w:val="WW8Num28z6"/>
  </w:style>
  <w:style w:type="character" w:styleId="1152" w:customStyle="1">
    <w:name w:val="WW8Num28z7"/>
  </w:style>
  <w:style w:type="character" w:styleId="1153" w:customStyle="1">
    <w:name w:val="WW8Num28z8"/>
  </w:style>
  <w:style w:type="character" w:styleId="1154" w:customStyle="1">
    <w:name w:val="Название Знак"/>
    <w:rPr>
      <w:b/>
      <w:bCs/>
      <w:sz w:val="24"/>
      <w:szCs w:val="24"/>
      <w:lang w:val="ru-RU" w:bidi="ar-SA"/>
    </w:rPr>
  </w:style>
  <w:style w:type="character" w:styleId="1155" w:customStyle="1">
    <w:name w:val="Основной текст Знак"/>
    <w:rPr>
      <w:lang w:val="ru-RU" w:bidi="ar-SA"/>
    </w:rPr>
  </w:style>
  <w:style w:type="character" w:styleId="1156">
    <w:name w:val="page number"/>
    <w:basedOn w:val="931"/>
  </w:style>
  <w:style w:type="paragraph" w:styleId="1157" w:customStyle="1">
    <w:name w:val="Заголовок1"/>
    <w:basedOn w:val="929"/>
    <w:next w:val="1158"/>
    <w:pPr>
      <w:jc w:val="center"/>
    </w:pPr>
    <w:rPr>
      <w:b/>
      <w:bCs/>
      <w:sz w:val="24"/>
      <w:szCs w:val="24"/>
    </w:rPr>
  </w:style>
  <w:style w:type="paragraph" w:styleId="1158">
    <w:name w:val="Body Text"/>
    <w:basedOn w:val="929"/>
    <w:pPr>
      <w:spacing w:after="120"/>
    </w:pPr>
  </w:style>
  <w:style w:type="paragraph" w:styleId="1159">
    <w:name w:val="List"/>
    <w:basedOn w:val="1158"/>
    <w:rPr>
      <w:rFonts w:cs="Mangal"/>
    </w:rPr>
  </w:style>
  <w:style w:type="paragraph" w:styleId="1160">
    <w:name w:val="Title"/>
    <w:basedOn w:val="929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1161">
    <w:name w:val="index heading"/>
    <w:basedOn w:val="929"/>
    <w:pPr>
      <w:suppressLineNumbers/>
    </w:pPr>
    <w:rPr>
      <w:rFonts w:cs="Mangal"/>
    </w:rPr>
  </w:style>
  <w:style w:type="paragraph" w:styleId="1162" w:customStyle="1">
    <w:name w:val="Таблицы (моноширинный)"/>
    <w:basedOn w:val="929"/>
    <w:next w:val="929"/>
    <w:pPr>
      <w:jc w:val="both"/>
    </w:pPr>
    <w:rPr>
      <w:rFonts w:ascii="Courier New" w:hAnsi="Courier New" w:cs="Courier New"/>
    </w:rPr>
  </w:style>
  <w:style w:type="paragraph" w:styleId="1163">
    <w:name w:val="Body Text Indent 2"/>
    <w:basedOn w:val="929"/>
    <w:pPr>
      <w:ind w:left="1843"/>
      <w:jc w:val="both"/>
    </w:pPr>
    <w:rPr>
      <w:sz w:val="24"/>
    </w:rPr>
  </w:style>
  <w:style w:type="paragraph" w:styleId="1164">
    <w:name w:val="Balloon Text"/>
    <w:basedOn w:val="929"/>
    <w:rPr>
      <w:rFonts w:ascii="Tahoma" w:hAnsi="Tahoma" w:cs="Tahoma"/>
      <w:sz w:val="16"/>
      <w:szCs w:val="16"/>
    </w:rPr>
  </w:style>
  <w:style w:type="paragraph" w:styleId="1165">
    <w:name w:val="Body Text 2"/>
    <w:basedOn w:val="929"/>
    <w:pPr>
      <w:spacing w:after="120" w:line="480" w:lineRule="auto"/>
      <w:widowControl/>
    </w:pPr>
    <w:rPr>
      <w:sz w:val="24"/>
      <w:szCs w:val="24"/>
    </w:rPr>
  </w:style>
  <w:style w:type="paragraph" w:styleId="1166">
    <w:name w:val="Footer"/>
    <w:basedOn w:val="929"/>
    <w:pPr>
      <w:tabs>
        <w:tab w:val="center" w:pos="4677" w:leader="none"/>
        <w:tab w:val="right" w:pos="9355" w:leader="none"/>
      </w:tabs>
    </w:pPr>
  </w:style>
  <w:style w:type="paragraph" w:styleId="1167">
    <w:name w:val="annotation text"/>
    <w:basedOn w:val="929"/>
    <w:pPr>
      <w:widowControl/>
    </w:pPr>
  </w:style>
  <w:style w:type="paragraph" w:styleId="1168" w:customStyle="1">
    <w:name w:val="a"/>
    <w:basedOn w:val="929"/>
    <w:pPr>
      <w:spacing w:before="280" w:after="280"/>
      <w:widowControl/>
    </w:pPr>
    <w:rPr>
      <w:sz w:val="24"/>
      <w:szCs w:val="24"/>
    </w:rPr>
  </w:style>
  <w:style w:type="paragraph" w:styleId="1169" w:customStyle="1">
    <w:name w:val="a0"/>
    <w:basedOn w:val="929"/>
    <w:pPr>
      <w:spacing w:before="280" w:after="280"/>
      <w:widowControl/>
    </w:pPr>
    <w:rPr>
      <w:sz w:val="24"/>
      <w:szCs w:val="24"/>
    </w:rPr>
  </w:style>
  <w:style w:type="paragraph" w:styleId="1170" w:customStyle="1">
    <w:name w:val="ConsPlusNormal"/>
    <w:pPr>
      <w:ind w:firstLine="720"/>
    </w:pPr>
    <w:rPr>
      <w:rFonts w:ascii="Arial" w:hAnsi="Arial" w:eastAsia="Times New Roman" w:cs="Arial"/>
      <w:sz w:val="20"/>
      <w:szCs w:val="20"/>
      <w:lang w:eastAsia="zh-CN"/>
    </w:rPr>
  </w:style>
  <w:style w:type="paragraph" w:styleId="1171">
    <w:name w:val="List Paragraph"/>
    <w:basedOn w:val="929"/>
    <w:link w:val="1185"/>
    <w:uiPriority w:val="34"/>
    <w:qFormat/>
    <w:pPr>
      <w:contextualSpacing/>
      <w:ind w:left="567"/>
      <w:spacing w:after="120"/>
      <w:widowControl/>
    </w:pPr>
    <w:rPr>
      <w:rFonts w:ascii="Arial" w:hAnsi="Arial" w:eastAsia="Arial" w:cs="Arial"/>
      <w:sz w:val="22"/>
      <w:szCs w:val="22"/>
      <w:lang w:val="en-US"/>
    </w:rPr>
  </w:style>
  <w:style w:type="paragraph" w:styleId="1172" w:customStyle="1">
    <w:name w:val="Содержимое таблицы"/>
    <w:basedOn w:val="929"/>
    <w:pPr>
      <w:suppressLineNumbers/>
    </w:pPr>
  </w:style>
  <w:style w:type="paragraph" w:styleId="1173" w:customStyle="1">
    <w:name w:val="Заголовок таблицы"/>
    <w:basedOn w:val="1172"/>
    <w:pPr>
      <w:jc w:val="center"/>
    </w:pPr>
    <w:rPr>
      <w:b/>
      <w:bCs/>
    </w:rPr>
  </w:style>
  <w:style w:type="paragraph" w:styleId="1174" w:customStyle="1">
    <w:name w:val="Содержимое врезки"/>
    <w:basedOn w:val="929"/>
  </w:style>
  <w:style w:type="paragraph" w:styleId="1175">
    <w:name w:val="footnote text"/>
    <w:basedOn w:val="929"/>
    <w:link w:val="1176"/>
    <w:uiPriority w:val="99"/>
    <w:semiHidden/>
    <w:unhideWhenUsed/>
    <w:pPr>
      <w:spacing w:after="0" w:line="240" w:lineRule="auto"/>
    </w:pPr>
  </w:style>
  <w:style w:type="character" w:styleId="1176" w:customStyle="1">
    <w:name w:val="Текст сноски Знак"/>
    <w:basedOn w:val="931"/>
    <w:link w:val="1175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1177">
    <w:name w:val="endnote text"/>
    <w:basedOn w:val="929"/>
    <w:link w:val="1178"/>
    <w:uiPriority w:val="99"/>
    <w:semiHidden/>
    <w:unhideWhenUsed/>
    <w:pPr>
      <w:spacing w:after="0" w:line="240" w:lineRule="auto"/>
    </w:pPr>
  </w:style>
  <w:style w:type="character" w:styleId="1178" w:customStyle="1">
    <w:name w:val="Текст концевой сноски Знак"/>
    <w:basedOn w:val="931"/>
    <w:link w:val="1177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179">
    <w:name w:val="footnote reference"/>
    <w:rPr>
      <w:vertAlign w:val="superscript"/>
    </w:rPr>
  </w:style>
  <w:style w:type="paragraph" w:styleId="1180" w:customStyle="1">
    <w:name w:val="Standard"/>
    <w:pPr>
      <w:spacing w:after="0" w:line="240" w:lineRule="auto"/>
      <w:widowControl w:val="off"/>
    </w:pPr>
    <w:rPr>
      <w:rFonts w:ascii="Times New Roman" w:hAnsi="Times New Roman" w:eastAsia="SimSun" w:cs="Arial"/>
      <w:sz w:val="24"/>
      <w:szCs w:val="24"/>
      <w:lang w:eastAsia="zh-CN" w:bidi="hi-IN"/>
    </w:rPr>
  </w:style>
  <w:style w:type="table" w:styleId="1181">
    <w:name w:val="Table Grid"/>
    <w:basedOn w:val="9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182">
    <w:name w:val="Header"/>
    <w:basedOn w:val="929"/>
    <w:link w:val="118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83" w:customStyle="1">
    <w:name w:val="Верхний колонтитул Знак"/>
    <w:basedOn w:val="931"/>
    <w:link w:val="1182"/>
    <w:uiPriority w:val="99"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184">
    <w:name w:val="Hyperlink"/>
    <w:uiPriority w:val="99"/>
    <w:unhideWhenUsed/>
    <w:rPr>
      <w:color w:val="0000ff"/>
      <w:u w:val="single"/>
    </w:rPr>
  </w:style>
  <w:style w:type="character" w:styleId="1185" w:customStyle="1">
    <w:name w:val="Абзац списка Знак"/>
    <w:link w:val="1171"/>
    <w:uiPriority w:val="34"/>
    <w:rPr>
      <w:rFonts w:ascii="Arial" w:hAnsi="Arial" w:eastAsia="Arial" w:cs="Arial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mailto:Andreeva_YA@interra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2C73-43BA-4C0F-A898-DC893EA13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ОАО "ИНТЕР РАО УЭГ"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_________</dc:title>
  <dc:creator>tsypilev_ag</dc:creator>
  <cp:lastModifiedBy>kurdyukova_ev</cp:lastModifiedBy>
  <cp:revision>45</cp:revision>
  <dcterms:created xsi:type="dcterms:W3CDTF">2022-09-07T11:28:00Z</dcterms:created>
  <dcterms:modified xsi:type="dcterms:W3CDTF">2026-09-10T03:31:33Z</dcterms:modified>
</cp:coreProperties>
</file>