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345"/>
        <w:gridCol w:w="4111"/>
      </w:tblGrid>
      <w:tr w:rsidR="00F91BD5">
        <w:tc>
          <w:tcPr>
            <w:tcW w:w="6345" w:type="dxa"/>
          </w:tcPr>
          <w:p w:rsidR="00F91BD5" w:rsidRDefault="00EB586A">
            <w:pPr>
              <w:tabs>
                <w:tab w:val="left" w:pos="6804"/>
              </w:tabs>
              <w:spacing w:after="0" w:line="240" w:lineRule="auto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СО ТЗ.0003/0-06 </w:t>
            </w:r>
          </w:p>
        </w:tc>
        <w:tc>
          <w:tcPr>
            <w:tcW w:w="4111" w:type="dxa"/>
          </w:tcPr>
          <w:p w:rsidR="00F91BD5" w:rsidRDefault="00F91BD5">
            <w:pPr>
              <w:tabs>
                <w:tab w:val="left" w:pos="6804"/>
              </w:tabs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:rsidR="00F91BD5" w:rsidRDefault="00F91BD5">
            <w:pPr>
              <w:tabs>
                <w:tab w:val="left" w:pos="6804"/>
              </w:tabs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:rsidR="00F91BD5" w:rsidRDefault="00EB586A">
            <w:pPr>
              <w:tabs>
                <w:tab w:val="left" w:pos="6804"/>
              </w:tabs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УТВЕРЖДАЮ:</w:t>
            </w:r>
          </w:p>
          <w:p w:rsidR="00F91BD5" w:rsidRDefault="00EB586A">
            <w:pPr>
              <w:tabs>
                <w:tab w:val="left" w:pos="6804"/>
              </w:tabs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Заместитель генерального директора по техническим вопросам – главный инженер</w:t>
            </w:r>
          </w:p>
          <w:p w:rsidR="00F91BD5" w:rsidRDefault="00EB586A">
            <w:pPr>
              <w:tabs>
                <w:tab w:val="left" w:pos="6804"/>
              </w:tabs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____________А.И.Таранков  </w:t>
            </w:r>
          </w:p>
          <w:p w:rsidR="00F91BD5" w:rsidRDefault="00EB586A">
            <w:pPr>
              <w:tabs>
                <w:tab w:val="left" w:pos="6804"/>
              </w:tabs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«___»___________ 2026г.</w:t>
            </w:r>
          </w:p>
          <w:p w:rsidR="00F91BD5" w:rsidRDefault="00F91BD5">
            <w:pPr>
              <w:tabs>
                <w:tab w:val="left" w:pos="6804"/>
              </w:tabs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</w:tbl>
    <w:p w:rsidR="00F91BD5" w:rsidRDefault="00EB586A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ТЕХНИЧЕСКОЕ ЗАДАНИЕ </w:t>
      </w:r>
    </w:p>
    <w:p w:rsidR="00F91BD5" w:rsidRDefault="00EB586A">
      <w:pPr>
        <w:pBdr>
          <w:left w:val="single" w:sz="4" w:space="4" w:color="000000"/>
        </w:pBdr>
        <w:spacing w:after="0" w:line="240" w:lineRule="auto"/>
        <w:jc w:val="center"/>
        <w:rPr>
          <w:rFonts w:ascii="Times New Roman" w:eastAsia="Times New Roman" w:hAnsi="Times New Roman"/>
          <w:i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на проведение закупки на поставку КТП</w:t>
      </w:r>
      <w:r>
        <w:rPr>
          <w:rFonts w:ascii="Times New Roman" w:eastAsia="Times New Roman" w:hAnsi="Times New Roman"/>
          <w:i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>киоскового типа</w:t>
      </w:r>
    </w:p>
    <w:p w:rsidR="00F91BD5" w:rsidRDefault="00F91BD5">
      <w:pPr>
        <w:spacing w:after="0" w:line="240" w:lineRule="auto"/>
        <w:ind w:left="708"/>
        <w:rPr>
          <w:rFonts w:ascii="Times New Roman" w:eastAsia="Times New Roman" w:hAnsi="Times New Roman"/>
          <w:sz w:val="28"/>
          <w:szCs w:val="28"/>
        </w:rPr>
      </w:pPr>
    </w:p>
    <w:p w:rsidR="00F91BD5" w:rsidRDefault="00EB586A">
      <w:pPr>
        <w:numPr>
          <w:ilvl w:val="0"/>
          <w:numId w:val="1"/>
        </w:numPr>
        <w:spacing w:after="0" w:line="240" w:lineRule="auto"/>
        <w:ind w:left="1064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Общие положения.</w:t>
      </w:r>
    </w:p>
    <w:p w:rsidR="00F91BD5" w:rsidRDefault="00EB586A">
      <w:pPr>
        <w:numPr>
          <w:ilvl w:val="1"/>
          <w:numId w:val="1"/>
        </w:numPr>
        <w:spacing w:after="0" w:line="240" w:lineRule="auto"/>
        <w:ind w:left="0" w:right="-93"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Заказчик: АО «Россети Сибирь Тываэнерго».</w:t>
      </w:r>
    </w:p>
    <w:p w:rsidR="00F91BD5" w:rsidRDefault="00EB586A">
      <w:pPr>
        <w:numPr>
          <w:ilvl w:val="1"/>
          <w:numId w:val="1"/>
        </w:numPr>
        <w:spacing w:after="0" w:line="240" w:lineRule="auto"/>
        <w:ind w:left="0" w:right="-93"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Предмет закупки: поставка </w:t>
      </w:r>
      <w:r>
        <w:rPr>
          <w:rFonts w:ascii="Times New Roman" w:eastAsia="Times New Roman" w:hAnsi="Times New Roman"/>
          <w:sz w:val="28"/>
          <w:szCs w:val="28"/>
        </w:rPr>
        <w:t>КТП</w:t>
      </w:r>
      <w:r>
        <w:rPr>
          <w:rFonts w:ascii="Times New Roman" w:eastAsia="Times New Roman" w:hAnsi="Times New Roman"/>
          <w:i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>киоскового типа</w:t>
      </w:r>
      <w:r>
        <w:rPr>
          <w:rFonts w:ascii="Times New Roman" w:eastAsia="Times New Roman" w:hAnsi="Times New Roman"/>
          <w:i/>
          <w:sz w:val="26"/>
          <w:szCs w:val="26"/>
        </w:rPr>
        <w:t>.</w:t>
      </w:r>
    </w:p>
    <w:p w:rsidR="00F91BD5" w:rsidRDefault="00F91BD5">
      <w:pPr>
        <w:spacing w:after="0" w:line="240" w:lineRule="auto"/>
        <w:ind w:firstLine="709"/>
        <w:rPr>
          <w:rFonts w:ascii="Times New Roman" w:eastAsia="Times New Roman" w:hAnsi="Times New Roman"/>
          <w:sz w:val="26"/>
          <w:szCs w:val="26"/>
        </w:rPr>
      </w:pPr>
    </w:p>
    <w:p w:rsidR="00F91BD5" w:rsidRDefault="00EB586A">
      <w:pPr>
        <w:numPr>
          <w:ilvl w:val="0"/>
          <w:numId w:val="1"/>
        </w:numPr>
        <w:spacing w:after="0" w:line="240" w:lineRule="auto"/>
        <w:ind w:left="1064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Место, срок и условия поставки.</w:t>
      </w:r>
    </w:p>
    <w:p w:rsidR="00F91BD5" w:rsidRDefault="00EB586A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Место поставки: г. Кызыл, ул. Колхозная, 2б; Центральный склад АО «Россети Сибирь Тываэнерго»</w:t>
      </w:r>
    </w:p>
    <w:p w:rsidR="00F91BD5" w:rsidRDefault="00EB586A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Поставка продукции осуществляется транспортными средствами до места поставки</w:t>
      </w:r>
      <w:r>
        <w:rPr>
          <w:rFonts w:ascii="Times New Roman" w:eastAsia="Times New Roman" w:hAnsi="Times New Roman"/>
          <w:sz w:val="26"/>
          <w:szCs w:val="26"/>
        </w:rPr>
        <w:t xml:space="preserve">. </w:t>
      </w:r>
    </w:p>
    <w:p w:rsidR="00F91BD5" w:rsidRDefault="00EB586A">
      <w:pPr>
        <w:widowControl w:val="0"/>
        <w:tabs>
          <w:tab w:val="left" w:pos="360"/>
          <w:tab w:val="left" w:pos="1260"/>
          <w:tab w:val="center" w:pos="4153"/>
          <w:tab w:val="right" w:pos="8306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Упаковка, маркировка, временная антикоррозионная защита, условия транспортирования, в том числе требования к выбору вида транспортных средств, условия и сроки хранения всех устр</w:t>
      </w:r>
      <w:r>
        <w:rPr>
          <w:rFonts w:ascii="Times New Roman" w:eastAsia="Times New Roman" w:hAnsi="Times New Roman"/>
          <w:sz w:val="26"/>
          <w:szCs w:val="26"/>
        </w:rPr>
        <w:t>ойств, запасных частей, расходных материалов и документации должны соответствовать требованиям, указанным в технических условиях изготовителя изделия, требованиям ГОСТ 14695-80 и др. нормативно-технической документации. Порядок отгрузки, специальные требов</w:t>
      </w:r>
      <w:r>
        <w:rPr>
          <w:rFonts w:ascii="Times New Roman" w:eastAsia="Times New Roman" w:hAnsi="Times New Roman"/>
          <w:sz w:val="26"/>
          <w:szCs w:val="26"/>
        </w:rPr>
        <w:t xml:space="preserve">ания к таре и упаковке должны быть определены в договоре на поставку продукции. </w:t>
      </w:r>
    </w:p>
    <w:p w:rsidR="00F91BD5" w:rsidRDefault="00EB586A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Срок поставки: по заявкам, с даты заключения договора в течение 365 календарных дней.</w:t>
      </w:r>
    </w:p>
    <w:p w:rsidR="00F91BD5" w:rsidRDefault="00EB586A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Срок поставки отдельной партии Продукции согласовывается в заявках Покупателя на поставку</w:t>
      </w:r>
      <w:r>
        <w:rPr>
          <w:rFonts w:ascii="Times New Roman" w:eastAsia="Times New Roman" w:hAnsi="Times New Roman"/>
          <w:sz w:val="26"/>
          <w:szCs w:val="26"/>
        </w:rPr>
        <w:t xml:space="preserve"> Продукции. Заявка на поставку Продукции подается не позднее, чем за 60 (шестьдесят) календарных дней до планируемого срока поставки</w:t>
      </w:r>
    </w:p>
    <w:p w:rsidR="00F91BD5" w:rsidRDefault="00EB586A">
      <w:pPr>
        <w:pStyle w:val="af1"/>
        <w:numPr>
          <w:ilvl w:val="0"/>
          <w:numId w:val="1"/>
        </w:num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Перечень и объемы поставки.</w:t>
      </w:r>
    </w:p>
    <w:p w:rsidR="00F91BD5" w:rsidRDefault="00EB586A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Перечень и объёмы поставки указаны в Приложении №1.</w:t>
      </w:r>
    </w:p>
    <w:p w:rsidR="00F91BD5" w:rsidRDefault="00EB586A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i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Все налоги, сборы, отчисления и другие плат</w:t>
      </w:r>
      <w:r>
        <w:rPr>
          <w:rFonts w:ascii="Times New Roman" w:eastAsia="Times New Roman" w:hAnsi="Times New Roman"/>
          <w:sz w:val="26"/>
          <w:szCs w:val="26"/>
        </w:rPr>
        <w:t>ежи, включая таможенные платежи и сборы, стоимость полного комплекта запасных частей, расходных материалов и принадлежностей (ЗИП), а также расходы на транспортировку продукции до места поставки, стоимость тары и упаковки, гарантийные обязательства включен</w:t>
      </w:r>
      <w:r>
        <w:rPr>
          <w:rFonts w:ascii="Times New Roman" w:eastAsia="Times New Roman" w:hAnsi="Times New Roman"/>
          <w:sz w:val="26"/>
          <w:szCs w:val="26"/>
        </w:rPr>
        <w:t>ы в стоимость заявки/предложения участника.</w:t>
      </w:r>
    </w:p>
    <w:p w:rsidR="00F91BD5" w:rsidRDefault="00F91BD5">
      <w:pPr>
        <w:widowControl w:val="0"/>
        <w:tabs>
          <w:tab w:val="left" w:pos="360"/>
          <w:tab w:val="left" w:pos="1260"/>
          <w:tab w:val="center" w:pos="4153"/>
          <w:tab w:val="right" w:pos="8306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i/>
          <w:sz w:val="26"/>
          <w:szCs w:val="26"/>
        </w:rPr>
      </w:pPr>
    </w:p>
    <w:p w:rsidR="00F91BD5" w:rsidRDefault="00EB586A">
      <w:pPr>
        <w:numPr>
          <w:ilvl w:val="0"/>
          <w:numId w:val="1"/>
        </w:numPr>
        <w:spacing w:after="0" w:line="240" w:lineRule="auto"/>
        <w:ind w:left="1064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Общие технические требования к поставляемой продукции.</w:t>
      </w:r>
    </w:p>
    <w:p w:rsidR="00F91BD5" w:rsidRDefault="00EB586A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Поставляемая продукция должна быть изготовлена в год поставки или предшествующий ему и быть ранее не использованной. </w:t>
      </w:r>
    </w:p>
    <w:p w:rsidR="00F91BD5" w:rsidRDefault="00EB586A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lastRenderedPageBreak/>
        <w:t>Продукция должна соответствовать требо</w:t>
      </w:r>
      <w:r>
        <w:rPr>
          <w:rFonts w:ascii="Times New Roman" w:eastAsia="Times New Roman" w:hAnsi="Times New Roman"/>
          <w:sz w:val="26"/>
          <w:szCs w:val="26"/>
        </w:rPr>
        <w:t>ваниям:</w:t>
      </w:r>
    </w:p>
    <w:p w:rsidR="00F91BD5" w:rsidRDefault="00EB586A">
      <w:pPr>
        <w:spacing w:after="0"/>
        <w:ind w:firstLine="709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– Положения ПАО «Россети» «О единой технической политике в электросетевом комплексе»; </w:t>
      </w:r>
    </w:p>
    <w:p w:rsidR="00F91BD5" w:rsidRDefault="00EB586A">
      <w:pPr>
        <w:pBdr>
          <w:left w:val="single" w:sz="4" w:space="4" w:color="000000"/>
        </w:pBdr>
        <w:spacing w:after="0"/>
        <w:ind w:firstLine="709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– ГОСТ 14695-80 «Подстанции трансформаторные комплектные мощностью от 25 до 2500 кВ·А на напряжение до 10 кВ. Общие технические условия»;</w:t>
      </w:r>
    </w:p>
    <w:p w:rsidR="00F91BD5" w:rsidRDefault="00EB586A">
      <w:pPr>
        <w:pBdr>
          <w:left w:val="single" w:sz="4" w:space="4" w:color="000000"/>
        </w:pBdr>
        <w:spacing w:after="0"/>
        <w:ind w:firstLine="709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– СТО 34.01-3.1-001-2016 «Комплектные трансформаторные подстанции 6-20/0,4 кв. Общие технические требования».</w:t>
      </w:r>
    </w:p>
    <w:p w:rsidR="00F91BD5" w:rsidRDefault="00EB586A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Продукция должна иметь сертификаты/декларации соответствия и протоколы испытаний, подтверждающие заявленные характеристики, сопровождаться докумен</w:t>
      </w:r>
      <w:r>
        <w:rPr>
          <w:rFonts w:ascii="Times New Roman" w:eastAsia="Times New Roman" w:hAnsi="Times New Roman"/>
          <w:sz w:val="26"/>
          <w:szCs w:val="26"/>
        </w:rPr>
        <w:t>тацией по монтажу, наладке и эксплуатации.</w:t>
      </w:r>
    </w:p>
    <w:p w:rsidR="00F91BD5" w:rsidRDefault="00EB586A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Вся сопроводительная документация должна быть составлена на русском языке и передана заказчику вместе с поставляемой продукцией.</w:t>
      </w:r>
    </w:p>
    <w:p w:rsidR="00F91BD5" w:rsidRDefault="00EB586A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Поставляемое оборудование должно быть рассчитано на эксплуатацию в непрерывном режим</w:t>
      </w:r>
      <w:r>
        <w:rPr>
          <w:rFonts w:ascii="Times New Roman" w:eastAsia="Times New Roman" w:hAnsi="Times New Roman"/>
          <w:sz w:val="26"/>
          <w:szCs w:val="26"/>
        </w:rPr>
        <w:t>е круглосуточно в заданных условиях в течение установленного срока службы.</w:t>
      </w:r>
    </w:p>
    <w:p w:rsidR="00F91BD5" w:rsidRDefault="00EB586A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Маркировка оборудования должна выполняться на русском языке, должна иметь четкие обозначения. Также указывается изготовитель, номер партии и дата изготовления. Маркировка должна сох</w:t>
      </w:r>
      <w:r>
        <w:rPr>
          <w:rFonts w:ascii="Times New Roman" w:eastAsia="Times New Roman" w:hAnsi="Times New Roman"/>
          <w:sz w:val="26"/>
          <w:szCs w:val="26"/>
        </w:rPr>
        <w:t>раняться весь срок службы поставляемого оборудования.</w:t>
      </w:r>
    </w:p>
    <w:p w:rsidR="00F91BD5" w:rsidRDefault="00EB586A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Наличие сервисного центра предприятия-производителя в РФ.</w:t>
      </w:r>
    </w:p>
    <w:p w:rsidR="00F91BD5" w:rsidRDefault="00EB586A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Наличие типовых технических решений по монтажу КТП, в том числе столбового исполнения.</w:t>
      </w:r>
    </w:p>
    <w:p w:rsidR="00F91BD5" w:rsidRDefault="00EB586A">
      <w:pPr>
        <w:numPr>
          <w:ilvl w:val="1"/>
          <w:numId w:val="1"/>
        </w:numPr>
        <w:pBdr>
          <w:left w:val="single" w:sz="4" w:space="4" w:color="000000"/>
        </w:pBdr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Характеристики и требования к поставляемому оборудованию </w:t>
      </w:r>
      <w:r>
        <w:rPr>
          <w:rFonts w:ascii="Times New Roman" w:eastAsia="Times New Roman" w:hAnsi="Times New Roman"/>
          <w:sz w:val="26"/>
          <w:szCs w:val="26"/>
        </w:rPr>
        <w:t xml:space="preserve">представлены в приложении № 2 к настоящему техническому заданию. </w:t>
      </w:r>
    </w:p>
    <w:p w:rsidR="00F91BD5" w:rsidRDefault="00EB586A">
      <w:pPr>
        <w:pStyle w:val="af1"/>
        <w:numPr>
          <w:ilvl w:val="1"/>
          <w:numId w:val="1"/>
        </w:numPr>
        <w:ind w:left="0" w:firstLine="0"/>
        <w:jc w:val="both"/>
        <w:rPr>
          <w:sz w:val="26"/>
          <w:szCs w:val="26"/>
        </w:rPr>
      </w:pPr>
      <w:r>
        <w:rPr>
          <w:sz w:val="26"/>
          <w:szCs w:val="26"/>
        </w:rPr>
        <w:t>Предлагаемые к поставке материалы, изделия, конструкций и оборудование должны соответствовать требованиям приложений и опросных листов к настоящему ТЗ и действующим в РФ нормативным документ</w:t>
      </w:r>
      <w:r>
        <w:rPr>
          <w:sz w:val="26"/>
          <w:szCs w:val="26"/>
        </w:rPr>
        <w:t xml:space="preserve">ам. </w:t>
      </w:r>
    </w:p>
    <w:p w:rsidR="00F91BD5" w:rsidRDefault="00F91BD5">
      <w:pPr>
        <w:jc w:val="both"/>
        <w:rPr>
          <w:rFonts w:ascii="Times New Roman" w:eastAsia="Times New Roman" w:hAnsi="Times New Roman"/>
          <w:sz w:val="26"/>
          <w:szCs w:val="26"/>
        </w:rPr>
      </w:pPr>
    </w:p>
    <w:p w:rsidR="00F91BD5" w:rsidRDefault="00EB586A">
      <w:pPr>
        <w:spacing w:after="0" w:line="252" w:lineRule="auto"/>
        <w:ind w:firstLine="567"/>
        <w:jc w:val="both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5. Требования к объему документации, предоставляемой поставщиком при исполнении договора. </w:t>
      </w:r>
    </w:p>
    <w:p w:rsidR="00F91BD5" w:rsidRDefault="00EB586A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  <w:lang w:eastAsia="ru-RU"/>
        </w:rPr>
        <w:t xml:space="preserve"> Поставщик</w:t>
      </w:r>
      <w:r>
        <w:rPr>
          <w:rFonts w:ascii="Times New Roman" w:eastAsia="Times New Roman" w:hAnsi="Times New Roman"/>
          <w:sz w:val="26"/>
          <w:szCs w:val="26"/>
          <w:lang w:eastAsia="ru-RU"/>
        </w:rPr>
        <w:t xml:space="preserve"> обязан предоставить следующие документы, подтверждающие соответствие продукции установленным требованиям:</w:t>
      </w:r>
    </w:p>
    <w:p w:rsidR="00F91BD5" w:rsidRDefault="00EB586A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  <w:lang w:eastAsia="ru-RU"/>
        </w:rPr>
        <w:t>5.1. Российские сертификаты/декларации соответствия требованиям ГОСТ Р (ГОСТ или ТУ (с приложением данных ТУ)) и безопасности на КТП;</w:t>
      </w:r>
    </w:p>
    <w:p w:rsidR="00F91BD5" w:rsidRDefault="00EB586A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  <w:lang w:eastAsia="ru-RU"/>
        </w:rPr>
        <w:t>5.2</w:t>
      </w:r>
      <w:r>
        <w:rPr>
          <w:rFonts w:ascii="Times New Roman" w:eastAsia="Times New Roman" w:hAnsi="Times New Roman"/>
          <w:sz w:val="26"/>
          <w:szCs w:val="26"/>
          <w:lang w:eastAsia="ru-RU"/>
        </w:rPr>
        <w:tab/>
      </w:r>
      <w:r>
        <w:rPr>
          <w:rFonts w:ascii="Times New Roman" w:eastAsia="Times New Roman" w:hAnsi="Times New Roman"/>
          <w:sz w:val="26"/>
          <w:szCs w:val="26"/>
          <w:lang w:eastAsia="ru-RU"/>
        </w:rPr>
        <w:t>Спецификация основных комплектующих оборудования (трансформаторы, разъединители, автоматические выключатели, выключатели нагрузки и т.д.) с указанием производителей, а также приложением сертификатов/деклараций соответствия на них;</w:t>
      </w:r>
    </w:p>
    <w:p w:rsidR="00F91BD5" w:rsidRDefault="00EB586A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  <w:lang w:eastAsia="ru-RU"/>
        </w:rPr>
        <w:t>5.3. Свидетельства об утв</w:t>
      </w:r>
      <w:r>
        <w:rPr>
          <w:rFonts w:ascii="Times New Roman" w:eastAsia="Times New Roman" w:hAnsi="Times New Roman"/>
          <w:sz w:val="26"/>
          <w:szCs w:val="26"/>
          <w:lang w:eastAsia="ru-RU"/>
        </w:rPr>
        <w:t>ерждении типа средств измерений на измерительные трансформаторы и другие средства измерения.</w:t>
      </w:r>
    </w:p>
    <w:p w:rsidR="00F91BD5" w:rsidRDefault="00EB586A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  <w:lang w:eastAsia="ru-RU"/>
        </w:rPr>
        <w:t>5.4.</w:t>
      </w:r>
      <w:r>
        <w:rPr>
          <w:rFonts w:ascii="Times New Roman" w:eastAsia="Times New Roman" w:hAnsi="Times New Roman"/>
          <w:sz w:val="26"/>
          <w:szCs w:val="26"/>
          <w:lang w:eastAsia="ru-RU"/>
        </w:rPr>
        <w:tab/>
        <w:t>Документация на систему телемеханики и АИИС КУЭ включая:</w:t>
      </w:r>
    </w:p>
    <w:p w:rsidR="00F91BD5" w:rsidRDefault="00EB586A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  <w:lang w:eastAsia="ru-RU"/>
        </w:rPr>
        <w:t xml:space="preserve">- конструкторскую документацию на совмещенный шкаф телемеханики и АИИС КУЭ; </w:t>
      </w:r>
    </w:p>
    <w:p w:rsidR="00F91BD5" w:rsidRDefault="00EB586A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  <w:lang w:eastAsia="ru-RU"/>
        </w:rPr>
        <w:t>- спецификацию оборудова</w:t>
      </w:r>
      <w:r>
        <w:rPr>
          <w:rFonts w:ascii="Times New Roman" w:eastAsia="Times New Roman" w:hAnsi="Times New Roman"/>
          <w:sz w:val="26"/>
          <w:szCs w:val="26"/>
          <w:lang w:eastAsia="ru-RU"/>
        </w:rPr>
        <w:t>ния шкафа;</w:t>
      </w:r>
    </w:p>
    <w:p w:rsidR="00F91BD5" w:rsidRDefault="00EB586A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  <w:lang w:eastAsia="ru-RU"/>
        </w:rPr>
        <w:lastRenderedPageBreak/>
        <w:t>-спецификацию кабельной продукции оборудования и материалов, монтируемых за пределами шкафа;</w:t>
      </w:r>
    </w:p>
    <w:p w:rsidR="00F91BD5" w:rsidRDefault="00EB586A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  <w:lang w:eastAsia="ru-RU"/>
        </w:rPr>
        <w:t>- схему подключения цепей питания, телесигнализации и измерения к основному оборудованию;</w:t>
      </w:r>
    </w:p>
    <w:p w:rsidR="00F91BD5" w:rsidRDefault="00EB586A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  <w:lang w:eastAsia="ru-RU"/>
        </w:rPr>
        <w:t>- план размещения шкафа и прокладки кабельной продукции на КТП</w:t>
      </w:r>
      <w:r>
        <w:rPr>
          <w:rFonts w:ascii="Times New Roman" w:eastAsia="Times New Roman" w:hAnsi="Times New Roman"/>
          <w:sz w:val="26"/>
          <w:szCs w:val="26"/>
          <w:lang w:eastAsia="ru-RU"/>
        </w:rPr>
        <w:t>;</w:t>
      </w:r>
    </w:p>
    <w:p w:rsidR="00F91BD5" w:rsidRDefault="00EB586A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  <w:lang w:eastAsia="ru-RU"/>
        </w:rPr>
        <w:t>- чертеж монтажа шкафа и оборудования (датчики ОПС, открытия дверей, промежуточные реле) на КТП;</w:t>
      </w:r>
    </w:p>
    <w:p w:rsidR="00F91BD5" w:rsidRDefault="00EB586A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  <w:lang w:eastAsia="ru-RU"/>
        </w:rPr>
        <w:t>- кабельный журнал.</w:t>
      </w:r>
    </w:p>
    <w:p w:rsidR="00F91BD5" w:rsidRDefault="00EB586A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  <w:lang w:eastAsia="ru-RU"/>
        </w:rPr>
        <w:t>В случае использования реле контроля напряжения, для косвенного определения положения выключателя отходящей линии 0,4 кВ, необходимо пред</w:t>
      </w:r>
      <w:r>
        <w:rPr>
          <w:rFonts w:ascii="Times New Roman" w:eastAsia="Times New Roman" w:hAnsi="Times New Roman"/>
          <w:sz w:val="26"/>
          <w:szCs w:val="26"/>
          <w:lang w:eastAsia="ru-RU"/>
        </w:rPr>
        <w:t>оставить согласованный с производителем выключателя способ подключения контрольных цепей к выключателю.</w:t>
      </w:r>
    </w:p>
    <w:p w:rsidR="00F91BD5" w:rsidRDefault="00F91BD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</w:p>
    <w:p w:rsidR="00F91BD5" w:rsidRDefault="00EB586A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>
        <w:rPr>
          <w:rFonts w:ascii="Times New Roman" w:eastAsia="Times New Roman" w:hAnsi="Times New Roman"/>
          <w:b/>
          <w:sz w:val="26"/>
          <w:szCs w:val="26"/>
        </w:rPr>
        <w:t>6. Комплектность запасных частей, расходных материалов и принадлежностей. Состав технической и эксплуатационной документации.</w:t>
      </w:r>
    </w:p>
    <w:p w:rsidR="00F91BD5" w:rsidRDefault="00EB586A">
      <w:pPr>
        <w:pBdr>
          <w:left w:val="single" w:sz="4" w:space="4" w:color="000000"/>
        </w:pBd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6.1. По всем видам продук</w:t>
      </w:r>
      <w:r>
        <w:rPr>
          <w:rFonts w:ascii="Times New Roman" w:eastAsia="Times New Roman" w:hAnsi="Times New Roman"/>
          <w:sz w:val="26"/>
          <w:szCs w:val="26"/>
        </w:rPr>
        <w:t>ции поставщик по договору должен предоставить полный комплект технической и эксплуатационной документации на русском языке, подготовленной в соответствии с ГОСТ 2.601-2019 по монтажу, наладке, пуску, сдаче в эксплуатацию, обеспечению правильной и безопасно</w:t>
      </w:r>
      <w:r>
        <w:rPr>
          <w:rFonts w:ascii="Times New Roman" w:eastAsia="Times New Roman" w:hAnsi="Times New Roman"/>
          <w:sz w:val="26"/>
          <w:szCs w:val="26"/>
        </w:rPr>
        <w:t>й эксплуатации, технического обслуживания поставляемого оборудования и материалов.</w:t>
      </w:r>
    </w:p>
    <w:p w:rsidR="00F91BD5" w:rsidRDefault="00EB586A">
      <w:pPr>
        <w:pBdr>
          <w:left w:val="single" w:sz="4" w:space="4" w:color="000000"/>
        </w:pBd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6.2. Поставщик должен предоставить полный комплект ЗИП. Объем ЗИП должен гарантировать выполнение требований по готовности и ремонтопригодности продукции в течение гарантийн</w:t>
      </w:r>
      <w:r>
        <w:rPr>
          <w:rFonts w:ascii="Times New Roman" w:eastAsia="Times New Roman" w:hAnsi="Times New Roman"/>
          <w:sz w:val="26"/>
          <w:szCs w:val="26"/>
        </w:rPr>
        <w:t>ого срока эксплуатации. В состав принадлежностей должны входит специализированные проверочные устройства и инструмент, необходимые для монтажа, наладки, пуска, технического обслуживания и ремонта оборудования.</w:t>
      </w:r>
    </w:p>
    <w:p w:rsidR="00F91BD5" w:rsidRDefault="00F91BD5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</w:p>
    <w:p w:rsidR="00F91BD5" w:rsidRDefault="00EB586A">
      <w:pPr>
        <w:spacing w:after="0" w:line="240" w:lineRule="auto"/>
        <w:rPr>
          <w:rFonts w:ascii="Times New Roman" w:eastAsia="Times New Roman" w:hAnsi="Times New Roman"/>
          <w:b/>
          <w:sz w:val="26"/>
          <w:szCs w:val="26"/>
        </w:rPr>
      </w:pPr>
      <w:r>
        <w:rPr>
          <w:rFonts w:ascii="Times New Roman" w:eastAsia="Times New Roman" w:hAnsi="Times New Roman"/>
          <w:b/>
          <w:sz w:val="26"/>
          <w:szCs w:val="26"/>
        </w:rPr>
        <w:t>7. Гарантийные обязательства.</w:t>
      </w:r>
    </w:p>
    <w:p w:rsidR="00F91BD5" w:rsidRDefault="00EB586A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Срок гарантии н</w:t>
      </w:r>
      <w:r>
        <w:rPr>
          <w:rFonts w:ascii="Times New Roman" w:eastAsia="Times New Roman" w:hAnsi="Times New Roman"/>
          <w:sz w:val="26"/>
          <w:szCs w:val="26"/>
        </w:rPr>
        <w:t>а поставляемые материалы и оборудование должен быть не менее 5 лет. Время начала исчисления гарантийного срока – с момента ввода оборудования и материалов в эксплуатацию.</w:t>
      </w:r>
    </w:p>
    <w:p w:rsidR="00F91BD5" w:rsidRDefault="00EB586A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Поставщик должен за свой счет и сроки, согласованные с заказчиком, устранять любые де</w:t>
      </w:r>
      <w:r>
        <w:rPr>
          <w:rFonts w:ascii="Times New Roman" w:eastAsia="Times New Roman" w:hAnsi="Times New Roman"/>
          <w:sz w:val="26"/>
          <w:szCs w:val="26"/>
        </w:rPr>
        <w:t xml:space="preserve">фекты в поставляемом оборудовании, материалах, выявленные в течение гарантийного срока. </w:t>
      </w:r>
    </w:p>
    <w:p w:rsidR="00F91BD5" w:rsidRDefault="00EB586A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В случае выхода из строя оборудования и материалов поставщик обязан направить своего представителя для участия в составлении акта, фиксирующего дефекты, согласования п</w:t>
      </w:r>
      <w:r>
        <w:rPr>
          <w:rFonts w:ascii="Times New Roman" w:eastAsia="Times New Roman" w:hAnsi="Times New Roman"/>
          <w:sz w:val="26"/>
          <w:szCs w:val="26"/>
        </w:rPr>
        <w:t>орядка и сроков их устранения не позднее 5 дней со дня получения письменного извещения заказчика. Гарантийный срок в этом случае продлевается соответственно на период устранения дефектов.</w:t>
      </w:r>
    </w:p>
    <w:p w:rsidR="00F91BD5" w:rsidRDefault="00F91BD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6"/>
          <w:szCs w:val="26"/>
        </w:rPr>
      </w:pPr>
    </w:p>
    <w:p w:rsidR="00F91BD5" w:rsidRDefault="00EB586A">
      <w:pPr>
        <w:spacing w:after="0" w:line="240" w:lineRule="auto"/>
        <w:ind w:left="1069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  <w:lang w:eastAsia="ru-RU"/>
        </w:rPr>
        <w:t>8. Правила приемки продукции.</w:t>
      </w:r>
    </w:p>
    <w:p w:rsidR="00F91BD5" w:rsidRDefault="00EB586A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Приемка продукции по качеству производится в соответствии с законодательством Российской Федерации (ст. 513 ГК РФ), СО_5.022_ и условиями Договора.</w:t>
      </w:r>
    </w:p>
    <w:p w:rsidR="00F91BD5" w:rsidRDefault="00EB586A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При приемке продукции осуществляется:</w:t>
      </w:r>
    </w:p>
    <w:p w:rsidR="00F91BD5" w:rsidRDefault="00EB586A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– внешний осмотр тары и упаковки:</w:t>
      </w:r>
    </w:p>
    <w:p w:rsidR="00F91BD5" w:rsidRDefault="00EB586A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– проверку соответствия количества о</w:t>
      </w:r>
      <w:r>
        <w:rPr>
          <w:rFonts w:ascii="Times New Roman" w:eastAsia="Times New Roman" w:hAnsi="Times New Roman"/>
          <w:sz w:val="26"/>
          <w:szCs w:val="26"/>
        </w:rPr>
        <w:t>тгруженных и поступивших поставочных мест;</w:t>
      </w:r>
    </w:p>
    <w:p w:rsidR="00F91BD5" w:rsidRDefault="00EB586A">
      <w:pPr>
        <w:tabs>
          <w:tab w:val="left" w:pos="8789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lastRenderedPageBreak/>
        <w:t>– проверку соответствия содержимого упаковки предмету Договора, упаковочным листам и характеристикам, указанным в товаросопроводительной документации (общий обычный осмотр);</w:t>
      </w:r>
    </w:p>
    <w:p w:rsidR="00F91BD5" w:rsidRDefault="00EB586A">
      <w:pPr>
        <w:tabs>
          <w:tab w:val="left" w:pos="8789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– проведение оценки соответствия продук</w:t>
      </w:r>
      <w:r>
        <w:rPr>
          <w:rFonts w:ascii="Times New Roman" w:eastAsia="Times New Roman" w:hAnsi="Times New Roman"/>
          <w:sz w:val="26"/>
          <w:szCs w:val="26"/>
        </w:rPr>
        <w:t>ции для обеспечения функционирования объектов электросетевого комплекса, предъявляемой на контроль, установленным требованиям;</w:t>
      </w:r>
    </w:p>
    <w:p w:rsidR="00F91BD5" w:rsidRDefault="00EB586A">
      <w:pPr>
        <w:tabs>
          <w:tab w:val="left" w:pos="8789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– проверка наличия и содержания сопроводительной документации поставщиков, удостоверяющей качество и комплектность поставленной и</w:t>
      </w:r>
      <w:r>
        <w:rPr>
          <w:rFonts w:ascii="Times New Roman" w:eastAsia="Times New Roman" w:hAnsi="Times New Roman"/>
          <w:sz w:val="26"/>
          <w:szCs w:val="26"/>
        </w:rPr>
        <w:t>ми продукции;</w:t>
      </w:r>
    </w:p>
    <w:p w:rsidR="00F91BD5" w:rsidRDefault="00EB586A">
      <w:pPr>
        <w:tabs>
          <w:tab w:val="left" w:pos="8789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– контроль соответствия качества и комплектности материалов требованиям проектной, конструкторской документации и договоров на поставку.</w:t>
      </w:r>
    </w:p>
    <w:p w:rsidR="00F91BD5" w:rsidRDefault="00EB586A">
      <w:pPr>
        <w:tabs>
          <w:tab w:val="left" w:pos="8789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В случае выявления дефектов, поставщик обязан за свой счет заменить поставленную продукцию.</w:t>
      </w:r>
    </w:p>
    <w:p w:rsidR="00F91BD5" w:rsidRDefault="00F91BD5">
      <w:pPr>
        <w:widowControl w:val="0"/>
        <w:ind w:left="7080" w:firstLine="708"/>
        <w:rPr>
          <w:rFonts w:ascii="Times New Roman" w:hAnsi="Times New Roma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276"/>
        <w:gridCol w:w="4253"/>
        <w:gridCol w:w="1701"/>
        <w:gridCol w:w="2551"/>
      </w:tblGrid>
      <w:tr w:rsidR="00F91BD5">
        <w:tc>
          <w:tcPr>
            <w:tcW w:w="675" w:type="dxa"/>
            <w:vAlign w:val="center"/>
          </w:tcPr>
          <w:p w:rsidR="00F91BD5" w:rsidRDefault="00EB586A">
            <w:pPr>
              <w:tabs>
                <w:tab w:val="left" w:pos="8789"/>
              </w:tabs>
              <w:spacing w:after="0" w:line="240" w:lineRule="auto"/>
              <w:ind w:firstLine="709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№ п/п</w:t>
            </w:r>
          </w:p>
        </w:tc>
        <w:tc>
          <w:tcPr>
            <w:tcW w:w="1276" w:type="dxa"/>
            <w:vAlign w:val="center"/>
          </w:tcPr>
          <w:p w:rsidR="00F91BD5" w:rsidRDefault="00EB586A">
            <w:pPr>
              <w:tabs>
                <w:tab w:val="left" w:pos="8789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Дата</w:t>
            </w:r>
          </w:p>
        </w:tc>
        <w:tc>
          <w:tcPr>
            <w:tcW w:w="4253" w:type="dxa"/>
            <w:vAlign w:val="center"/>
          </w:tcPr>
          <w:p w:rsidR="00F91BD5" w:rsidRDefault="00EB586A">
            <w:pPr>
              <w:tabs>
                <w:tab w:val="left" w:pos="8789"/>
              </w:tabs>
              <w:spacing w:after="0" w:line="240" w:lineRule="auto"/>
              <w:ind w:firstLine="709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Д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>олжность</w:t>
            </w:r>
          </w:p>
        </w:tc>
        <w:tc>
          <w:tcPr>
            <w:tcW w:w="1701" w:type="dxa"/>
            <w:vAlign w:val="center"/>
          </w:tcPr>
          <w:p w:rsidR="00F91BD5" w:rsidRDefault="00EB586A">
            <w:pPr>
              <w:tabs>
                <w:tab w:val="left" w:pos="8789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Подпись</w:t>
            </w:r>
          </w:p>
        </w:tc>
        <w:tc>
          <w:tcPr>
            <w:tcW w:w="2551" w:type="dxa"/>
            <w:vAlign w:val="center"/>
          </w:tcPr>
          <w:p w:rsidR="00F91BD5" w:rsidRDefault="00EB586A">
            <w:pPr>
              <w:tabs>
                <w:tab w:val="left" w:pos="8789"/>
              </w:tabs>
              <w:spacing w:after="0" w:line="240" w:lineRule="auto"/>
              <w:ind w:firstLine="709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ФИО</w:t>
            </w:r>
          </w:p>
        </w:tc>
      </w:tr>
      <w:tr w:rsidR="00F91BD5">
        <w:tc>
          <w:tcPr>
            <w:tcW w:w="675" w:type="dxa"/>
            <w:vAlign w:val="center"/>
          </w:tcPr>
          <w:p w:rsidR="00F91BD5" w:rsidRDefault="00EB586A">
            <w:pPr>
              <w:tabs>
                <w:tab w:val="left" w:pos="8789"/>
              </w:tabs>
              <w:spacing w:after="0" w:line="240" w:lineRule="auto"/>
              <w:ind w:firstLine="709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vAlign w:val="center"/>
          </w:tcPr>
          <w:p w:rsidR="00F91BD5" w:rsidRDefault="00F91BD5">
            <w:pPr>
              <w:tabs>
                <w:tab w:val="left" w:pos="8789"/>
              </w:tabs>
              <w:spacing w:after="0" w:line="240" w:lineRule="auto"/>
              <w:ind w:firstLine="709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253" w:type="dxa"/>
          </w:tcPr>
          <w:p w:rsidR="00F91BD5" w:rsidRDefault="00EB586A">
            <w:pPr>
              <w:tabs>
                <w:tab w:val="left" w:pos="8789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Начальник УИиКС</w:t>
            </w:r>
          </w:p>
        </w:tc>
        <w:tc>
          <w:tcPr>
            <w:tcW w:w="1701" w:type="dxa"/>
            <w:vAlign w:val="center"/>
          </w:tcPr>
          <w:p w:rsidR="00F91BD5" w:rsidRDefault="00F91BD5">
            <w:pPr>
              <w:tabs>
                <w:tab w:val="left" w:pos="8789"/>
              </w:tabs>
              <w:spacing w:after="0" w:line="240" w:lineRule="auto"/>
              <w:ind w:firstLine="709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551" w:type="dxa"/>
          </w:tcPr>
          <w:p w:rsidR="00F91BD5" w:rsidRDefault="00EB586A">
            <w:pPr>
              <w:tabs>
                <w:tab w:val="left" w:pos="8789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Шатохин Д.В.</w:t>
            </w:r>
          </w:p>
        </w:tc>
      </w:tr>
      <w:tr w:rsidR="00F91BD5">
        <w:tc>
          <w:tcPr>
            <w:tcW w:w="675" w:type="dxa"/>
            <w:vAlign w:val="center"/>
          </w:tcPr>
          <w:p w:rsidR="00F91BD5" w:rsidRDefault="00EB586A">
            <w:pPr>
              <w:tabs>
                <w:tab w:val="left" w:pos="8789"/>
              </w:tabs>
              <w:spacing w:after="0" w:line="240" w:lineRule="auto"/>
              <w:ind w:firstLine="709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vAlign w:val="center"/>
          </w:tcPr>
          <w:p w:rsidR="00F91BD5" w:rsidRDefault="00F91BD5">
            <w:pPr>
              <w:tabs>
                <w:tab w:val="left" w:pos="8789"/>
              </w:tabs>
              <w:spacing w:after="0" w:line="240" w:lineRule="auto"/>
              <w:ind w:firstLine="709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253" w:type="dxa"/>
          </w:tcPr>
          <w:p w:rsidR="00F91BD5" w:rsidRDefault="00EB586A">
            <w:pPr>
              <w:tabs>
                <w:tab w:val="left" w:pos="8789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Заместитель главного инженера по эксплуатации - начальник УТОиРОЭХ</w:t>
            </w:r>
          </w:p>
        </w:tc>
        <w:tc>
          <w:tcPr>
            <w:tcW w:w="1701" w:type="dxa"/>
            <w:vAlign w:val="center"/>
          </w:tcPr>
          <w:p w:rsidR="00F91BD5" w:rsidRDefault="00F91BD5">
            <w:pPr>
              <w:tabs>
                <w:tab w:val="left" w:pos="8789"/>
              </w:tabs>
              <w:spacing w:after="0" w:line="240" w:lineRule="auto"/>
              <w:ind w:firstLine="709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551" w:type="dxa"/>
          </w:tcPr>
          <w:p w:rsidR="00F91BD5" w:rsidRDefault="00EB586A">
            <w:pPr>
              <w:tabs>
                <w:tab w:val="left" w:pos="8789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Князев В.В.</w:t>
            </w:r>
          </w:p>
        </w:tc>
      </w:tr>
      <w:tr w:rsidR="00F91BD5">
        <w:tc>
          <w:tcPr>
            <w:tcW w:w="675" w:type="dxa"/>
            <w:vAlign w:val="center"/>
          </w:tcPr>
          <w:p w:rsidR="00F91BD5" w:rsidRDefault="00EB586A">
            <w:pPr>
              <w:tabs>
                <w:tab w:val="left" w:pos="8789"/>
              </w:tabs>
              <w:spacing w:after="0" w:line="240" w:lineRule="auto"/>
              <w:ind w:firstLine="709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vAlign w:val="center"/>
          </w:tcPr>
          <w:p w:rsidR="00F91BD5" w:rsidRDefault="00F91BD5">
            <w:pPr>
              <w:tabs>
                <w:tab w:val="left" w:pos="8789"/>
              </w:tabs>
              <w:spacing w:after="0" w:line="240" w:lineRule="auto"/>
              <w:ind w:firstLine="709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253" w:type="dxa"/>
          </w:tcPr>
          <w:p w:rsidR="00F91BD5" w:rsidRDefault="00EB586A">
            <w:pPr>
              <w:tabs>
                <w:tab w:val="left" w:pos="8789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Начальник ОЛи МТО</w:t>
            </w:r>
          </w:p>
        </w:tc>
        <w:tc>
          <w:tcPr>
            <w:tcW w:w="1701" w:type="dxa"/>
            <w:vAlign w:val="center"/>
          </w:tcPr>
          <w:p w:rsidR="00F91BD5" w:rsidRDefault="00F91BD5">
            <w:pPr>
              <w:tabs>
                <w:tab w:val="left" w:pos="8789"/>
              </w:tabs>
              <w:spacing w:after="0" w:line="240" w:lineRule="auto"/>
              <w:ind w:firstLine="709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551" w:type="dxa"/>
          </w:tcPr>
          <w:p w:rsidR="00F91BD5" w:rsidRDefault="00EB586A">
            <w:pPr>
              <w:tabs>
                <w:tab w:val="left" w:pos="8789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Власов В.В.</w:t>
            </w:r>
          </w:p>
        </w:tc>
      </w:tr>
    </w:tbl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  <w:sectPr w:rsidR="00F91BD5">
          <w:footerReference w:type="default" r:id="rId11"/>
          <w:pgSz w:w="12240" w:h="15840"/>
          <w:pgMar w:top="567" w:right="709" w:bottom="425" w:left="1276" w:header="709" w:footer="709" w:gutter="0"/>
          <w:cols w:space="720"/>
          <w:docGrid w:linePitch="360"/>
        </w:sectPr>
      </w:pPr>
    </w:p>
    <w:p w:rsidR="00F91BD5" w:rsidRDefault="00EB586A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Приложение № 2</w:t>
      </w:r>
    </w:p>
    <w:p w:rsidR="00F91BD5" w:rsidRDefault="00EB586A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 техническому заданию</w:t>
      </w: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</w:rPr>
      </w:pPr>
    </w:p>
    <w:p w:rsidR="00F91BD5" w:rsidRDefault="00EB586A">
      <w:pPr>
        <w:widowControl w:val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Технические характеристики и требования к КТП 250 кВА </w:t>
      </w:r>
    </w:p>
    <w:tbl>
      <w:tblPr>
        <w:tblW w:w="10710" w:type="dxa"/>
        <w:tblInd w:w="-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5212"/>
        <w:gridCol w:w="140"/>
        <w:gridCol w:w="1562"/>
        <w:gridCol w:w="141"/>
        <w:gridCol w:w="10"/>
        <w:gridCol w:w="1268"/>
        <w:gridCol w:w="1560"/>
      </w:tblGrid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№</w:t>
            </w:r>
          </w:p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п/п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Технические характеристики </w:t>
            </w:r>
          </w:p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(наименование параметра)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Требование (значение параметра)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Предлагаемые технические характеристики (заполняется участником)</w:t>
            </w:r>
          </w:p>
        </w:tc>
        <w:tc>
          <w:tcPr>
            <w:tcW w:w="1560" w:type="dxa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Код параметра</w:t>
            </w:r>
          </w:p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(не подлежит изменению)</w:t>
            </w:r>
          </w:p>
        </w:tc>
      </w:tr>
      <w:tr w:rsidR="00F91BD5">
        <w:trPr>
          <w:trHeight w:val="346"/>
        </w:trPr>
        <w:tc>
          <w:tcPr>
            <w:tcW w:w="9150" w:type="dxa"/>
            <w:gridSpan w:val="7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1.</w:t>
            </w:r>
            <w:r>
              <w:rPr>
                <w:rFonts w:ascii="Times New Roman" w:hAnsi="Times New Roman"/>
                <w:b/>
                <w:bCs/>
              </w:rPr>
              <w:tab/>
              <w:t>Производитель:</w:t>
            </w: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/>
                <w:bCs/>
              </w:rPr>
            </w:pPr>
          </w:p>
        </w:tc>
      </w:tr>
      <w:tr w:rsidR="00F91BD5">
        <w:trPr>
          <w:trHeight w:val="343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1.1.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- КТП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ZPM_ZAVOD</w:t>
            </w:r>
          </w:p>
        </w:tc>
      </w:tr>
      <w:tr w:rsidR="00F91BD5">
        <w:trPr>
          <w:trHeight w:val="346"/>
        </w:trPr>
        <w:tc>
          <w:tcPr>
            <w:tcW w:w="9150" w:type="dxa"/>
            <w:gridSpan w:val="7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2. Заводской тип (марка)</w:t>
            </w: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/>
                <w:bCs/>
              </w:rPr>
            </w:pPr>
          </w:p>
        </w:tc>
      </w:tr>
      <w:tr w:rsidR="00F91BD5">
        <w:trPr>
          <w:trHeight w:val="34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2.1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Заводской тип (марка) КТП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КТП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346"/>
        </w:trPr>
        <w:tc>
          <w:tcPr>
            <w:tcW w:w="9150" w:type="dxa"/>
            <w:gridSpan w:val="7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3. Основные требования к КТП</w:t>
            </w: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/>
                <w:bCs/>
              </w:rPr>
            </w:pPr>
          </w:p>
        </w:tc>
      </w:tr>
      <w:tr w:rsidR="00F91BD5">
        <w:trPr>
          <w:trHeight w:val="514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3.1.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Конструктивное исполнение ТП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Тупиковая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ZPM_KONSTRUKCIYA</w:t>
            </w: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3.2.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Габаритные размеры (Д×Ш), мм, не более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ZPM_RAZMER_GABARIT</w:t>
            </w: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3.3.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Антикоррозийное покрытие металлоконструкции обеспечивающее защиту на весь срок службы,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3.4.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Каждый трансформатор устанавливается в отдельной камере,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3.5.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Наличие в трансформаторных отсеках вентиляционных жалюзийных решеток с обеих сторон наружу,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3.6.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Ошиновка главных цепей огрунтована и окрашена, выполнена расцветка фаз в соответствии с НТД,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3.7.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Контактные соединения имеют луженую поверхность,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3.8.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КТП оснащены всеми видами защит:</w:t>
            </w:r>
          </w:p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- от атмосферных и коммутационных перенапряжений, (да, нет);</w:t>
            </w:r>
          </w:p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- от перегрузки и междуфазных КЗ,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F91BD5">
            <w:pPr>
              <w:keepNext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</w:p>
          <w:p w:rsidR="00F91BD5" w:rsidRDefault="00EB586A">
            <w:pPr>
              <w:keepNext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  <w:p w:rsidR="00F91BD5" w:rsidRDefault="00EB586A">
            <w:pPr>
              <w:keepNext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3.9.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Монтаж межшкафных соединений выполняется на заводе изготовителе,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3.10.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Окраска металлоконструкций и корпуса КТП полиэфирными порошковыми атмосферостойкими красками в фирменный цвет (Рис. 1), (да, нет);</w:t>
            </w:r>
          </w:p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Логотип Покупателя наносится в представленной пропорции (Рис. 2) , (да, нет);</w:t>
            </w:r>
          </w:p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Оформление КТП в представленном формате</w:t>
            </w:r>
            <w:r>
              <w:rPr>
                <w:rFonts w:ascii="Times New Roman" w:hAnsi="Times New Roman"/>
              </w:rPr>
              <w:t xml:space="preserve"> (Рис. 3</w:t>
            </w:r>
            <w:r>
              <w:rPr>
                <w:rFonts w:ascii="Times New Roman" w:hAnsi="Times New Roman"/>
              </w:rPr>
              <w:t>,4), (да, нет).</w:t>
            </w:r>
          </w:p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Знаки безопасности в соответствии с Рисунком 5, (да, нет).</w:t>
            </w:r>
          </w:p>
        </w:tc>
        <w:tc>
          <w:tcPr>
            <w:tcW w:w="1702" w:type="dxa"/>
            <w:gridSpan w:val="2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</w:p>
          <w:p w:rsidR="00F91BD5" w:rsidRDefault="00F91BD5">
            <w:pPr>
              <w:keepNext/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</w:p>
          <w:p w:rsidR="00F91BD5" w:rsidRDefault="00EB586A">
            <w:pPr>
              <w:keepNext/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  <w:p w:rsidR="00F91BD5" w:rsidRDefault="00EB586A">
            <w:pPr>
              <w:keepNext/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  <w:p w:rsidR="00F91BD5" w:rsidRDefault="00EB586A">
            <w:pPr>
              <w:keepNext/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  <w:p w:rsidR="00F91BD5" w:rsidRDefault="00F91BD5">
            <w:pPr>
              <w:keepNext/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</w:rPr>
            </w:pPr>
          </w:p>
          <w:p w:rsidR="00F91BD5" w:rsidRDefault="00EB586A">
            <w:pPr>
              <w:keepNext/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3.11.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Двери КТП должны иметь резиновые уплотнители, степень защиты не ниже IP34,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3.12.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Наличие запирающих устройств дверей внутренней установки с универсальным ключом, предупреждающих об опасности знаков,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3.13.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Сплошной металлический пол внутри КТП, включая трансформаторные отсеки,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3.14.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Листовой металл на всех элементах КТП толщиной не менее 2 мм,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150" w:type="dxa"/>
            <w:gridSpan w:val="7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4. </w:t>
            </w:r>
            <w:r>
              <w:rPr>
                <w:rFonts w:ascii="Times New Roman" w:hAnsi="Times New Roman"/>
                <w:b/>
                <w:bCs/>
              </w:rPr>
              <w:t>Номинальные значения климатических факторов внешней среды по ГОСТ 15150-69</w:t>
            </w: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4.1.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Климатическое исполнение (У, ХЛ) и категория размещения (по ГОСТ 15150-69)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УХЛ1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ZPM_KLIMAT_RAZM</w:t>
            </w: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4.2.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Верхнее рабочее значение температуры окружающего воздуха, не ниже, °С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+40 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4.3.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Нижнее рабочее значение температуры окружающего воздуха, не выше, °С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-60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79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4.4.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Толщина стенки гололеда, не менее, мм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79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4.5.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Допустимая скорость ветра при отсутствии гололеда, не менее, м/с</w:t>
            </w:r>
          </w:p>
        </w:tc>
        <w:tc>
          <w:tcPr>
            <w:tcW w:w="1702" w:type="dxa"/>
            <w:gridSpan w:val="2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36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79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4.6.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Допустимая скорость ветра при наличии гололеда, не менее, м/с</w:t>
            </w:r>
          </w:p>
        </w:tc>
        <w:tc>
          <w:tcPr>
            <w:tcW w:w="1702" w:type="dxa"/>
            <w:gridSpan w:val="2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79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4.7.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Максимальная высота установки над уровнем моря, не ниже, м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1000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4.8.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Сейсмичность района, баллов по шкале MSK-64, не менее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150" w:type="dxa"/>
            <w:gridSpan w:val="7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5. Общие параметры</w:t>
            </w: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5.1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Исполнение (киосковая/столбовая/бетонная)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Киосковая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ZFL_ISPOLNENIE_TP_RP</w:t>
            </w:r>
          </w:p>
        </w:tc>
      </w:tr>
      <w:tr w:rsidR="00F91BD5"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5.2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Тип КТП (тупиковая/проходная)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Тупиковая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ZFL_TIP_TP</w:t>
            </w: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5.3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pStyle w:val="af8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Мощность КТП, кВА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pStyle w:val="af8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250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5.4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Номинальное напряжение ВН, кВ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ZPM_U_VN_NOM</w:t>
            </w:r>
          </w:p>
        </w:tc>
      </w:tr>
      <w:tr w:rsidR="00F91BD5">
        <w:trPr>
          <w:trHeight w:val="1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5.5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Наибольшее рабочее напряжение ВН, кВ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ZPM_U_RAB_MAX</w:t>
            </w: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5.6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Номинальное напряжение НН, кВ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0,4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ZPM_U_NN_NOM</w:t>
            </w: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5.7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Номинальная частота, Гц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ZPM_F_NOM</w:t>
            </w: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5.8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Исполнение вводов ВН–НН, (кабель/воздух)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Воздух-воздух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5.9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Материал здания, (сэндвич-панели, металл, ж/бетонные блоки)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Металл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5.10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лестниц,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5.11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водослива,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5.12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Наличие освещения в РУВН, РУНН, трансформаторных камерах, кабельных и релейных отсеках и розетки 220 В (переменного напряжения) для организации обслуживания, </w:t>
            </w:r>
            <w:r>
              <w:rPr>
                <w:rFonts w:ascii="Times New Roman" w:hAnsi="Times New Roman"/>
              </w:rPr>
              <w:br/>
              <w:t>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5.13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Освещение аварийное, рабочее (тип светильников – светодиодные),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5.14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технических средств для поддержания рабочей температуры оборудования,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5.15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приборов технического учета электрической энергии на вводных присоединениях силовых трансформаторов РУНН,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5.16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приборов учета электрической энергии на отходящих присоединениях РУНН: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на присоединении, отходящем на наружное освещение (при его наличии), (да, нет)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на всех отходящих присоединениях,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</w:p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нет</w:t>
            </w:r>
          </w:p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</w:p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shd w:val="clear" w:color="FFFFFF" w:fill="FFFFFF" w:themeFill="background1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5.17</w:t>
            </w:r>
          </w:p>
        </w:tc>
        <w:tc>
          <w:tcPr>
            <w:tcW w:w="5212" w:type="dxa"/>
            <w:shd w:val="clear" w:color="FFFFFF" w:fill="FFFFFF" w:themeFill="background1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единого контроллера АСУ ТП, Телемеханики, АИИС КУЭ, поддерживающего цифровой обмен и возможность интеграции в SCADA/DMS/OMS – системы посредством различных видов цифровой связи (проводной, радио, GSM/GPRS, и пр).</w:t>
            </w:r>
          </w:p>
        </w:tc>
        <w:tc>
          <w:tcPr>
            <w:tcW w:w="1702" w:type="dxa"/>
            <w:gridSpan w:val="2"/>
            <w:shd w:val="clear" w:color="FFFFFF" w:fill="FFFFFF" w:themeFill="background1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GSM</w:t>
            </w:r>
          </w:p>
        </w:tc>
        <w:tc>
          <w:tcPr>
            <w:tcW w:w="1419" w:type="dxa"/>
            <w:gridSpan w:val="3"/>
            <w:shd w:val="clear" w:color="FFFFFF" w:fill="FFFFFF" w:themeFill="background1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shd w:val="clear" w:color="FFFFFF" w:fill="FFFFFF"/>
          </w:tcPr>
          <w:p w:rsidR="00F91BD5" w:rsidRDefault="00F91BD5">
            <w:pPr>
              <w:keepNext/>
              <w:widowControl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F91BD5">
        <w:trPr>
          <w:trHeight w:val="509"/>
        </w:trPr>
        <w:tc>
          <w:tcPr>
            <w:tcW w:w="817" w:type="dxa"/>
            <w:vMerge w:val="restart"/>
            <w:shd w:val="clear" w:color="FFFFFF" w:fill="FFFFFF" w:themeFill="background1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5.18</w:t>
            </w:r>
          </w:p>
        </w:tc>
        <w:tc>
          <w:tcPr>
            <w:tcW w:w="5212" w:type="dxa"/>
            <w:vMerge w:val="restart"/>
            <w:shd w:val="clear" w:color="FFFFFF" w:fill="FFFFFF" w:themeFill="background1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Требования к диагностированию: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– в соответствии с периодичностью и объемом указанными в СТО 34.01-23.1-001-2017</w:t>
            </w:r>
          </w:p>
        </w:tc>
        <w:tc>
          <w:tcPr>
            <w:tcW w:w="1702" w:type="dxa"/>
            <w:gridSpan w:val="2"/>
            <w:vMerge w:val="restart"/>
            <w:shd w:val="clear" w:color="FFFFFF" w:fill="FFFFFF" w:themeFill="background1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vMerge w:val="restart"/>
            <w:shd w:val="clear" w:color="FFFFFF" w:fill="FFFFFF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Merge w:val="restart"/>
            <w:shd w:val="clear" w:color="FFFFFF" w:fill="FFFFFF"/>
          </w:tcPr>
          <w:p w:rsidR="00F91BD5" w:rsidRDefault="00F91BD5">
            <w:pPr>
              <w:keepNext/>
              <w:widowControl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150" w:type="dxa"/>
            <w:gridSpan w:val="7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6. Параметры РУВН</w:t>
            </w: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6.1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Производитель/Тип РУВН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6.2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Производитель / тип коммутационных аппаратов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pStyle w:val="af8"/>
              <w:ind w:left="-46" w:right="-104" w:hanging="14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*/ разъединитель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6.3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Номинальный ток главных цепей, не менее, А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40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6.4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Ток термической стойкости на стороне ВН по ГОСТ 14695-80 (в течение 1с), не менее, кА: 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20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6.5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Ток электродинамической стойкости на стороне ВН по ГОСТ 14695-80, не менее, кА: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51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6.6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pStyle w:val="af8"/>
              <w:pBdr>
                <w:left w:val="single" w:sz="6" w:space="0" w:color="000000"/>
              </w:pBdr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Номинальный ток плавкой вставки предохранителя (в сторону трансформатора), А при наличии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32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6.7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Условия обслуживания (одностороннее, двустороннее)* 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 – только для обслуживаемых КТП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одностороннее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ZPM_OBSLUG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6.8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Степень защиты оболочек шкафов (КСО, КРУ, КРУЭ) по ГОСТ 14254-96, не менее*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 – только для обслуживаемых КТП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  <w:lang w:val="en-US"/>
              </w:rPr>
              <w:t>IP</w:t>
            </w:r>
            <w:r>
              <w:rPr>
                <w:rFonts w:ascii="Times New Roman" w:hAnsi="Times New Roman"/>
                <w:bCs/>
              </w:rPr>
              <w:t>23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ZPM_STEPEN_ZASHIT_OBOLOCH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6.9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Вид управления </w:t>
            </w:r>
            <w:r>
              <w:rPr>
                <w:rFonts w:ascii="Times New Roman" w:hAnsi="Times New Roman"/>
                <w:i/>
              </w:rPr>
              <w:t>разъединителей и заземляющих разъединителей, устройств ввода/вывода АВР</w:t>
            </w:r>
            <w:r>
              <w:rPr>
                <w:rFonts w:ascii="Times New Roman" w:hAnsi="Times New Roman"/>
              </w:rPr>
              <w:t xml:space="preserve"> (местное, дистанционное</w:t>
            </w:r>
            <w:r>
              <w:rPr>
                <w:rFonts w:ascii="Times New Roman" w:hAnsi="Times New Roman"/>
              </w:rPr>
              <w:t>), (да/ нет).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6.10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Габаритные размеры ячейки: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высота, мм, не более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ширина, мм, не более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глубина по габариту, мм, не более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глубина по основанию, мм, не более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F91BD5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*</w:t>
            </w:r>
          </w:p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*</w:t>
            </w:r>
          </w:p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*</w:t>
            </w:r>
          </w:p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*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ZPM_RAZMER_GABARIT</w:t>
            </w:r>
          </w:p>
          <w:p w:rsidR="00F91BD5" w:rsidRDefault="00F91BD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798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6.11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Расположение отсека сборных шин, (верхнее, нижнее)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Верхнее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6.12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дверей кабельного отсека, (да/ нет).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нет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6.13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Блокировки замками в соответствии с ПУЭ (механические и/или электромагнитные), (да/ нет).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6.14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Стальные стенки корпуса и внутренних перегородок отсеков толщиной не менее 2 мм, с антикоррозионным покрытием, (да/нет)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6.15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Заземлитель со встроенным пружинным приводом на включение, (да/нет)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6.16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дверей в отсеке выдвижного элемента камеры, (да/нет)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нет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6.17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механической индикации положения ВЭ (выкатного элемента) и ЗН (заземлителя), (да/нет)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нет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6.18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металлических перегородок между отсеками, (да/нет)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6.19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проходных изоляторов в отсеке выкатного элемента, (да/нет)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6.20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Установка ТТНП внутри (КСО, КРУ, КРУЭ), (да/нет)*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 – только для обслуживаемых КТП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6.21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Выдвижной элемент высоковольтного отсека, (да/нет)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6.22</w:t>
            </w:r>
          </w:p>
        </w:tc>
        <w:tc>
          <w:tcPr>
            <w:tcW w:w="5212" w:type="dxa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Периодичность и объем технического обслуживания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ZPM_PERIOD_PROVED_TO</w:t>
            </w:r>
          </w:p>
        </w:tc>
      </w:tr>
      <w:tr w:rsidR="00F91BD5">
        <w:tc>
          <w:tcPr>
            <w:tcW w:w="9150" w:type="dxa"/>
            <w:gridSpan w:val="7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7. Трансформаторы тока</w:t>
            </w: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7.1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Заводской тип (марка)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ZPM_TIP</w:t>
            </w: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7.2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Изготовитель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ZPM_ZAVOD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7.3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Тип изоляции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ZPM_VID_IZOLYAC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7.4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Номинальное напряжение, кВ 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0,66</w:t>
            </w:r>
          </w:p>
          <w:p w:rsidR="00F91BD5" w:rsidRDefault="00F91BD5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ZPM_U_NOM_KV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7.5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Наибольшее рабочее напряжение, кВ 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0,72</w:t>
            </w:r>
          </w:p>
          <w:p w:rsidR="00F91BD5" w:rsidRDefault="00F91BD5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ZPM_U_RAB_MAX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7.6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Номинальная частота, Гц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ZPM_F_NOM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7.7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Допустимая перегрузка по первичному току, при котором сохраняется заявленный класс точности для измерительных обмоток, при температуре окружающего воздуха до +40°С, %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120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7.8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Ток термической стойкости, кА, не менее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ZPM_I_TERM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7.9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Время протекания тока термической стойкости, с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ZPM_TIME_I_TERM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7.10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Ток электродинамической стойкости, кА, не менее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ZPM_I_DIN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7.11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Номинальный первичный ток, А и кол-во</w:t>
            </w:r>
          </w:p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ввод ВН</w:t>
            </w:r>
          </w:p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ввод НН</w:t>
            </w:r>
          </w:p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отходящие линии (при наличии)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F91BD5">
            <w:pPr>
              <w:keepNext/>
              <w:spacing w:after="0" w:line="240" w:lineRule="auto"/>
              <w:jc w:val="center"/>
            </w:pPr>
          </w:p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14,4</w:t>
            </w:r>
          </w:p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361</w:t>
            </w:r>
          </w:p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ZPM_I_PERV_NOM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7.12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Номинальный вторичный ток, А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ZPM_I_VTOR_NOM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7.13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Количество вторичных обмоток, не менее, шт.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</w:rPr>
              <w:t>2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ZPM_KOL_OBMOT_VTOR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7.14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Класс точности, для целей учета, не хуже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0,5S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ZPM_KLASS_TOCHN_SIMV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7.15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Номинальная нагрузка, ВА, не менее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7.16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Номинальная предельная кратность вторичной обмотки для защиты, не менее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10%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ZPM_NOM_KRAT_VTOR_OBM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7.17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Коэффициент безопасности приборов обмотки для измерений, не менее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10%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7.18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сертификата соответствия или декларации соответствия требованиям безопасности в системе ГОСТ Р и об утверждении типа средств измерений,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7.19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свидетельства о первичной поверке средств измерений,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7.20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Межповерочный интервал не менее 8 лет,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7.21.</w:t>
            </w:r>
          </w:p>
        </w:tc>
        <w:tc>
          <w:tcPr>
            <w:tcW w:w="5212" w:type="dxa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Периодичность и объем технического обслуживания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ZPM_PERIOD_PROVED_TO</w:t>
            </w:r>
          </w:p>
        </w:tc>
      </w:tr>
      <w:tr w:rsidR="00F91BD5">
        <w:tc>
          <w:tcPr>
            <w:tcW w:w="9150" w:type="dxa"/>
            <w:gridSpan w:val="7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8. Параметры РУНН</w:t>
            </w: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8.1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Производитель / тип коммутационного аппарата ввода НН 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8.2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Номинальный ток, А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600-1000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ZPM_I_NOM_A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8.3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Коммутационные аппараты отходящих линий и количество, шт.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highlight w:val="white"/>
              </w:rPr>
            </w:pPr>
            <w:r>
              <w:rPr>
                <w:rFonts w:ascii="Times New Roman" w:hAnsi="Times New Roman"/>
                <w:highlight w:val="white"/>
              </w:rPr>
              <w:t>3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8.4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переходных шинок для крепления двух кабелей 0,4 кВ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8.5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АВР НН двухтрансформаторной ТП, (да, нет)</w:t>
            </w:r>
          </w:p>
          <w:p w:rsidR="00F91BD5" w:rsidRDefault="00F91BD5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8.6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Номинальный ток сборных шин, не менее, А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400</w:t>
            </w:r>
          </w:p>
          <w:p w:rsidR="00F91BD5" w:rsidRDefault="00F91BD5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ZPM_I_SHIN_SBOR_NOM</w:t>
            </w:r>
          </w:p>
        </w:tc>
      </w:tr>
      <w:tr w:rsidR="00F91BD5">
        <w:tc>
          <w:tcPr>
            <w:tcW w:w="9150" w:type="dxa"/>
            <w:gridSpan w:val="7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9. Параметры силового трансформатора</w:t>
            </w: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9.1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Трансформатор масляный герметичный, (да, нет)</w:t>
            </w:r>
          </w:p>
        </w:tc>
        <w:tc>
          <w:tcPr>
            <w:tcW w:w="1562" w:type="dxa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9.2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Тип (марка) / Производитель</w:t>
            </w:r>
          </w:p>
        </w:tc>
        <w:tc>
          <w:tcPr>
            <w:tcW w:w="1562" w:type="dxa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*/*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ZPM_TIP</w:t>
            </w: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9.3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Номинальное напряжение ВН/НН, кВ/кВ</w:t>
            </w:r>
          </w:p>
        </w:tc>
        <w:tc>
          <w:tcPr>
            <w:tcW w:w="1562" w:type="dxa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10/0,4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ZPM_U_VN_NOM</w:t>
            </w:r>
            <w:r>
              <w:rPr>
                <w:rFonts w:ascii="Times New Roman" w:hAnsi="Times New Roman"/>
                <w:lang w:val="en-US"/>
              </w:rPr>
              <w:br/>
              <w:t>ZPM_U_NN_NOM</w:t>
            </w: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9.4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Номинальная мощность, кВА</w:t>
            </w:r>
          </w:p>
        </w:tc>
        <w:tc>
          <w:tcPr>
            <w:tcW w:w="1562" w:type="dxa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250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9.5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Количество силовых трансформаторов, шт.</w:t>
            </w:r>
          </w:p>
        </w:tc>
        <w:tc>
          <w:tcPr>
            <w:tcW w:w="1562" w:type="dxa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9.6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Ступени и диапазон регулирования ПБВ</w:t>
            </w:r>
          </w:p>
        </w:tc>
        <w:tc>
          <w:tcPr>
            <w:tcW w:w="1562" w:type="dxa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±2*2,5%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9.7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Схема и группа соединений обмоток трансформатора:</w:t>
            </w:r>
          </w:p>
          <w:p w:rsidR="00F91BD5" w:rsidRDefault="00EB586A">
            <w:pPr>
              <w:spacing w:after="0" w:line="240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  <w:lang w:val="en-US"/>
              </w:rPr>
              <w:t>Y</w:t>
            </w:r>
            <w:r>
              <w:rPr>
                <w:rFonts w:ascii="Times New Roman" w:hAnsi="Times New Roman"/>
                <w:i/>
              </w:rPr>
              <w:t>/</w:t>
            </w:r>
            <w:r>
              <w:rPr>
                <w:rFonts w:ascii="Times New Roman" w:hAnsi="Times New Roman"/>
                <w:i/>
                <w:lang w:val="en-US"/>
              </w:rPr>
              <w:t>Z</w:t>
            </w:r>
            <w:r>
              <w:rPr>
                <w:rFonts w:ascii="Times New Roman" w:hAnsi="Times New Roman"/>
                <w:i/>
                <w:vertAlign w:val="subscript"/>
              </w:rPr>
              <w:t xml:space="preserve">н </w:t>
            </w:r>
            <w:r>
              <w:rPr>
                <w:rFonts w:ascii="Times New Roman" w:hAnsi="Times New Roman"/>
                <w:i/>
              </w:rPr>
              <w:t>– при несимметричной нагрузке и мощности до 400 кВА;</w:t>
            </w:r>
          </w:p>
        </w:tc>
        <w:tc>
          <w:tcPr>
            <w:tcW w:w="1562" w:type="dxa"/>
          </w:tcPr>
          <w:p w:rsidR="00F91BD5" w:rsidRDefault="00F91BD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  <w:vertAlign w:val="subscript"/>
              </w:rPr>
            </w:pPr>
            <w:r>
              <w:rPr>
                <w:rFonts w:ascii="Times New Roman" w:hAnsi="Times New Roman"/>
                <w:i/>
                <w:lang w:val="en-US"/>
              </w:rPr>
              <w:t>Y</w:t>
            </w:r>
            <w:r>
              <w:rPr>
                <w:rFonts w:ascii="Times New Roman" w:hAnsi="Times New Roman"/>
                <w:i/>
              </w:rPr>
              <w:t>/</w:t>
            </w:r>
            <w:r>
              <w:rPr>
                <w:rFonts w:ascii="Times New Roman" w:hAnsi="Times New Roman"/>
                <w:i/>
                <w:lang w:val="en-US"/>
              </w:rPr>
              <w:t>Z</w:t>
            </w:r>
            <w:r>
              <w:rPr>
                <w:rFonts w:ascii="Times New Roman" w:hAnsi="Times New Roman"/>
                <w:i/>
                <w:vertAlign w:val="subscript"/>
              </w:rPr>
              <w:t>н</w:t>
            </w:r>
            <w:r>
              <w:rPr>
                <w:rFonts w:ascii="Times New Roman" w:hAnsi="Times New Roman"/>
                <w:i/>
              </w:rPr>
              <w:t>-11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ZPM_SHEM_GR_SOED_OBMOT</w:t>
            </w: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9.8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Параметры потерь короткого замыкания при T = 75 °С, не более, Вт (с учетом допустимого отклонения ± 10 %, в соответствии с ГОСТ Р 52719-2007)</w:t>
            </w:r>
          </w:p>
        </w:tc>
        <w:tc>
          <w:tcPr>
            <w:tcW w:w="1562" w:type="dxa"/>
          </w:tcPr>
          <w:p w:rsidR="00F91BD5" w:rsidRDefault="00F91BD5">
            <w:pPr>
              <w:pStyle w:val="af8"/>
              <w:jc w:val="center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2955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9.9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Параметры потерь холостого хода при T = 75 °С, не более, Вт (с учетом допустимого отклонения ± 15 %, в соответствии с ГОСТ Р 52719-2007)</w:t>
            </w:r>
          </w:p>
        </w:tc>
        <w:tc>
          <w:tcPr>
            <w:tcW w:w="1562" w:type="dxa"/>
            <w:vAlign w:val="center"/>
          </w:tcPr>
          <w:p w:rsidR="00F91BD5" w:rsidRDefault="00EB586A">
            <w:pPr>
              <w:pStyle w:val="af8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425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ZPM_P_HH_VT</w:t>
            </w: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9.10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Срок службы, лет, не менее</w:t>
            </w:r>
          </w:p>
        </w:tc>
        <w:tc>
          <w:tcPr>
            <w:tcW w:w="1562" w:type="dxa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ZPM_SROK_SLUZBY</w:t>
            </w: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9.11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Гарантийный срок момента ввода в эксплуатацию, лет, не менее</w:t>
            </w:r>
          </w:p>
        </w:tc>
        <w:tc>
          <w:tcPr>
            <w:tcW w:w="1562" w:type="dxa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74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9.12.</w:t>
            </w:r>
          </w:p>
        </w:tc>
        <w:tc>
          <w:tcPr>
            <w:tcW w:w="5352" w:type="dxa"/>
            <w:gridSpan w:val="2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Периодичность и объем технического обслуживания</w:t>
            </w:r>
          </w:p>
        </w:tc>
        <w:tc>
          <w:tcPr>
            <w:tcW w:w="1562" w:type="dxa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ZPM_PERIOD_PROVED_TO</w:t>
            </w:r>
          </w:p>
        </w:tc>
      </w:tr>
      <w:tr w:rsidR="00F91BD5"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9.13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Шпильки вводов ВН, НН трансформатора комплектно с латунными (медными) гайками и шайбами (по 2 шт.), либо контактные аппаратные зажимы </w:t>
            </w:r>
          </w:p>
        </w:tc>
        <w:tc>
          <w:tcPr>
            <w:tcW w:w="1562" w:type="dxa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 латунными (медными) гайками и шайбами (по 2 шт.)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107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</w:rPr>
              <w:t>10.</w:t>
            </w:r>
            <w:r>
              <w:rPr>
                <w:rFonts w:ascii="Times New Roman" w:hAnsi="Times New Roman"/>
                <w:b/>
              </w:rPr>
              <w:tab/>
            </w:r>
            <w:r>
              <w:rPr>
                <w:rFonts w:ascii="Times New Roman" w:hAnsi="Times New Roman"/>
                <w:b/>
              </w:rPr>
              <w:t>Учет электроэнергии (требования согласно СТО 34.01-5.1-009-2021 «Приборы учета электроэнергии. Общие технические требования», с 01.07.2025 - требования согласно СТО 34.01-5.1-009-2024)</w:t>
            </w: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10.1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Тип прибора учета электроэнергии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 xml:space="preserve">Трехфазный прибор учета электроэнергии непосредственного и трансформаторного включения (однофазный прибор - для фидера наружного освещения), соответствующие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СТО 34.01-5.1-009-2021</w:t>
            </w:r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(с 01.07.2025 - СТО 34.01-5.1-009-2024)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ZPM_TIP</w:t>
            </w: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10.2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Расположение прибора у</w:t>
            </w:r>
            <w:r>
              <w:rPr>
                <w:rFonts w:ascii="Times New Roman" w:hAnsi="Times New Roman"/>
              </w:rPr>
              <w:t>чета электроэнергии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 соответствии с типовыми техническими решениями</w:t>
            </w:r>
          </w:p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ПАО «Россети» по организации интеллектуального учета электроэнергии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10.3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Прибор учета электроэнергии: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на присоединении, отходящем на наружное освещение (при его наличии), (да, нет)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на всех отходящих присоединениях,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  <w:p w:rsidR="00F91BD5" w:rsidRDefault="00F91BD5">
            <w:pPr>
              <w:keepNext/>
              <w:spacing w:after="0" w:line="240" w:lineRule="auto"/>
              <w:rPr>
                <w:rFonts w:ascii="Times New Roman" w:hAnsi="Times New Roman"/>
              </w:rPr>
            </w:pPr>
          </w:p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i/>
                <w:highlight w:val="yellow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ZPM_SCHETCHIK</w:t>
            </w: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10.4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Коробка испытательная переходная, шт.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10.5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Класс точности (акт. / реакт.), не хуже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pStyle w:val="af8"/>
              <w:pBdr>
                <w:left w:val="single" w:sz="6" w:space="0" w:color="000000"/>
              </w:pBd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соответствии с СТО 34.01-5.1-009-2021 (с 01.07.2025 - СТО 34.01-5.1-009-2024)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ZPM_KLASS_TOCHN_SIMV</w:t>
            </w:r>
          </w:p>
        </w:tc>
      </w:tr>
      <w:tr w:rsidR="00F91BD5">
        <w:trPr>
          <w:trHeight w:val="256"/>
        </w:trPr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10.6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Напряжение питания прибора учета электроэнергии, В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 соответствии с СТО 34.01-5.1-009-2021 (с 01.07.2025 - СТО 34.01-5.1-009-2024)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10.7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Учет собственных нужд,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 соответствии с СТО 34.01-5.1-009-2021 (с 01.07.2025 - СТО 34.01-5.1-009-2024)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10.8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резервного блока питания прибора учета электроэнергии от источника питания от сети ~220 В,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 соответствии с СТО 34.01-5.1-009-2021 (с 01.07.2025 - СТО</w:t>
            </w:r>
            <w:r>
              <w:rPr>
                <w:rFonts w:ascii="Times New Roman" w:hAnsi="Times New Roman"/>
              </w:rPr>
              <w:t xml:space="preserve"> 34.01-5.1-009-2024)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10.9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Количество интерфейсов RS-485, не менее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</w:rPr>
              <w:t>1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15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11. Требования по безопасности АИИС КУЭ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11.1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Пломбирование промежуточных клеммников, испытательных коробок,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11.2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Выводы измерительных трансформаторов, используемых в измерительных цепях коммерческого учета, вторичные измерительные цепи и шкафы с оборудованием АИИС КУЭ должны быть защищены от несанкционированного доступа (установка пломб, марок и т.п.),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11.3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 измерительных цепях измерительно-информационных комплексов точек измерений предусматривать возможность замены прибора учета электроэнергии и подключения образцового прибора учета без отключения присоединения (установка испытательных коробок, блоко</w:t>
            </w:r>
            <w:r>
              <w:rPr>
                <w:rFonts w:ascii="Times New Roman" w:hAnsi="Times New Roman"/>
              </w:rPr>
              <w:t>в и т.п.),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11.4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 условию механической прочности должны применяться медные проводники сечением не менее 2,5 мм2,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15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12. Требования к ТМ, АИИС КУЭ, оборудованию связи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12.1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Совмещенный шкаф ТМ, АИИС КУЭ,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12.2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Единый контроллер ТМ и АИИС КУЭ со встроенным GSM-модемом и GPS/ГЛОНАСС-приемником,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widowControl w:val="0"/>
              <w:shd w:val="clear" w:color="FFFFFF" w:themeColor="background1" w:fill="FFFFFF" w:themeFill="background1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Единый контроллер ТМ и АИИС КУЭ со встроенным GSM-модемом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12.3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Обеспечение единым контроллером ТМ и АИИС КУЭ канала для удаленной настройки всего подключённого</w:t>
            </w:r>
            <w:r>
              <w:rPr>
                <w:rFonts w:ascii="Times New Roman" w:hAnsi="Times New Roman"/>
              </w:rPr>
              <w:t xml:space="preserve"> оборудования,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12.4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Обеспечение единым контроллером ТМ и АИИС КУЭ установки единого точного времени всем подключенным устройствам ТП (КТП), а также приборам учета потребителей,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12.5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Обеспечение ОПС: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отдельным прибором, (да, нет);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охранно-пожарными датчиками типа «сухой контакт», (да, нет);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пожарными датчиками дыма, (да, нет);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</w:rPr>
              <w:t>(Установка отдельного прибора обосновывается технико-эконмическими расчетами)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нет</w:t>
            </w:r>
          </w:p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нет</w:t>
            </w:r>
          </w:p>
          <w:p w:rsidR="00F91BD5" w:rsidRDefault="00F91BD5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12.6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УСПД (концентратор) обеспечивает передачу через единый контроллер ТМ и АИИСКУЭ на верхний уровень данных от приборов учета, ретрансляцию команд и запросов верхнего уровня на приборы учета,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12.7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Передача данных АИИС КУЭ и ТМ в центры сбора </w:t>
            </w:r>
            <w:r>
              <w:rPr>
                <w:rFonts w:ascii="Times New Roman" w:hAnsi="Times New Roman"/>
              </w:rPr>
              <w:t xml:space="preserve">и обработки данных через единый контроллер ТМ и АИИСКУЭ посредством различных видов цифровой связи (проводной, радио, </w:t>
            </w:r>
            <w:r>
              <w:rPr>
                <w:rFonts w:ascii="Times New Roman" w:hAnsi="Times New Roman"/>
                <w:lang w:val="en-US"/>
              </w:rPr>
              <w:t>GSM</w:t>
            </w:r>
            <w:r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  <w:lang w:val="en-US"/>
              </w:rPr>
              <w:t>GPRS</w:t>
            </w:r>
            <w:r>
              <w:rPr>
                <w:rFonts w:ascii="Times New Roman" w:hAnsi="Times New Roman"/>
              </w:rPr>
              <w:t>, и пр).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  <w:lang w:val="en-US"/>
              </w:rPr>
              <w:t>GSM</w:t>
            </w:r>
            <w:r>
              <w:rPr>
                <w:rFonts w:ascii="Times New Roman" w:hAnsi="Times New Roman"/>
                <w:i/>
              </w:rPr>
              <w:t>/</w:t>
            </w:r>
            <w:r>
              <w:rPr>
                <w:rFonts w:ascii="Times New Roman" w:hAnsi="Times New Roman"/>
                <w:i/>
                <w:lang w:val="en-US"/>
              </w:rPr>
              <w:t>GPRS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12.8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Интеграция единого контроллера ТМ и АИИСКУЭ  с ИВК «Пирамида-сети»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12.9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GSM</w:t>
            </w:r>
            <w:r>
              <w:rPr>
                <w:rFonts w:ascii="Times New Roman" w:hAnsi="Times New Roman"/>
              </w:rPr>
              <w:t>- модем обеспечивает использование 2-х сим карт различных операторов связи,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lang w:val="en-US"/>
              </w:rPr>
              <w:t>GSM</w:t>
            </w:r>
            <w:r>
              <w:rPr>
                <w:rFonts w:ascii="Times New Roman" w:hAnsi="Times New Roman"/>
              </w:rPr>
              <w:t>- модем обеспечивает использование 1 сим карты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12.10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Система питания ТМ и АИИС КУЭ содержит источник резервного питания на основе ионистора</w:t>
            </w:r>
            <w:r>
              <w:rPr>
                <w:rFonts w:ascii="Times New Roman" w:hAnsi="Times New Roman"/>
              </w:rPr>
              <w:t>, с обеспечением резервного питания не менее 2-х минут,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12.11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Модули ввода-вывода и контроллеры ОПС: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- интегрированы в контроллер ТМ, (да, нет);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- поддерживают обмен данными по протоколам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Modbus</w:t>
            </w:r>
            <w:r>
              <w:rPr>
                <w:rFonts w:ascii="Times New Roman" w:hAnsi="Times New Roman"/>
                <w:sz w:val="24"/>
                <w:szCs w:val="24"/>
              </w:rPr>
              <w:t>, МЭК-101, МЭК-104, (да, нет).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(Должны быть интегрированы в контроллер ТМ, либо поддерживать обмен данными по протоколам Modbus, МЭК-101, МЭК-104)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spacing w:after="0" w:line="240" w:lineRule="auto"/>
              <w:rPr>
                <w:rFonts w:ascii="Times New Roman" w:hAnsi="Times New Roman"/>
                <w:bCs/>
                <w:i/>
              </w:rPr>
            </w:pPr>
          </w:p>
          <w:p w:rsidR="00F91BD5" w:rsidRDefault="00EB586A">
            <w:pPr>
              <w:spacing w:after="0" w:line="240" w:lineRule="auto"/>
              <w:rPr>
                <w:rFonts w:ascii="Times New Roman" w:hAnsi="Times New Roman"/>
                <w:bCs/>
                <w:i/>
              </w:rPr>
            </w:pPr>
            <w:r>
              <w:rPr>
                <w:rFonts w:ascii="Times New Roman" w:hAnsi="Times New Roman"/>
                <w:i/>
              </w:rPr>
              <w:t>Да</w:t>
            </w:r>
          </w:p>
          <w:p w:rsidR="00F91BD5" w:rsidRDefault="00EB586A">
            <w:pPr>
              <w:spacing w:after="0" w:line="240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15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13. Требования к объему передаваемой информации, поддерживаемым протоколам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13.1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Объем передачи данных от приборов, установленных в СТП (КТП) :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данные интервального учета электроэнергии, (да, нет);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мгновенные измерения тока, напряжения, мощности, (да, нет);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сигналы вскрытия приборов учета, шунтирования и другие служебные сигналы </w:t>
            </w:r>
            <w:r>
              <w:rPr>
                <w:rFonts w:ascii="Times New Roman" w:hAnsi="Times New Roman"/>
              </w:rPr>
              <w:t>приборов учета, (да, нет)</w:t>
            </w:r>
          </w:p>
        </w:tc>
        <w:tc>
          <w:tcPr>
            <w:tcW w:w="185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  <w:p w:rsidR="00F91BD5" w:rsidRDefault="00F91BD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  <w:p w:rsidR="00F91BD5" w:rsidRDefault="00F91BD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  <w:p w:rsidR="00F91BD5" w:rsidRDefault="00F91BD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13.2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Обмен данными ТМ с центрами сбора по протоколам МЭК-61850 и МЭК-104, (да, нет)</w:t>
            </w:r>
          </w:p>
        </w:tc>
        <w:tc>
          <w:tcPr>
            <w:tcW w:w="185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Да, напрямую или с использованием программно-аппаратных шлюзов</w:t>
            </w:r>
          </w:p>
        </w:tc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13.3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Обеспечение передачи данных учета электроэнергии, команд управления электроснабжением потребителей в АИИСКУЭ верхнего уровня «Пирамида. Сети», (да, нет)</w:t>
            </w:r>
          </w:p>
        </w:tc>
        <w:tc>
          <w:tcPr>
            <w:tcW w:w="185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13.4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Информационный обмен объектными устройствами ТМ с центром сбора:</w:t>
            </w:r>
          </w:p>
          <w:p w:rsidR="00F91BD5" w:rsidRDefault="00F91BD5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Телесигнализация в объеме: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положение всех силовых выключателей 0,4-10 кВ, разъединителей 6-10 кВ, (да, нет);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- сигналы: выхода значения 3U0, 3I0 за допустимые границы (в изолированной сети 6-10 кВ); 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режима АВР (введен/выведен), (да, нет);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срабатывание систем РЗА, (да, нет);</w:t>
            </w:r>
          </w:p>
          <w:p w:rsidR="00F91BD5" w:rsidRDefault="00F91BD5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срабатывание пожарной и охранной сигнализации, в том числе систем контроля открывания дверей в помещение, (да, нет);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формирование сигнала неисправность охранно-пожарной сигнализации, (да, нет);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формирование сигнала вскрытие приборов управления охран</w:t>
            </w:r>
            <w:r>
              <w:rPr>
                <w:rFonts w:ascii="Times New Roman" w:hAnsi="Times New Roman"/>
                <w:sz w:val="24"/>
                <w:szCs w:val="24"/>
              </w:rPr>
              <w:t>но-пожарной сигнализации, (да, нет);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наличие основного/резервного питания системы охранно-пожарной сигнализации, (да, нет);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неисправность защиты (сигнал, формируемый МП терминалом защиты, или сигнал отсутствия оперативного тока) , (да, нет).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Телеизмере</w:t>
            </w:r>
            <w:r>
              <w:rPr>
                <w:rFonts w:ascii="Times New Roman" w:hAnsi="Times New Roman"/>
                <w:sz w:val="24"/>
                <w:szCs w:val="24"/>
              </w:rPr>
              <w:t>ния ТМ в объеме: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напряжения на секциях шин 6-10 кВ, ток в ф азах А, B, С, активная и реактивная трехфазная мощности, (при наличии измерительных трансформаторов 6-10 кВ) (да, нет);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напряжения на секциях шин 0,4 кВ, токи в каждой фазе, активная и реактив</w:t>
            </w:r>
            <w:r>
              <w:rPr>
                <w:rFonts w:ascii="Times New Roman" w:hAnsi="Times New Roman"/>
                <w:sz w:val="24"/>
                <w:szCs w:val="24"/>
              </w:rPr>
              <w:t>ная трехфазная мощности на стороне НН силового трансформатора, (да, нет);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уровень «запыленности» каждого пожарного дымового извещателя, (да, нет);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уровень заряда аккумуляторной батареи системы охранно-пожарной сигнализации, (да, нет)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Команды, передавае</w:t>
            </w:r>
            <w:r>
              <w:rPr>
                <w:rFonts w:ascii="Times New Roman" w:hAnsi="Times New Roman"/>
                <w:sz w:val="24"/>
                <w:szCs w:val="24"/>
              </w:rPr>
              <w:t>мые ТМ: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ТУ выключателями нагрузки 6-10 кВ (да, нет);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ТУ восстановление АВР, (да, нет);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ТУ взятие на «охрану» и снятие с «охраны» датчиков охранно-пожарной сигнализации, (да, нет)</w:t>
            </w:r>
          </w:p>
        </w:tc>
        <w:tc>
          <w:tcPr>
            <w:tcW w:w="185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F91BD5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F91BD5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15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14. Комплектность поставки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14.1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Трансформаторы силовые,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нет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14.2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РУ ВН в полной комплектации,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14.3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РУ НН в полной комплектации,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 w:themeFill="background1"/>
            <w:vAlign w:val="center"/>
          </w:tcPr>
          <w:p w:rsidR="00F91BD5" w:rsidRDefault="00EB586A">
            <w:pPr>
              <w:spacing w:after="0" w:line="240" w:lineRule="auto"/>
            </w:pPr>
            <w:r>
              <w:t>14.4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 w:themeFill="background1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Комплект ОПН ВН на основе оксидно-цинковых варисторов,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 w:themeFill="background1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 w:themeFill="background1"/>
            <w:vAlign w:val="center"/>
          </w:tcPr>
          <w:p w:rsidR="00F91BD5" w:rsidRDefault="00F91BD5">
            <w:pPr>
              <w:spacing w:after="0" w:line="240" w:lineRule="auto"/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 w:themeFill="background1"/>
          </w:tcPr>
          <w:p w:rsidR="00F91BD5" w:rsidRDefault="00F91BD5">
            <w:pPr>
              <w:spacing w:after="0" w:line="240" w:lineRule="auto"/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14.5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Блочно-модульное здание, (да, нет)\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КТП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1285"/>
        </w:trPr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14.6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Запасные части и принадлежности (ЗИП), (да, нет)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(состав ЗИП определяется производителем)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14.7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Технический паспорт, Российские сертификаты (декларации) соответствия, протоколы испытаний, указанные в сертификате (декларации),  документация по монтажу, наладке и эксплуатации на русском языке, сертификаты (декларации) соответствия основных комплектующи</w:t>
            </w:r>
            <w:r>
              <w:rPr>
                <w:rFonts w:ascii="Times New Roman" w:hAnsi="Times New Roman"/>
              </w:rPr>
              <w:t>х оборудования, документальное подтверждение производителем срока службы и гарантии, кол-во экз.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14.8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 каждую единицу измерительного оборудования должен быть предоставлен паспорт (с указанием даты поверки), комплектность по спецификации, руководство по эксплуатации,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76"/>
        </w:trPr>
        <w:tc>
          <w:tcPr>
            <w:tcW w:w="81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14.9</w:t>
            </w:r>
          </w:p>
        </w:tc>
        <w:tc>
          <w:tcPr>
            <w:tcW w:w="52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Комплект наконечников для опрессовки СИП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 xml:space="preserve">(для СТП при необходимости), </w:t>
            </w:r>
            <w:r>
              <w:rPr>
                <w:rFonts w:ascii="Times New Roman" w:hAnsi="Times New Roman"/>
                <w:sz w:val="24"/>
                <w:szCs w:val="24"/>
              </w:rPr>
              <w:t>(да, нет)</w:t>
            </w:r>
          </w:p>
        </w:tc>
        <w:tc>
          <w:tcPr>
            <w:tcW w:w="1702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pStyle w:val="af8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*</w:t>
            </w:r>
          </w:p>
        </w:tc>
        <w:tc>
          <w:tcPr>
            <w:tcW w:w="1419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15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15. Требования по надежности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15.1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Срок гарантийного обслуживания с момента ввода в эксплуатацию, лет, не менее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5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15.2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Срок службы, лет, не менее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30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ZPM_SROK_SLUZBY</w:t>
            </w:r>
          </w:p>
        </w:tc>
      </w:tr>
      <w:tr w:rsidR="00F91BD5">
        <w:trPr>
          <w:trHeight w:val="256"/>
        </w:trPr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15.3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Срок службы до среднего ремонта, лет, не менее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bCs/>
                <w:i/>
              </w:rPr>
            </w:pPr>
            <w:r>
              <w:rPr>
                <w:rFonts w:ascii="Times New Roman" w:hAnsi="Times New Roman"/>
                <w:bCs/>
                <w:i/>
              </w:rPr>
              <w:t>*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150" w:type="dxa"/>
            <w:gridSpan w:val="7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16. Требования по безопасности</w:t>
            </w: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16.1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российских сертификатов (деклараций) безопасности,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F91BD5">
            <w:pPr>
              <w:keepNext/>
              <w:spacing w:after="0" w:line="240" w:lineRule="auto"/>
              <w:rPr>
                <w:rFonts w:ascii="Times New Roman" w:hAnsi="Times New Roman"/>
              </w:rPr>
            </w:pPr>
          </w:p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16.2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российских сертификатов (деклараций) безопасности на комплектующие КТП,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F91BD5">
            <w:pPr>
              <w:spacing w:after="0" w:line="240" w:lineRule="auto"/>
            </w:pPr>
          </w:p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150" w:type="dxa"/>
            <w:gridSpan w:val="7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17. Требования по сертификации</w:t>
            </w: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17.1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Измерительные средства имеют сертификаты об утверждении типа средств измерении (с информацией о занесении СИ в Госреестр</w:t>
            </w:r>
            <w:r>
              <w:rPr>
                <w:rFonts w:ascii="Times New Roman" w:hAnsi="Times New Roman"/>
              </w:rPr>
              <w:t xml:space="preserve"> РФ) и действующие свидетельства о поверке,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(да, нет, указать номер и дату документа)</w:t>
            </w:r>
          </w:p>
        </w:tc>
        <w:tc>
          <w:tcPr>
            <w:tcW w:w="1702" w:type="dxa"/>
            <w:gridSpan w:val="2"/>
            <w:shd w:val="clear" w:color="FFFFFF" w:fill="FFFFFF" w:themeFill="background1"/>
            <w:vAlign w:val="center"/>
          </w:tcPr>
          <w:p w:rsidR="00F91BD5" w:rsidRDefault="00EB586A">
            <w:pPr>
              <w:pStyle w:val="af8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Да, указать номер и дату документа</w:t>
            </w:r>
          </w:p>
          <w:p w:rsidR="00F91BD5" w:rsidRDefault="00F91BD5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15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18. Маркировка, упаковка, транспортировка, условия хранения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18.1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Маркировка, упаковка, консервация по ГОСТ 14192-96, ГОСТ 23216-78 и ГОСТ 15150-69,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18.2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Условия транспортирования (авто или ж/д транспорт)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*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18.3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«шок-индикатора» на транспортной упаковке для контроля условий транспортировки,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18.4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Условия хранения, срок хранения оборудования (материалов) в упаковке изготовителя, отдельно хранящихся деталей, сборочных единиц и ЗИП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*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18.5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 процессе транспортирования и хранения оборудование должно быть законсервировано и приняты меры для его защиты от механических повреждений и воздействия факторов окружающей среды,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18.6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Шеф-монтажные работы включены в стоимость оборудования,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нет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15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19. Дополнительные требования для КТП киоскового исполнения: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i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19.1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 w:themeFill="background1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заземляющих ножей на разъединителе/выключателя нагрузки ВН, привода основных и заземляющих ножей,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 w:themeFill="background1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19.2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 w:themeFill="background1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Конструкция привода разъединителя должна предусматривать возможность установки механического замка для фиксации привода при отключенных основных ножах разъединителя,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 w:themeFill="background1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Да 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19.3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блокировки (в соответствии с действующими требов</w:t>
            </w:r>
            <w:r>
              <w:rPr>
                <w:rFonts w:ascii="Times New Roman" w:hAnsi="Times New Roman"/>
              </w:rPr>
              <w:t>аниями НТД) от включения выключателя нагрузки ВН при включенных заземляющих ножах и от включения заземляющих ножей при включенном выключателе нагрузки,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19.4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блокировки между сетчатым ограждением УВН (отсек предохранителей ВН и силового трансформатора) и заземляющими ножами и разъединителя (выключателя нагрузки) ВН, не допускающая доступ в отсек УВН при отключенных заземляющих ножах разъединителя (выклю</w:t>
            </w:r>
            <w:r>
              <w:rPr>
                <w:rFonts w:ascii="Times New Roman" w:hAnsi="Times New Roman"/>
              </w:rPr>
              <w:t>чателя нагрузки) ВН и предотвращающая их выключение при открытом сетчатом ограждении отсека (блокировка состоит из двух механических одноключевых блок-замков секрета А2, установленных на приводе заземляющих ножей разъединителя (выключателя нагрузки) ВН и н</w:t>
            </w:r>
            <w:r>
              <w:rPr>
                <w:rFonts w:ascii="Times New Roman" w:hAnsi="Times New Roman"/>
              </w:rPr>
              <w:t>а раме сетчатого ограждения отсека УВН),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19.5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Габариты КТП должны позволять установку силового трансформатора следующего номинала по мощности,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19.6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Конструкция КТП должна обеспечивать возможность замены силового трансформатора без демонтажа РУНН,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19.7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КТП комплектуются фидером наружного освещения с автоматикой управления и возможность проводить операции ВКЛ/ВЫКЛ другими организациями б</w:t>
            </w:r>
            <w:r>
              <w:rPr>
                <w:rFonts w:ascii="Times New Roman" w:hAnsi="Times New Roman"/>
              </w:rPr>
              <w:t>ез доступа в КТП (антивандальный шкаф),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нет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19.8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Двери в КТП должны без заеданий поворачиваться на шарнирах на угол не менее 95°, иметь замки и ручки. Ручки могут быть съемными или совмещены с ключом или защелкой,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19.9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Прибор учета электрической энергии фидера уличного освещения должен располагаться так, чтобы была возможность снятия показаний без открывания дверей КТП,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19.10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ind w:left="9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у производителя оформленных альбомов типовых технических решений по монтажу КТП,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19.11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ind w:left="9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Исполнение вводов ВН – НН, (да, нет):</w:t>
            </w:r>
          </w:p>
          <w:p w:rsidR="00F91BD5" w:rsidRDefault="00EB586A">
            <w:pPr>
              <w:spacing w:after="0" w:line="240" w:lineRule="auto"/>
              <w:ind w:left="9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воздух (ВЛЗ 6 (10) кВ) - воздух (НН СИП 0,4 кВ);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F91BD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</w:tcPr>
          <w:p w:rsidR="00F91BD5" w:rsidRDefault="00F91BD5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</w:p>
        </w:tc>
      </w:tr>
      <w:tr w:rsidR="00F91BD5">
        <w:trPr>
          <w:trHeight w:val="509"/>
        </w:trPr>
        <w:tc>
          <w:tcPr>
            <w:tcW w:w="81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19.12</w:t>
            </w:r>
          </w:p>
        </w:tc>
        <w:tc>
          <w:tcPr>
            <w:tcW w:w="52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Использование приборов учета в качестве измерительных приборов вольтметр на 3 фазы, амперметр в каждой фазе, (да, нет)</w:t>
            </w:r>
          </w:p>
        </w:tc>
        <w:tc>
          <w:tcPr>
            <w:tcW w:w="1702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19.13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Номинальный ток коммутационного аппарата, А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630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19.14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Автоматические выключатели отходящих линий: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F91BD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3"/>
        </w:trPr>
        <w:tc>
          <w:tcPr>
            <w:tcW w:w="81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rPr>
                <w:rFonts w:ascii="Times New Roman" w:hAnsi="Times New Roman"/>
              </w:rPr>
            </w:pPr>
          </w:p>
        </w:tc>
        <w:tc>
          <w:tcPr>
            <w:tcW w:w="521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 – количество, шт./Т – тип/Iн – номинальный ток, А/Iр – ток расцепителя, А</w:t>
            </w:r>
          </w:p>
        </w:tc>
        <w:tc>
          <w:tcPr>
            <w:tcW w:w="1702" w:type="dxa"/>
            <w:gridSpan w:val="2"/>
            <w:shd w:val="clear" w:color="FFFFFF" w:fill="FFFFFF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2/ВА/250/*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F91BD5">
            <w:pPr>
              <w:spacing w:after="0" w:line="240" w:lineRule="auto"/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rPr>
                <w:rFonts w:ascii="Times New Roman" w:hAnsi="Times New Roman"/>
              </w:rPr>
            </w:pPr>
          </w:p>
        </w:tc>
        <w:tc>
          <w:tcPr>
            <w:tcW w:w="5212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F91BD5">
            <w:pPr>
              <w:rPr>
                <w:rFonts w:ascii="Times New Roman" w:hAnsi="Times New Roman"/>
              </w:rPr>
            </w:pPr>
          </w:p>
        </w:tc>
        <w:tc>
          <w:tcPr>
            <w:tcW w:w="1702" w:type="dxa"/>
            <w:gridSpan w:val="2"/>
            <w:shd w:val="clear" w:color="FFFFFF" w:fill="FFFFFF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1/</w:t>
            </w:r>
            <w:r>
              <w:t xml:space="preserve"> </w:t>
            </w:r>
            <w:r>
              <w:rPr>
                <w:rFonts w:ascii="Times New Roman" w:hAnsi="Times New Roman"/>
              </w:rPr>
              <w:t>ВА/160/*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F91BD5">
            <w:pPr>
              <w:spacing w:after="0" w:line="240" w:lineRule="auto"/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19.15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смотровых окон на дверце шкафа РУНН/щита учета/шкафа АСКУЭ напротив мест крепления приборов учета электроэнергии,</w:t>
            </w:r>
            <w:r>
              <w:rPr>
                <w:rFonts w:ascii="Times New Roman" w:hAnsi="Times New Roman"/>
              </w:rPr>
              <w:t xml:space="preserve"> равное количеству отходящих линий РУНН плюс 1 (одно) окно для прибора учета электроэнергии на вводе в соответствии с п.12.2, для визуального снятия показаний приборов учета электроэнергии без открытия дверцы шкафа. Размеры каждого окна, не менее, мм (Ш×В)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110×110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</w:tbl>
    <w:p w:rsidR="00F91BD5" w:rsidRDefault="00EB586A">
      <w:pPr>
        <w:widowControl w:val="0"/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Технические характеристики и требования к КТП 400кВА </w:t>
      </w:r>
    </w:p>
    <w:tbl>
      <w:tblPr>
        <w:tblW w:w="10710" w:type="dxa"/>
        <w:tblInd w:w="-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5212"/>
        <w:gridCol w:w="140"/>
        <w:gridCol w:w="1562"/>
        <w:gridCol w:w="141"/>
        <w:gridCol w:w="10"/>
        <w:gridCol w:w="1268"/>
        <w:gridCol w:w="1560"/>
      </w:tblGrid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№</w:t>
            </w:r>
          </w:p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п/п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Технические характеристики </w:t>
            </w:r>
          </w:p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(наименование параметра)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Требование (значение параметра)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Предлагаемые технические характеристики (заполняется участником)</w:t>
            </w:r>
          </w:p>
        </w:tc>
        <w:tc>
          <w:tcPr>
            <w:tcW w:w="1560" w:type="dxa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Код параметра</w:t>
            </w:r>
          </w:p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(не подлежит изменению)</w:t>
            </w:r>
          </w:p>
        </w:tc>
      </w:tr>
      <w:tr w:rsidR="00F91BD5">
        <w:trPr>
          <w:trHeight w:val="346"/>
        </w:trPr>
        <w:tc>
          <w:tcPr>
            <w:tcW w:w="9150" w:type="dxa"/>
            <w:gridSpan w:val="7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1.</w:t>
            </w:r>
            <w:r>
              <w:rPr>
                <w:rFonts w:ascii="Times New Roman" w:hAnsi="Times New Roman"/>
                <w:b/>
                <w:bCs/>
              </w:rPr>
              <w:tab/>
              <w:t>Производитель:</w:t>
            </w: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/>
                <w:bCs/>
              </w:rPr>
            </w:pPr>
          </w:p>
        </w:tc>
      </w:tr>
      <w:tr w:rsidR="00F91BD5">
        <w:trPr>
          <w:trHeight w:val="343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1.1.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- КТП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ZPM_ZAVOD</w:t>
            </w:r>
          </w:p>
        </w:tc>
      </w:tr>
      <w:tr w:rsidR="00F91BD5">
        <w:trPr>
          <w:trHeight w:val="346"/>
        </w:trPr>
        <w:tc>
          <w:tcPr>
            <w:tcW w:w="9150" w:type="dxa"/>
            <w:gridSpan w:val="7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2. Заводской тип (марка)</w:t>
            </w: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/>
                <w:bCs/>
              </w:rPr>
            </w:pPr>
          </w:p>
        </w:tc>
      </w:tr>
      <w:tr w:rsidR="00F91BD5">
        <w:trPr>
          <w:trHeight w:val="34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2.1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Заводской тип (марка) КТП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КТП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346"/>
        </w:trPr>
        <w:tc>
          <w:tcPr>
            <w:tcW w:w="9150" w:type="dxa"/>
            <w:gridSpan w:val="7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3. Основные требования к КТП</w:t>
            </w: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/>
                <w:bCs/>
              </w:rPr>
            </w:pPr>
          </w:p>
        </w:tc>
      </w:tr>
      <w:tr w:rsidR="00F91BD5">
        <w:trPr>
          <w:trHeight w:val="514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3.1.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Конструктивное исполнение ТП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Тупиковая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ZPM_KONSTRUKCIYA</w:t>
            </w: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3.2.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Габаритные размеры (Д×Ш), мм, не более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ZPM_RAZMER_GABARIT</w:t>
            </w: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3.3.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Антикоррозийное покрытие металлоконструкции обеспечивающее защиту на весь срок службы,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3.4.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Каждый трансформатор устанавливается в отдельной камере,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3.5.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Наличие в трансформаторных отсеках вентиляционных жалюзийных решеток с обеих сторон наружу,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3.6.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Ошиновка главных цепей огрунтована и окрашена, выполнена расцветка фаз в соответствии с НТД,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3.7.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Контактные соединения имеют луженую поверхность,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3.8.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КТП оснащены всеми видами защит:</w:t>
            </w:r>
          </w:p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- от атмосферных и коммутационных перенапряжений, (да, нет);</w:t>
            </w:r>
          </w:p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- от перегрузки и междуфазных КЗ,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F91BD5">
            <w:pPr>
              <w:keepNext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</w:p>
          <w:p w:rsidR="00F91BD5" w:rsidRDefault="00EB586A">
            <w:pPr>
              <w:keepNext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  <w:p w:rsidR="00F91BD5" w:rsidRDefault="00EB586A">
            <w:pPr>
              <w:keepNext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3.9.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Монтаж межшкафных</w:t>
            </w:r>
            <w:r>
              <w:rPr>
                <w:rFonts w:ascii="Times New Roman" w:hAnsi="Times New Roman"/>
                <w:bCs/>
              </w:rPr>
              <w:t xml:space="preserve"> соединений выполняется на заводе изготовителе,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3.10.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Окраска металлоконструкций и корпуса КТП полиэфирными порошковыми атмосферостойкими красками в фирменный цвет (Рис. 1), (да, нет);</w:t>
            </w:r>
          </w:p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Логотип Покупателя наносится в представленной пропорции</w:t>
            </w:r>
            <w:r>
              <w:rPr>
                <w:rFonts w:ascii="Times New Roman" w:hAnsi="Times New Roman"/>
              </w:rPr>
              <w:t xml:space="preserve"> (Рис. 2) , (да, нет);</w:t>
            </w:r>
          </w:p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Оформление КТП в представленном формате</w:t>
            </w:r>
            <w:r>
              <w:rPr>
                <w:rFonts w:ascii="Times New Roman" w:hAnsi="Times New Roman"/>
              </w:rPr>
              <w:t xml:space="preserve"> (Рис. 3,4), (да, нет).</w:t>
            </w:r>
          </w:p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Знаки безопасности в соответствии с Рисунком 5, (да, нет).</w:t>
            </w:r>
          </w:p>
        </w:tc>
        <w:tc>
          <w:tcPr>
            <w:tcW w:w="1702" w:type="dxa"/>
            <w:gridSpan w:val="2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</w:p>
          <w:p w:rsidR="00F91BD5" w:rsidRDefault="00F91BD5">
            <w:pPr>
              <w:keepNext/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</w:p>
          <w:p w:rsidR="00F91BD5" w:rsidRDefault="00EB586A">
            <w:pPr>
              <w:keepNext/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  <w:p w:rsidR="00F91BD5" w:rsidRDefault="00EB586A">
            <w:pPr>
              <w:keepNext/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  <w:p w:rsidR="00F91BD5" w:rsidRDefault="00EB586A">
            <w:pPr>
              <w:keepNext/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  <w:p w:rsidR="00F91BD5" w:rsidRDefault="00F91BD5">
            <w:pPr>
              <w:keepNext/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</w:rPr>
            </w:pPr>
          </w:p>
          <w:p w:rsidR="00F91BD5" w:rsidRDefault="00EB586A">
            <w:pPr>
              <w:keepNext/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3.11.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Двери КТП должны иметь резиновые уплотнители, степень защиты не ниже IP34,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3.12.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Наличие запирающих устройств дверей внутренней установки с универсальным ключом, предупреждающих об опасности знаков,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3.13.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Сплошной металлический пол внутри КТП, включая трансформаторные отсеки,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3.14.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Листовой металл на всех элементах КТП толщиной не менее 2 мм,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150" w:type="dxa"/>
            <w:gridSpan w:val="7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4. </w:t>
            </w:r>
            <w:r>
              <w:rPr>
                <w:rFonts w:ascii="Times New Roman" w:hAnsi="Times New Roman"/>
                <w:b/>
                <w:bCs/>
              </w:rPr>
              <w:t>Номинальные значения климатических факторов внешней среды по ГОСТ 15150-69</w:t>
            </w: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4.1.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Климатическое исполнение (У, ХЛ) и категория размещения (по ГОСТ 15150-69)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УХЛ1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ZPM_KLIMAT_RAZM</w:t>
            </w: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4.2.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Верхнее рабочее значение температуры окружающего воздуха, не ниже, °С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+40 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4.3.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Нижнее рабочее значение температуры окружающего воздуха, не выше, °С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-60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79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4.4.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Толщина стенки гололеда, не менее, мм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79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4.5.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Допустимая скорость ветра при отсутствии гололеда, не менее, м/с</w:t>
            </w:r>
          </w:p>
        </w:tc>
        <w:tc>
          <w:tcPr>
            <w:tcW w:w="1702" w:type="dxa"/>
            <w:gridSpan w:val="2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36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79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4.6.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Допустимая скорость ветра при наличии гололеда, не менее, м/с</w:t>
            </w:r>
          </w:p>
        </w:tc>
        <w:tc>
          <w:tcPr>
            <w:tcW w:w="1702" w:type="dxa"/>
            <w:gridSpan w:val="2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79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4.7.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Максимальная высота установки над уровнем моря, не ниже, м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1000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4.8.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Сейсмичность района, баллов по шкале MSK-64, не менее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150" w:type="dxa"/>
            <w:gridSpan w:val="7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5. Общие параметры</w:t>
            </w: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5.1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Исполнение (киосковая/столбовая/бетонная)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Киосковая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ZFL_ISPOLNENIE_TP_RP</w:t>
            </w:r>
          </w:p>
        </w:tc>
      </w:tr>
      <w:tr w:rsidR="00F91BD5"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5.2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Тип КТП (тупиковая/проходная)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Тупиковая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ZFL_TIP_TP</w:t>
            </w: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5.3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pStyle w:val="af8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Мощность КТП, кВА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pStyle w:val="af8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400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5.4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Номинальное напряжение ВН, кВ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ZPM_U_VN_NOM</w:t>
            </w:r>
          </w:p>
        </w:tc>
      </w:tr>
      <w:tr w:rsidR="00F91BD5">
        <w:trPr>
          <w:trHeight w:val="1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5.5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Наибольшее рабочее напряжение ВН, кВ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ZPM_U_RAB_MAX</w:t>
            </w: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5.6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Номинальное напряжение НН, кВ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0,4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ZPM_U_NN_NOM</w:t>
            </w: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5.7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Номинальная частота, Гц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ZPM_F_NOM</w:t>
            </w: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5.8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Исполнение вводов ВН–НН, (кабель/воздух)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Воздух-воздух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5.9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Материал здания, (сэндвич-панели, металл, ж/бетонные блоки)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Металл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5.10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лестниц,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5.11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водослива,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5.12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Наличие освещения в РУВН, РУНН, трансформаторных камерах, кабельных и релейных отсеках и розетки 220 В (переменного напряжения) для организации обслуживания, </w:t>
            </w:r>
            <w:r>
              <w:rPr>
                <w:rFonts w:ascii="Times New Roman" w:hAnsi="Times New Roman"/>
              </w:rPr>
              <w:br/>
              <w:t>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5.13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Освещение аварийное, рабочее (тип светильников – светодиодные),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5.14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технических средств для поддержания рабочей температуры оборудования,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5.15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приборов технического учета электрической энергии на вводных присоединениях силовых трансформаторов РУНН,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5.16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приборов учета электрической энергии на отходящих присоединениях РУНН: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на присоединении, отходящем на наружное освещение (при его наличии), (да, нет)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на всех отходящих присоединениях,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</w:p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нет</w:t>
            </w:r>
          </w:p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shd w:val="clear" w:color="FFFFFF" w:fill="FFFFFF" w:themeFill="background1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5.17</w:t>
            </w:r>
          </w:p>
        </w:tc>
        <w:tc>
          <w:tcPr>
            <w:tcW w:w="5212" w:type="dxa"/>
            <w:shd w:val="clear" w:color="FFFFFF" w:fill="FFFFFF" w:themeFill="background1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единого контроллера АСУ ТП, Телемеханики, АИИС КУЭ, поддерживающего цифровой обмен и возможность интеграции в SCADA/DMS/OMS – системы посредством различных видов цифровой связи (проводной, радио, GSM/GPRS, и пр).</w:t>
            </w:r>
          </w:p>
        </w:tc>
        <w:tc>
          <w:tcPr>
            <w:tcW w:w="1702" w:type="dxa"/>
            <w:gridSpan w:val="2"/>
            <w:shd w:val="clear" w:color="FFFFFF" w:fill="FFFFFF" w:themeFill="background1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GSM</w:t>
            </w:r>
          </w:p>
        </w:tc>
        <w:tc>
          <w:tcPr>
            <w:tcW w:w="1419" w:type="dxa"/>
            <w:gridSpan w:val="3"/>
            <w:shd w:val="clear" w:color="FFFFFF" w:fill="FFFFFF" w:themeFill="background1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shd w:val="clear" w:color="FFFFFF" w:fill="FFFFFF"/>
          </w:tcPr>
          <w:p w:rsidR="00F91BD5" w:rsidRDefault="00F91BD5">
            <w:pPr>
              <w:keepNext/>
              <w:widowControl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F91BD5">
        <w:trPr>
          <w:trHeight w:val="509"/>
        </w:trPr>
        <w:tc>
          <w:tcPr>
            <w:tcW w:w="817" w:type="dxa"/>
            <w:vMerge w:val="restart"/>
            <w:shd w:val="clear" w:color="FFFFFF" w:fill="FFFFFF" w:themeFill="background1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5.18</w:t>
            </w:r>
          </w:p>
        </w:tc>
        <w:tc>
          <w:tcPr>
            <w:tcW w:w="5212" w:type="dxa"/>
            <w:vMerge w:val="restart"/>
            <w:shd w:val="clear" w:color="FFFFFF" w:fill="FFFFFF" w:themeFill="background1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Требования к диагностированию: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– в соответствии с периодичностью и объемом указанными в СТО 34.01-23.1-001-2017</w:t>
            </w:r>
          </w:p>
        </w:tc>
        <w:tc>
          <w:tcPr>
            <w:tcW w:w="1702" w:type="dxa"/>
            <w:gridSpan w:val="2"/>
            <w:vMerge w:val="restart"/>
            <w:shd w:val="clear" w:color="FFFFFF" w:fill="FFFFFF" w:themeFill="background1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vMerge w:val="restart"/>
            <w:shd w:val="clear" w:color="FFFFFF" w:fill="FFFFFF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Merge w:val="restart"/>
            <w:shd w:val="clear" w:color="FFFFFF" w:fill="FFFFFF"/>
          </w:tcPr>
          <w:p w:rsidR="00F91BD5" w:rsidRDefault="00F91BD5">
            <w:pPr>
              <w:keepNext/>
              <w:widowControl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150" w:type="dxa"/>
            <w:gridSpan w:val="7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6. Параметры РУВН</w:t>
            </w: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6.1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Производитель/Тип РУВН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6.2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Производитель / тип коммутационных аппаратов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pStyle w:val="af8"/>
              <w:ind w:left="-46" w:right="-104" w:hanging="14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*/ разъединитель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6.3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Номинальный ток главных цепей, не менее, А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40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6.4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Ток термической стойкости на стороне ВН по ГОСТ 14695-80 (в течение 1с), не менее, кА: 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20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6.5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Ток электродинамической стойкости на стороне ВН по ГОСТ 14695-80, не менее, кА: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51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6.6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pStyle w:val="af8"/>
              <w:pBdr>
                <w:left w:val="single" w:sz="6" w:space="0" w:color="000000"/>
              </w:pBdr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Номинальный ток плавкой вставки предохранителя (в сторону трансформатора), А при наличии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50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6.7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Условия обслуживания (одностороннее, двустороннее)* 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 – только для обслуживаемых КТП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одностороннее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ZPM_OBSLUG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6.8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Степень защиты оболочек шкафов (КСО, КРУ, КРУЭ) по ГОСТ 14254-96, не менее*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 – только для обслуживаемых КТП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  <w:lang w:val="en-US"/>
              </w:rPr>
              <w:t>IP</w:t>
            </w:r>
            <w:r>
              <w:rPr>
                <w:rFonts w:ascii="Times New Roman" w:hAnsi="Times New Roman"/>
                <w:bCs/>
              </w:rPr>
              <w:t>23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ZPM_STEPEN_ZASHIT_OBOLOCH</w:t>
            </w:r>
          </w:p>
          <w:p w:rsidR="00F91BD5" w:rsidRDefault="00F91BD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6.9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Вид управления </w:t>
            </w:r>
            <w:r>
              <w:rPr>
                <w:rFonts w:ascii="Times New Roman" w:hAnsi="Times New Roman"/>
                <w:i/>
              </w:rPr>
              <w:t>разъединителей и заземляющих разъединителей, устройств ввода/вывода АВР</w:t>
            </w:r>
            <w:r>
              <w:rPr>
                <w:rFonts w:ascii="Times New Roman" w:hAnsi="Times New Roman"/>
              </w:rPr>
              <w:t xml:space="preserve"> (местное, дистанционно</w:t>
            </w:r>
            <w:r>
              <w:rPr>
                <w:rFonts w:ascii="Times New Roman" w:hAnsi="Times New Roman"/>
              </w:rPr>
              <w:t>е), (да/ нет).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6.10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Габаритные размеры ячейки: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высота, мм, не более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ширина, мм, не более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глубина по габариту, мм, не более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глубина по основанию, мм, не более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F91BD5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*</w:t>
            </w:r>
          </w:p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*</w:t>
            </w:r>
          </w:p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*</w:t>
            </w:r>
          </w:p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*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ZPM_RAZMER_GABARIT</w:t>
            </w:r>
          </w:p>
          <w:p w:rsidR="00F91BD5" w:rsidRDefault="00F91BD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798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6.11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Расположение отсека сборных шин, (верхнее, нижнее)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Верхнее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6.12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дверей кабельного отсека, (да/ нет).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нет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6.13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Блокировки замками в соответствии с ПУЭ (механические и/или электромагнитные), (да/ нет).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6.14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Стальные стенки корпуса и внутренних перегородок отсеков толщиной не менее 2 мм, с антикоррозионным покрытием, (да/нет)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6.15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Заземлитель со встроенным пружинным приводом на включение, (да/нет)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6.16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Наличие дверей в отсеке выдвижного элемента </w:t>
            </w:r>
            <w:r>
              <w:rPr>
                <w:rFonts w:ascii="Times New Roman" w:hAnsi="Times New Roman"/>
              </w:rPr>
              <w:t>камеры, (да/нет)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нет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6.17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механической индикации положения ВЭ (выкатного элемента) и ЗН (заземлителя), (да/нет)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нет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6.18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металлических перегородок между отсеками, (да/нет)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6.19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проходных изоляторов в отсеке выкатного</w:t>
            </w:r>
            <w:r>
              <w:rPr>
                <w:rFonts w:ascii="Times New Roman" w:hAnsi="Times New Roman"/>
              </w:rPr>
              <w:t xml:space="preserve"> элемента, (да/нет)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6.20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Установка ТТНП внутри (КСО, КРУ, КРУЭ), (да/нет)*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 – только для обслуживаемых КТП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6.21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Выдвижной элемент высоковольтного отсека, (да/нет)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6.22</w:t>
            </w:r>
          </w:p>
        </w:tc>
        <w:tc>
          <w:tcPr>
            <w:tcW w:w="5212" w:type="dxa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Периодичность и объем технического обслуживания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278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ZPM_PERIOD_PROVED_TO</w:t>
            </w:r>
          </w:p>
        </w:tc>
      </w:tr>
      <w:tr w:rsidR="00F91BD5">
        <w:tc>
          <w:tcPr>
            <w:tcW w:w="9150" w:type="dxa"/>
            <w:gridSpan w:val="7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7. Трансформаторы тока</w:t>
            </w: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7.1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Заводской тип (марка)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ZPM_TIP</w:t>
            </w: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7.2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Изготовитель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ZPM_ZAVOD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7.3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Тип изоляции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ZPM_VID_IZOLYAC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7.4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Номинальное напряжение, кВ 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0,66</w:t>
            </w:r>
          </w:p>
          <w:p w:rsidR="00F91BD5" w:rsidRDefault="00F91BD5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ZPM_U_NOM_KV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7.5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Наибольшее рабочее напряжение, кВ 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0,72</w:t>
            </w:r>
          </w:p>
          <w:p w:rsidR="00F91BD5" w:rsidRDefault="00F91BD5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ZPM_U_RAB_MAX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7.6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Номинальная частота, Гц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ZPM_F_NOM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7.7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Допустимая перегрузка по первичному току, при котором сохраняется заявленный класс точности для измерительных обмоток, при температуре окружающего воздуха до +40°С, %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120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7.8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Ток термической стойкости, кА, не менее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ZPM_I_TERM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7.9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Время протекания тока термической стойкости, с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ZPM_TIME_I_TERM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7.10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Ток электродинамической стойкости, кА, не менее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ZPM_I_DIN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7.11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Номинальный первичный ток, А и кол-во</w:t>
            </w:r>
          </w:p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ввод ВН</w:t>
            </w:r>
          </w:p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ввод НН</w:t>
            </w:r>
          </w:p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отходящие линии (при наличии)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F91BD5">
            <w:pPr>
              <w:keepNext/>
              <w:spacing w:after="0" w:line="240" w:lineRule="auto"/>
              <w:jc w:val="center"/>
            </w:pPr>
          </w:p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23,1</w:t>
            </w:r>
          </w:p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578</w:t>
            </w:r>
          </w:p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ZPM_I_PERV_NOM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7.12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Номинальный вторичный ток, А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ZPM_I_VTOR_NOM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7.13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Количество вторичных обмоток, не менее, шт.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</w:rPr>
              <w:t>2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ZPM_KOL_OBMOT_VTOR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7.14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Класс точности, для целей учета, не хуже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0,5S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ZPM_KLASS_TOCHN_SIMV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7.15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Номинальная нагрузка, ВА, не менее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7.16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Номинальная предельная кратность вторичной обмотки для защиты, не менее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10%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ZPM_NOM_KRAT_VTOR_OBM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7.17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Коэффициент безопасности приборов обмотки для измерений, не менее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10%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7.18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сертификата соответствия или декларации соответствия требованиям безопасности в системе ГОСТ Р и об утверждении типа средств измерений,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7.19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свидетельства о первичной поверке средств измерений,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7.20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Межповерочный интервал не менее 8 лет,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7.21.</w:t>
            </w:r>
          </w:p>
        </w:tc>
        <w:tc>
          <w:tcPr>
            <w:tcW w:w="5212" w:type="dxa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Периодичность и объем технического обслуживания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ZPM_PERIOD_PROVED_TO</w:t>
            </w:r>
          </w:p>
        </w:tc>
      </w:tr>
      <w:tr w:rsidR="00F91BD5">
        <w:tc>
          <w:tcPr>
            <w:tcW w:w="9150" w:type="dxa"/>
            <w:gridSpan w:val="7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8. Параметры РУНН</w:t>
            </w: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8.1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Производитель / тип коммутационного аппарата ввода НН 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8.2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Номинальный ток, А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600-1000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ZPM_I_NOM_A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8.3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Коммутационные аппараты отходящих линий и количество, шт.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8.4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переходных шинок для крепления двух кабелей 0,4 кВ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8.5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АВР НН двухтрансформаторной ТП,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8.6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Номинальный ток сборных шин, не менее, А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630</w:t>
            </w:r>
          </w:p>
          <w:p w:rsidR="00F91BD5" w:rsidRDefault="00F91BD5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ZPM_I_SHIN_SBOR_NOM</w:t>
            </w:r>
          </w:p>
        </w:tc>
      </w:tr>
      <w:tr w:rsidR="00F91BD5">
        <w:tc>
          <w:tcPr>
            <w:tcW w:w="9150" w:type="dxa"/>
            <w:gridSpan w:val="7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9. Параметры силового трансформатора</w:t>
            </w: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9.1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Трансформатор масляный герметичный, (да, нет)</w:t>
            </w:r>
          </w:p>
        </w:tc>
        <w:tc>
          <w:tcPr>
            <w:tcW w:w="1562" w:type="dxa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9.2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Тип (марка) / Производитель</w:t>
            </w:r>
          </w:p>
        </w:tc>
        <w:tc>
          <w:tcPr>
            <w:tcW w:w="1562" w:type="dxa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*/*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ZPM_TIP</w:t>
            </w: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9.3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Номинальное напряжение ВН/НН, кВ/кВ</w:t>
            </w:r>
          </w:p>
        </w:tc>
        <w:tc>
          <w:tcPr>
            <w:tcW w:w="1562" w:type="dxa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10/0,4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ZPM_U_VN_NOM</w:t>
            </w:r>
            <w:r>
              <w:rPr>
                <w:rFonts w:ascii="Times New Roman" w:hAnsi="Times New Roman"/>
                <w:lang w:val="en-US"/>
              </w:rPr>
              <w:br/>
              <w:t>ZPM_U_NN_NOM</w:t>
            </w: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9.4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Номинальная мощность, кВА</w:t>
            </w:r>
          </w:p>
        </w:tc>
        <w:tc>
          <w:tcPr>
            <w:tcW w:w="1562" w:type="dxa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400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9.5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Количество силовых трансформаторов, шт.</w:t>
            </w:r>
          </w:p>
        </w:tc>
        <w:tc>
          <w:tcPr>
            <w:tcW w:w="1562" w:type="dxa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9.6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Ступени и диапазон регулирования ПБВ</w:t>
            </w:r>
          </w:p>
        </w:tc>
        <w:tc>
          <w:tcPr>
            <w:tcW w:w="1562" w:type="dxa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±2*2,5%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9.7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Схема и группа соединений обмоток трансформатора:</w:t>
            </w:r>
          </w:p>
          <w:p w:rsidR="00F91BD5" w:rsidRDefault="00EB586A">
            <w:pPr>
              <w:spacing w:after="0" w:line="240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  <w:lang w:val="en-US"/>
              </w:rPr>
              <w:t>Y</w:t>
            </w:r>
            <w:r>
              <w:rPr>
                <w:rFonts w:ascii="Times New Roman" w:hAnsi="Times New Roman"/>
                <w:i/>
              </w:rPr>
              <w:t>/</w:t>
            </w:r>
            <w:r>
              <w:rPr>
                <w:rFonts w:ascii="Times New Roman" w:hAnsi="Times New Roman"/>
                <w:i/>
                <w:lang w:val="en-US"/>
              </w:rPr>
              <w:t>Z</w:t>
            </w:r>
            <w:r>
              <w:rPr>
                <w:rFonts w:ascii="Times New Roman" w:hAnsi="Times New Roman"/>
                <w:i/>
                <w:vertAlign w:val="subscript"/>
              </w:rPr>
              <w:t xml:space="preserve">н </w:t>
            </w:r>
            <w:r>
              <w:rPr>
                <w:rFonts w:ascii="Times New Roman" w:hAnsi="Times New Roman"/>
                <w:i/>
              </w:rPr>
              <w:t>– при несимметричной нагрузке и мощности до 400 кВА;</w:t>
            </w:r>
          </w:p>
        </w:tc>
        <w:tc>
          <w:tcPr>
            <w:tcW w:w="1562" w:type="dxa"/>
          </w:tcPr>
          <w:p w:rsidR="00F91BD5" w:rsidRDefault="00F91BD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  <w:vertAlign w:val="subscript"/>
              </w:rPr>
            </w:pPr>
            <w:r>
              <w:rPr>
                <w:rFonts w:ascii="Times New Roman" w:hAnsi="Times New Roman"/>
                <w:i/>
                <w:lang w:val="en-US"/>
              </w:rPr>
              <w:t>Y</w:t>
            </w:r>
            <w:r>
              <w:rPr>
                <w:rFonts w:ascii="Times New Roman" w:hAnsi="Times New Roman"/>
                <w:i/>
              </w:rPr>
              <w:t>/</w:t>
            </w:r>
            <w:r>
              <w:rPr>
                <w:rFonts w:ascii="Times New Roman" w:hAnsi="Times New Roman"/>
                <w:i/>
                <w:lang w:val="en-US"/>
              </w:rPr>
              <w:t>Z</w:t>
            </w:r>
            <w:r>
              <w:rPr>
                <w:rFonts w:ascii="Times New Roman" w:hAnsi="Times New Roman"/>
                <w:i/>
                <w:vertAlign w:val="subscript"/>
              </w:rPr>
              <w:t>н</w:t>
            </w:r>
            <w:r>
              <w:rPr>
                <w:rFonts w:ascii="Times New Roman" w:hAnsi="Times New Roman"/>
                <w:i/>
              </w:rPr>
              <w:t>-11</w:t>
            </w:r>
          </w:p>
          <w:p w:rsidR="00F91BD5" w:rsidRDefault="00F91BD5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ZPM_SHEM_GR_SOED_OBMOT</w:t>
            </w: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9.8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Параметры потерь короткого замыкания при T = 75 °С, не более, Вт (с учетом допустимого отклонения ± 10 %, в соответствии с ГОСТ Р 52719-2007)</w:t>
            </w:r>
          </w:p>
        </w:tc>
        <w:tc>
          <w:tcPr>
            <w:tcW w:w="1562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outlineLvl w:val="3"/>
            </w:pPr>
          </w:p>
          <w:p w:rsidR="00F91BD5" w:rsidRDefault="00EB586A">
            <w:pPr>
              <w:widowControl w:val="0"/>
              <w:spacing w:after="0" w:line="240" w:lineRule="auto"/>
              <w:jc w:val="center"/>
              <w:outlineLvl w:val="3"/>
            </w:pPr>
            <w:r>
              <w:t>4182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F91BD5">
        <w:trPr>
          <w:trHeight w:val="1210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9.9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Параметры потерь холостого хода при T = 75 °С, не более, Вт (с учетом допустимого отклонения ± 15 %, в соответствии с ГОСТ Р 52719-2007)</w:t>
            </w:r>
          </w:p>
        </w:tc>
        <w:tc>
          <w:tcPr>
            <w:tcW w:w="1562" w:type="dxa"/>
            <w:vAlign w:val="center"/>
          </w:tcPr>
          <w:p w:rsidR="00F91BD5" w:rsidRDefault="00F91BD5">
            <w:pPr>
              <w:spacing w:after="0" w:line="240" w:lineRule="auto"/>
            </w:pPr>
          </w:p>
          <w:p w:rsidR="00F91BD5" w:rsidRDefault="00EB586A">
            <w:pPr>
              <w:spacing w:after="0" w:line="240" w:lineRule="auto"/>
              <w:jc w:val="center"/>
            </w:pPr>
            <w:r>
              <w:t>565</w:t>
            </w:r>
          </w:p>
          <w:p w:rsidR="00F91BD5" w:rsidRDefault="00F91BD5">
            <w:pPr>
              <w:spacing w:after="0" w:line="240" w:lineRule="auto"/>
              <w:jc w:val="center"/>
            </w:pP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ZPM_P_HH_VT</w:t>
            </w: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9.10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Срок службы, лет, не менее</w:t>
            </w:r>
          </w:p>
        </w:tc>
        <w:tc>
          <w:tcPr>
            <w:tcW w:w="1562" w:type="dxa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ZPM_SROK_SLUZBY</w:t>
            </w: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9.11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Гарантийный срок момента ввода в эксплуатацию, лет, не менее</w:t>
            </w:r>
          </w:p>
        </w:tc>
        <w:tc>
          <w:tcPr>
            <w:tcW w:w="1562" w:type="dxa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9.12.</w:t>
            </w:r>
          </w:p>
        </w:tc>
        <w:tc>
          <w:tcPr>
            <w:tcW w:w="5352" w:type="dxa"/>
            <w:gridSpan w:val="2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Периодичность и объем технического обслуживания</w:t>
            </w:r>
          </w:p>
        </w:tc>
        <w:tc>
          <w:tcPr>
            <w:tcW w:w="1562" w:type="dxa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ZPM_PERIOD_PROVED_TO</w:t>
            </w:r>
          </w:p>
        </w:tc>
      </w:tr>
      <w:tr w:rsidR="00F91BD5"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9.13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Шпильки вводов ВН, НН трансформатора комплектно с латунными (медными) гайками и шайбами (по 2 шт.), либо контактные аппаратные зажимы </w:t>
            </w:r>
          </w:p>
        </w:tc>
        <w:tc>
          <w:tcPr>
            <w:tcW w:w="1562" w:type="dxa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 латунными (медными) гайками и шайбами (по 2 шт.)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107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</w:rPr>
            </w:pPr>
          </w:p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</w:rPr>
              <w:t>10.</w:t>
            </w:r>
            <w:r>
              <w:rPr>
                <w:rFonts w:ascii="Times New Roman" w:hAnsi="Times New Roman"/>
                <w:b/>
              </w:rPr>
              <w:tab/>
            </w:r>
            <w:r>
              <w:rPr>
                <w:rFonts w:ascii="Times New Roman" w:hAnsi="Times New Roman"/>
                <w:b/>
              </w:rPr>
              <w:t>Учет электроэнергии (требования согласно СТО 34.01-5.1-009-2021 «Приборы учета электроэнергии. Общие технические требования», с 01.07.2025 - требования согласно СТО 34.01-5.1-009-2024)</w:t>
            </w: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10.1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Тип прибора учета электроэнергии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 xml:space="preserve">Трехфазный прибор учета электроэнергии непосредственного и трансформаторного включения (однофазный прибор - для фидера наружного освещения), соответствующие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СТО 34.01-5.1-009-2021</w:t>
            </w:r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(с 01.07.2025 - СТО 34.01-5.1-009-2024)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ZPM_TIP</w:t>
            </w: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10.2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Расположение прибора у</w:t>
            </w:r>
            <w:r>
              <w:rPr>
                <w:rFonts w:ascii="Times New Roman" w:hAnsi="Times New Roman"/>
              </w:rPr>
              <w:t>чета электроэнергии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 соответствии с типовыми техническими решениями</w:t>
            </w:r>
          </w:p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ПАО «Россети» по организации интеллектуального учета электроэнергии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10.3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Прибор учета электроэнергии: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на присоединении, отходящем на наружное освещение (при его наличии), (да, нет)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на всех отходящих присоединениях,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  <w:p w:rsidR="00F91BD5" w:rsidRDefault="00F91BD5">
            <w:pPr>
              <w:keepNext/>
              <w:spacing w:after="0" w:line="240" w:lineRule="auto"/>
              <w:rPr>
                <w:rFonts w:ascii="Times New Roman" w:hAnsi="Times New Roman"/>
              </w:rPr>
            </w:pPr>
          </w:p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i/>
                <w:highlight w:val="yellow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ZPM_SCHETCHIK</w:t>
            </w: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10.4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Коробка испытательная переходная, шт.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10.5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Класс точности (акт. / реакт.), не хуже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pStyle w:val="af8"/>
              <w:pBdr>
                <w:left w:val="single" w:sz="6" w:space="0" w:color="000000"/>
              </w:pBd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соответствии с СТО 34.01-5.1-009-2021 (с 01.07.2025 - СТО 34.01-5.1-009-2024)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ZPM_KLASS_TOCHN_SIMV</w:t>
            </w:r>
          </w:p>
        </w:tc>
      </w:tr>
      <w:tr w:rsidR="00F91BD5">
        <w:trPr>
          <w:trHeight w:val="256"/>
        </w:trPr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10.6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Напряжение питания прибора учета электроэнергии, В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 соответствии с СТО 34.01-5.1-009-2021 (с 01.07.2025 - СТО 34.01-5.1-009-2024)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10.7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Учет собственных нужд,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 соответствии с СТО 34.01-5.1-009-2021 (с 01.07.2025 - СТО 34.01-5.1-009-2024)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10.8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резервного блока питания прибора учета электроэнергии от источника питания от сети ~220 В,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 соответствии с СТО 34.01-5.1-009-2021 (с 01.07.2025 - СТО</w:t>
            </w:r>
            <w:r>
              <w:rPr>
                <w:rFonts w:ascii="Times New Roman" w:hAnsi="Times New Roman"/>
              </w:rPr>
              <w:t xml:space="preserve"> 34.01-5.1-009-2024)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10.9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Количество интерфейсов RS-485, не менее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</w:rPr>
              <w:t>1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15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11. Требования по безопасности АИИС КУЭ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11.1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Пломбирование промежуточных клеммников, испытательных коробок,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11.2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Выводы измерительных трансформаторов, используемых в измерительных цепях коммерческого учета, вторичные измерительные цепи и шкафы с оборудованием АИИС КУЭ должны быть защищены от несанкционированного доступа (установка пломб, марок и т.п.),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11.3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 измерительных цепях измерительно-информационных комплексов точек измерений предусматривать возможность замены прибора учета электроэнергии и подключения образцового прибора учета без отключения присоединения (установка испытательных коробок, блоко</w:t>
            </w:r>
            <w:r>
              <w:rPr>
                <w:rFonts w:ascii="Times New Roman" w:hAnsi="Times New Roman"/>
              </w:rPr>
              <w:t>в и т.п.),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11.4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 условию механической прочности должны применяться медные проводники сечением не менее 2,5 мм2,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15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12. Требования к ТМ, АИИС КУЭ, оборудованию связи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12.1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Совмещенный шкаф ТМ, АИИС КУЭ,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12.2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Единый контроллер ТМ и АИИС КУЭ со встроенным GSM-модемом и GPS/ГЛОНАСС-приемником,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widowControl w:val="0"/>
              <w:shd w:val="clear" w:color="FFFFFF" w:themeColor="background1" w:fill="FFFFFF" w:themeFill="background1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Единый контроллер ТМ и АИИС КУЭ со встроенным GSM-модемом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12.3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Обеспечение единым контроллером ТМ и АИИС КУЭ канала для удаленной настройки всего подключённого оборудования,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12.4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Обеспечение единым контроллером ТМ и АИИС КУЭ установки единого точного времени всем подключенным устройствам ТП (КТП), а также приборам учета потребителей,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12.5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Обеспечение ОПС: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отдельным прибором, (да, нет);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охранно-пожарными датчикам</w:t>
            </w:r>
            <w:r>
              <w:rPr>
                <w:rFonts w:ascii="Times New Roman" w:hAnsi="Times New Roman"/>
              </w:rPr>
              <w:t>и типа «сухой контакт», (да, нет);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пожарными датчиками дыма, (да, нет);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</w:rPr>
              <w:t>(Установка отдельного прибора обосновывается технико-эконмическими расчетами)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нет</w:t>
            </w:r>
          </w:p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нет</w:t>
            </w:r>
          </w:p>
          <w:p w:rsidR="00F91BD5" w:rsidRDefault="00F91BD5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12.6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УСПД (концентратор) обеспечивает передачу через единый контроллер ТМ и АИИСКУЭ на верхний уровень данных от приборов учета, ретрансляцию команд и запросов верхнего уровня на приборы учета,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12.7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Передача данных АИИС КУЭ и ТМ в центры сбора </w:t>
            </w:r>
            <w:r>
              <w:rPr>
                <w:rFonts w:ascii="Times New Roman" w:hAnsi="Times New Roman"/>
              </w:rPr>
              <w:t xml:space="preserve">и обработки данных через единый контроллер ТМ и АИИСКУЭ посредством различных видов цифровой связи (проводной, радио, </w:t>
            </w:r>
            <w:r>
              <w:rPr>
                <w:rFonts w:ascii="Times New Roman" w:hAnsi="Times New Roman"/>
                <w:lang w:val="en-US"/>
              </w:rPr>
              <w:t>GSM</w:t>
            </w:r>
            <w:r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  <w:lang w:val="en-US"/>
              </w:rPr>
              <w:t>GPRS</w:t>
            </w:r>
            <w:r>
              <w:rPr>
                <w:rFonts w:ascii="Times New Roman" w:hAnsi="Times New Roman"/>
              </w:rPr>
              <w:t>, и пр).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  <w:lang w:val="en-US"/>
              </w:rPr>
              <w:t>GSM</w:t>
            </w:r>
            <w:r>
              <w:rPr>
                <w:rFonts w:ascii="Times New Roman" w:hAnsi="Times New Roman"/>
                <w:i/>
              </w:rPr>
              <w:t>/</w:t>
            </w:r>
            <w:r>
              <w:rPr>
                <w:rFonts w:ascii="Times New Roman" w:hAnsi="Times New Roman"/>
                <w:i/>
                <w:lang w:val="en-US"/>
              </w:rPr>
              <w:t>GPRS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12.8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Интеграция единого контроллера ТМ и АИИСКУЭ  с ИВК «Пирамида-сети»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12.9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GSM</w:t>
            </w:r>
            <w:r>
              <w:rPr>
                <w:rFonts w:ascii="Times New Roman" w:hAnsi="Times New Roman"/>
              </w:rPr>
              <w:t>- модем обеспечивает использование 2-х сим карт различных операторов связи,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lang w:val="en-US"/>
              </w:rPr>
              <w:t>GSM</w:t>
            </w:r>
            <w:r>
              <w:rPr>
                <w:rFonts w:ascii="Times New Roman" w:hAnsi="Times New Roman"/>
              </w:rPr>
              <w:t>- модем обеспечивает использование 1 сим карты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12.10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Система питания ТМ и АИИС КУЭ содержит источник резервного питания на основе ионистора</w:t>
            </w:r>
            <w:r>
              <w:rPr>
                <w:rFonts w:ascii="Times New Roman" w:hAnsi="Times New Roman"/>
              </w:rPr>
              <w:t>, с обеспечением резервного питания не менее 2-х минут,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12.11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Модули ввода-вывода и контроллеры ОПС: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- интегрированы в контроллер ТМ, (да, нет);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- поддерживают обмен данными по протоколам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Modbus</w:t>
            </w:r>
            <w:r>
              <w:rPr>
                <w:rFonts w:ascii="Times New Roman" w:hAnsi="Times New Roman"/>
                <w:sz w:val="24"/>
                <w:szCs w:val="24"/>
              </w:rPr>
              <w:t>, МЭК-101, МЭК-104, (да, нет).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(Должны быть интегрированы в контроллер ТМ, либо поддерживать обмен данными по протоколам Modbus, МЭК-101, МЭК-104)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spacing w:after="0" w:line="240" w:lineRule="auto"/>
              <w:rPr>
                <w:rFonts w:ascii="Times New Roman" w:hAnsi="Times New Roman"/>
                <w:bCs/>
                <w:i/>
              </w:rPr>
            </w:pPr>
          </w:p>
          <w:p w:rsidR="00F91BD5" w:rsidRDefault="00EB586A">
            <w:pPr>
              <w:spacing w:after="0" w:line="240" w:lineRule="auto"/>
              <w:rPr>
                <w:rFonts w:ascii="Times New Roman" w:hAnsi="Times New Roman"/>
                <w:bCs/>
                <w:i/>
              </w:rPr>
            </w:pPr>
            <w:r>
              <w:rPr>
                <w:rFonts w:ascii="Times New Roman" w:hAnsi="Times New Roman"/>
                <w:i/>
              </w:rPr>
              <w:t>Да</w:t>
            </w:r>
          </w:p>
          <w:p w:rsidR="00F91BD5" w:rsidRDefault="00EB586A">
            <w:pPr>
              <w:spacing w:after="0" w:line="240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15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13. Требования к объему передаваемой информации, поддерживаемым протоколам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13.1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Объем передачи данных от приборов, установленных в СТП (КТП) :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данные интервального учета электроэнергии, (да, нет);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мгновенные измерения тока, напряжения, мощности, (да, нет);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сигналы вскрытия приборов учета, шунтирования и другие служебные сигналы </w:t>
            </w:r>
            <w:r>
              <w:rPr>
                <w:rFonts w:ascii="Times New Roman" w:hAnsi="Times New Roman"/>
              </w:rPr>
              <w:t>приборов учета, (да, нет)</w:t>
            </w:r>
          </w:p>
        </w:tc>
        <w:tc>
          <w:tcPr>
            <w:tcW w:w="185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  <w:p w:rsidR="00F91BD5" w:rsidRDefault="00F91BD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13.2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Обмен данными ТМ с центрами сбора по протоколам МЭК-61850 и МЭК-104, (да, нет)</w:t>
            </w:r>
          </w:p>
        </w:tc>
        <w:tc>
          <w:tcPr>
            <w:tcW w:w="185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Да, напрямую или с использованием программно-аппаратных шлюзов</w:t>
            </w:r>
          </w:p>
        </w:tc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13.3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Обеспечение передачи данных учета электроэнергии, команд управления электроснабжением потребителей в АИИСКУЭ верхнего уровня «Пирамида. Сети», (да, нет)</w:t>
            </w:r>
          </w:p>
        </w:tc>
        <w:tc>
          <w:tcPr>
            <w:tcW w:w="185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13.4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Информационный обмен объектными устройствами ТМ с центром сбора:</w:t>
            </w:r>
          </w:p>
          <w:p w:rsidR="00F91BD5" w:rsidRDefault="00F91BD5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Телесигнализация в объеме: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положение всех силовых выключателей 0,4-10 кВ, разъединителей 6-10 кВ, (да, нет);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- сигналы: выхода значения 3U0, 3I0 за допустимые границы (в изолированной сети 6-10 кВ); 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режима АВР (введен/выведен), (да, нет);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срабатывание систем РЗА, (да, нет);</w:t>
            </w:r>
          </w:p>
          <w:p w:rsidR="00F91BD5" w:rsidRDefault="00F91BD5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срабатывание пожарной и охранной сигнализации, в том числе систем контроля открывания дверей в помещение, (да, нет);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формирование сигнала неисправность охранно-пожарной сигнализации, (да, нет);</w:t>
            </w:r>
          </w:p>
          <w:p w:rsidR="00F91BD5" w:rsidRDefault="00F91BD5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формирование сигнала вскрытие приборов управления охра</w:t>
            </w:r>
            <w:r>
              <w:rPr>
                <w:rFonts w:ascii="Times New Roman" w:hAnsi="Times New Roman"/>
                <w:sz w:val="24"/>
                <w:szCs w:val="24"/>
              </w:rPr>
              <w:t>нно-пожарной сигнализации, (да, нет);</w:t>
            </w:r>
          </w:p>
          <w:p w:rsidR="00F91BD5" w:rsidRDefault="00F91BD5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наличие основного/резервного питания системы охранно-пожарной сигнализации, (да, нет);</w:t>
            </w:r>
          </w:p>
          <w:p w:rsidR="00F91BD5" w:rsidRDefault="00F91BD5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неисправность защиты (сигнал, формируемый МП терминалом защиты, или сигнал отсутствия оперативного тока) , (да, нет).</w:t>
            </w:r>
          </w:p>
          <w:p w:rsidR="00F91BD5" w:rsidRDefault="00F91BD5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Телеиз</w:t>
            </w:r>
            <w:r>
              <w:rPr>
                <w:rFonts w:ascii="Times New Roman" w:hAnsi="Times New Roman"/>
                <w:sz w:val="24"/>
                <w:szCs w:val="24"/>
              </w:rPr>
              <w:t>мерения ТМ в объеме: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напряжения на секциях шин 6-10 кВ, ток в ф азах А, B, С, активная и реактивная трехфазная мощности, (при наличии измерительных трансформаторов 6-10 кВ) (да, нет);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напряжения на секциях шин 0,4 кВ, токи в каждой фазе, активная и реа</w:t>
            </w:r>
            <w:r>
              <w:rPr>
                <w:rFonts w:ascii="Times New Roman" w:hAnsi="Times New Roman"/>
                <w:sz w:val="24"/>
                <w:szCs w:val="24"/>
              </w:rPr>
              <w:t>ктивная трехфазная мощности на стороне НН силового трансформатора, (да, нет);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уровень «запыленности» каждого пожарного дымового извещателя, (да, нет);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уровень заряда аккумуляторной батареи системы охранно-пожарной сигнализации, (да, нет)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Команды, перед</w:t>
            </w:r>
            <w:r>
              <w:rPr>
                <w:rFonts w:ascii="Times New Roman" w:hAnsi="Times New Roman"/>
                <w:sz w:val="24"/>
                <w:szCs w:val="24"/>
              </w:rPr>
              <w:t>аваемые ТМ: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ТУ выключателями нагрузки 6-10 кВ (да, нет);</w:t>
            </w:r>
          </w:p>
          <w:p w:rsidR="00F91BD5" w:rsidRDefault="00F91BD5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ТУ восстановление АВР, (да, нет);</w:t>
            </w:r>
          </w:p>
          <w:p w:rsidR="00F91BD5" w:rsidRDefault="00F91BD5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ТУ взятие на «охрану» и снятие с «охраны» датчиков охранно-пожарной сигнализации, (да, нет)</w:t>
            </w:r>
          </w:p>
        </w:tc>
        <w:tc>
          <w:tcPr>
            <w:tcW w:w="185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F91BD5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15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14. Комплектность поставки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14.1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Трансформаторы силовые,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нет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14.2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РУ ВН в полной комплектации,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14.3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РУ НН в полной комплектации,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 w:themeFill="background1"/>
            <w:vAlign w:val="center"/>
          </w:tcPr>
          <w:p w:rsidR="00F91BD5" w:rsidRDefault="00EB586A">
            <w:pPr>
              <w:spacing w:after="0" w:line="240" w:lineRule="auto"/>
            </w:pPr>
            <w:r>
              <w:t>14.4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 w:themeFill="background1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Комплект ОПН ВН на основе оксидно-цинковых варисторов,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 w:themeFill="background1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 w:themeFill="background1"/>
            <w:vAlign w:val="center"/>
          </w:tcPr>
          <w:p w:rsidR="00F91BD5" w:rsidRDefault="00F91BD5">
            <w:pPr>
              <w:spacing w:after="0" w:line="240" w:lineRule="auto"/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 w:themeFill="background1"/>
          </w:tcPr>
          <w:p w:rsidR="00F91BD5" w:rsidRDefault="00F91BD5">
            <w:pPr>
              <w:spacing w:after="0" w:line="240" w:lineRule="auto"/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14.5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Блочно-модульное здание, (да, нет)\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КТП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1285"/>
        </w:trPr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14.6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Запасные части и принадлежности (ЗИП), (да, нет)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(состав ЗИП определяется производителем)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14.7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Технический паспорт, Российские сертификаты (декларации) соответствия, протоколы испытаний, указанные в сертификате (декларации),  документация по монтажу, наладке и эксплуатации на русском языке, сертификаты (декларации) соответствия основных комплектующи</w:t>
            </w:r>
            <w:r>
              <w:rPr>
                <w:rFonts w:ascii="Times New Roman" w:hAnsi="Times New Roman"/>
              </w:rPr>
              <w:t>х оборудования, документальное подтверждение производителем срока службы и гарантии, кол-во экз.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14.8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 каждую единицу измерительного оборудования должен быть предоставлен паспорт (с указанием даты поверки), комплектность по спецификации, руководство по эксплуатации,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76"/>
        </w:trPr>
        <w:tc>
          <w:tcPr>
            <w:tcW w:w="81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14.9</w:t>
            </w:r>
          </w:p>
        </w:tc>
        <w:tc>
          <w:tcPr>
            <w:tcW w:w="52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Комплект наконечников для опрессовки СИП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 xml:space="preserve">(для СТП при необходимости), </w:t>
            </w:r>
            <w:r>
              <w:rPr>
                <w:rFonts w:ascii="Times New Roman" w:hAnsi="Times New Roman"/>
                <w:sz w:val="24"/>
                <w:szCs w:val="24"/>
              </w:rPr>
              <w:t>(да, нет)</w:t>
            </w:r>
          </w:p>
        </w:tc>
        <w:tc>
          <w:tcPr>
            <w:tcW w:w="1702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pStyle w:val="af8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*</w:t>
            </w:r>
          </w:p>
        </w:tc>
        <w:tc>
          <w:tcPr>
            <w:tcW w:w="1419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15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15. Требования по надежности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15.1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Срок гарантийного обслуживания с момента ввода в эксплуатацию, лет, не менее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5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15.2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Срок службы, лет, не менее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30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ZPM_SROK_SLUZBY</w:t>
            </w:r>
          </w:p>
        </w:tc>
      </w:tr>
      <w:tr w:rsidR="00F91BD5">
        <w:trPr>
          <w:trHeight w:val="256"/>
        </w:trPr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15.3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Срок службы до среднего ремонта, лет, не менее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bCs/>
                <w:i/>
              </w:rPr>
            </w:pPr>
            <w:r>
              <w:rPr>
                <w:rFonts w:ascii="Times New Roman" w:hAnsi="Times New Roman"/>
                <w:bCs/>
                <w:i/>
              </w:rPr>
              <w:t>*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150" w:type="dxa"/>
            <w:gridSpan w:val="7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16. Требования по безопасности</w:t>
            </w: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16.1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российских сертификатов (деклараций) безопасности,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F91BD5">
            <w:pPr>
              <w:keepNext/>
              <w:spacing w:after="0" w:line="240" w:lineRule="auto"/>
              <w:rPr>
                <w:rFonts w:ascii="Times New Roman" w:hAnsi="Times New Roman"/>
              </w:rPr>
            </w:pPr>
          </w:p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16.2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российских сертификатов (деклараций) безопасности на комплектующие КТП,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F91BD5">
            <w:pPr>
              <w:spacing w:after="0" w:line="240" w:lineRule="auto"/>
            </w:pPr>
          </w:p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150" w:type="dxa"/>
            <w:gridSpan w:val="7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17. Требования по сертификации</w:t>
            </w: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17.1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Измерительные средства имеют сертификаты об утверждении типа средств измерении (с информацией о занесении СИ в Госреестр</w:t>
            </w:r>
            <w:r>
              <w:rPr>
                <w:rFonts w:ascii="Times New Roman" w:hAnsi="Times New Roman"/>
              </w:rPr>
              <w:t xml:space="preserve"> РФ) и действующие свидетельства о поверке,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(да, нет, указать номер и дату документа)</w:t>
            </w:r>
          </w:p>
        </w:tc>
        <w:tc>
          <w:tcPr>
            <w:tcW w:w="1702" w:type="dxa"/>
            <w:gridSpan w:val="2"/>
            <w:shd w:val="clear" w:color="FFFFFF" w:fill="FFFFFF" w:themeFill="background1"/>
            <w:vAlign w:val="center"/>
          </w:tcPr>
          <w:p w:rsidR="00F91BD5" w:rsidRDefault="00EB586A">
            <w:pPr>
              <w:pStyle w:val="af8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Да, указать номер и дату документа</w:t>
            </w:r>
          </w:p>
          <w:p w:rsidR="00F91BD5" w:rsidRDefault="00F91BD5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9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15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18. Маркировка, упаковка, транспортировка, условия хранения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18.1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Маркировка, упаковка, консервация по ГОСТ 14192-96, ГОСТ 23216-78 и ГОСТ 15150-69,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18.2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Условия транспортирования (авто или ж/д транспорт)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*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18.3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«шок-индикатора» на транспортной упаковке для контроля условий транспортировки,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18.4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Условия хранения, срок хранения оборудования (материалов) в упаковке изготовителя, отдельно хранящихся деталей, сборочных единиц и ЗИП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*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18.5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 процессе транспортирования и хранения оборудование должно быть законсервировано и приняты меры для его защиты от механических повреждений и воздействия факторов окружающей среды,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18.6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Шеф-монтажные работы включены в стоимость оборудования</w:t>
            </w:r>
            <w:r>
              <w:rPr>
                <w:rFonts w:ascii="Times New Roman" w:hAnsi="Times New Roman"/>
              </w:rPr>
              <w:t>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нет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15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19. Дополнительные требования для КТП киоскового исполнения: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i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19.1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 w:themeFill="background1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заземляющих ножей на разъединителе/выключателя нагрузки ВН, привода основных и заземляющих ножей,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 w:themeFill="background1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19.2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 w:themeFill="background1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Конструкция привода разъединителя должна предусматривать возможность установки механического замка для фиксации привода при отключенных основных ножах разъединителя,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 w:themeFill="background1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Да 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19.3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Наличие блокировки (в соответствии с действующими требованиями НТД) </w:t>
            </w:r>
            <w:r>
              <w:rPr>
                <w:rFonts w:ascii="Times New Roman" w:hAnsi="Times New Roman"/>
              </w:rPr>
              <w:t>от включения выключателя нагрузки ВН при включенных заземляющих ножах и от включения заземляющих ножей при включенном выключателе нагрузки,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19.4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блокировки между сетчатым ограждением УВН (отсек предохранителей ВН и силового трансформатора) и заземляющими ножами и разъединителя (выключателя нагрузки) ВН, не допускающая доступ в отсек УВН при отключенных заземляющих ножах разъединителя (выклю</w:t>
            </w:r>
            <w:r>
              <w:rPr>
                <w:rFonts w:ascii="Times New Roman" w:hAnsi="Times New Roman"/>
              </w:rPr>
              <w:t>чателя нагрузки) ВН и предотвращающая их выключение при открытом сетчатом ограждении отсека (блокировка состоит из двух механических одноключевых блок-замков секрета А2, установленных на приводе заземляющих ножей разъединителя (выключателя нагрузки) ВН и н</w:t>
            </w:r>
            <w:r>
              <w:rPr>
                <w:rFonts w:ascii="Times New Roman" w:hAnsi="Times New Roman"/>
              </w:rPr>
              <w:t>а раме сетчатого ограждения отсека УВН),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19.5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Габариты КТП должны позволять установку силового трансформатора следующего номинала по мощности,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19.6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Конструкция КТП должна обеспечивать возможность замены силового трансформатора без демонтажа РУНН,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19.7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КТП комплектуются фидером наружного освещения с автоматикой управления и возможность проводить операции ВКЛ/ВЫКЛ другими организациями б</w:t>
            </w:r>
            <w:r>
              <w:rPr>
                <w:rFonts w:ascii="Times New Roman" w:hAnsi="Times New Roman"/>
              </w:rPr>
              <w:t>ез доступа в КТП (антивандальный шкаф),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нет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19.8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Двери в КТП должны без заеданий поворачиваться на шарнирах на угол не менее 95°, иметь замки и ручки. Ручки могут быть съемными или совмещены с ключом или защелкой,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19.9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Прибор учета электрической энергии фидера уличного освещения должен располагаться так, чтобы была возможность снятия показаний без открывания дверей КТП,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19.10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ind w:left="9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у производителя оформленных альбомов типовых технических решений по монтажу КТП,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19.11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ind w:left="9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Исполнение вводов ВН – НН, (да, нет):</w:t>
            </w:r>
          </w:p>
          <w:p w:rsidR="00F91BD5" w:rsidRDefault="00EB586A">
            <w:pPr>
              <w:spacing w:after="0" w:line="240" w:lineRule="auto"/>
              <w:ind w:left="9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воздух (ВЛЗ 6 (10) кВ) - воздух (НН СИП 0,4 кВ);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F91BD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  <w:p w:rsidR="00F91BD5" w:rsidRDefault="00F91BD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F91BD5">
        <w:trPr>
          <w:trHeight w:val="509"/>
        </w:trPr>
        <w:tc>
          <w:tcPr>
            <w:tcW w:w="81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19.12</w:t>
            </w:r>
          </w:p>
        </w:tc>
        <w:tc>
          <w:tcPr>
            <w:tcW w:w="52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Использование приборов учета в качестве измерительных приборов вольтметр на 3 фазы, амперметр в каждой фазе, (да, нет)</w:t>
            </w:r>
          </w:p>
        </w:tc>
        <w:tc>
          <w:tcPr>
            <w:tcW w:w="1702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419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19.13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Номинальный ток коммутационного аппарата, А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630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19.14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Автоматические выключатели отходящих линий: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F91BD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3"/>
        </w:trPr>
        <w:tc>
          <w:tcPr>
            <w:tcW w:w="81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rPr>
                <w:rFonts w:ascii="Times New Roman" w:hAnsi="Times New Roman"/>
              </w:rPr>
            </w:pPr>
          </w:p>
        </w:tc>
        <w:tc>
          <w:tcPr>
            <w:tcW w:w="521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 – количество, шт./Т – тип/Iн – номинальный ток, А/Iр – ток расцепителя, А</w:t>
            </w:r>
          </w:p>
        </w:tc>
        <w:tc>
          <w:tcPr>
            <w:tcW w:w="1702" w:type="dxa"/>
            <w:gridSpan w:val="2"/>
            <w:shd w:val="clear" w:color="FFFFFF" w:fill="FFFFFF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</w:pPr>
            <w:r>
              <w:t>2/ВА/250/*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rPr>
                <w:rFonts w:ascii="Times New Roman" w:hAnsi="Times New Roman"/>
              </w:rPr>
            </w:pPr>
          </w:p>
        </w:tc>
        <w:tc>
          <w:tcPr>
            <w:tcW w:w="5212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F91BD5">
            <w:pPr>
              <w:rPr>
                <w:rFonts w:ascii="Times New Roman" w:hAnsi="Times New Roman"/>
              </w:rPr>
            </w:pPr>
          </w:p>
        </w:tc>
        <w:tc>
          <w:tcPr>
            <w:tcW w:w="1702" w:type="dxa"/>
            <w:gridSpan w:val="2"/>
            <w:shd w:val="clear" w:color="FFFFFF" w:fill="FFFFFF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</w:pPr>
            <w:r>
              <w:t>2/ВА/160/*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19.15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смотровых окон на дверце шкафа РУНН/щита учета/шкафа АСКУЭ напротив мест крепления приборов учета электроэнергии,</w:t>
            </w:r>
            <w:r>
              <w:rPr>
                <w:rFonts w:ascii="Times New Roman" w:hAnsi="Times New Roman"/>
              </w:rPr>
              <w:t xml:space="preserve"> равное количеству отходящих линий РУНН плюс 1 (одно) окно для прибора учета электроэнергии на вводе в соответствии с п.12.2, для визуального снятия показаний приборов учета электроэнергии без открытия дверцы шкафа. Размеры каждого окна, не менее, мм (Ш×В)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110×110</w:t>
            </w:r>
          </w:p>
        </w:tc>
        <w:tc>
          <w:tcPr>
            <w:tcW w:w="14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</w:tbl>
    <w:p w:rsidR="00F91BD5" w:rsidRDefault="00F91BD5">
      <w:pPr>
        <w:widowControl w:val="0"/>
        <w:spacing w:after="0" w:line="240" w:lineRule="auto"/>
        <w:rPr>
          <w:rFonts w:ascii="Times New Roman" w:hAnsi="Times New Roman"/>
          <w:b/>
          <w:bCs/>
        </w:rPr>
      </w:pPr>
    </w:p>
    <w:p w:rsidR="00F91BD5" w:rsidRDefault="00EB586A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</w:rPr>
        <w:t xml:space="preserve">Технические характеристики и требования к КТП 630 кВА </w:t>
      </w:r>
    </w:p>
    <w:tbl>
      <w:tblPr>
        <w:tblW w:w="10818" w:type="dxa"/>
        <w:tblInd w:w="-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5212"/>
        <w:gridCol w:w="140"/>
        <w:gridCol w:w="1562"/>
        <w:gridCol w:w="141"/>
        <w:gridCol w:w="10"/>
        <w:gridCol w:w="1376"/>
        <w:gridCol w:w="1560"/>
      </w:tblGrid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№</w:t>
            </w:r>
          </w:p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п/п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Технические характеристики </w:t>
            </w:r>
          </w:p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(наименование параметра)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Требование (значение параметра)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Предлагаемые технические характеристики (заполняется участником)</w:t>
            </w:r>
          </w:p>
        </w:tc>
        <w:tc>
          <w:tcPr>
            <w:tcW w:w="1560" w:type="dxa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Код параметра</w:t>
            </w:r>
          </w:p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(не подлежит изменению)</w:t>
            </w:r>
          </w:p>
        </w:tc>
      </w:tr>
      <w:tr w:rsidR="00F91BD5">
        <w:trPr>
          <w:trHeight w:val="346"/>
        </w:trPr>
        <w:tc>
          <w:tcPr>
            <w:tcW w:w="9258" w:type="dxa"/>
            <w:gridSpan w:val="7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1.</w:t>
            </w:r>
            <w:r>
              <w:rPr>
                <w:rFonts w:ascii="Times New Roman" w:hAnsi="Times New Roman"/>
                <w:b/>
                <w:bCs/>
              </w:rPr>
              <w:tab/>
              <w:t>Производитель:</w:t>
            </w: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/>
                <w:bCs/>
              </w:rPr>
            </w:pPr>
          </w:p>
        </w:tc>
      </w:tr>
      <w:tr w:rsidR="00F91BD5">
        <w:trPr>
          <w:trHeight w:val="343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1.1.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- КТП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ZPM_ZAVOD</w:t>
            </w:r>
          </w:p>
        </w:tc>
      </w:tr>
      <w:tr w:rsidR="00F91BD5">
        <w:trPr>
          <w:trHeight w:val="346"/>
        </w:trPr>
        <w:tc>
          <w:tcPr>
            <w:tcW w:w="9258" w:type="dxa"/>
            <w:gridSpan w:val="7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2. Заводской тип (марка)</w:t>
            </w: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/>
                <w:bCs/>
              </w:rPr>
            </w:pPr>
          </w:p>
        </w:tc>
      </w:tr>
      <w:tr w:rsidR="00F91BD5">
        <w:trPr>
          <w:trHeight w:val="34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2.1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Заводской тип (марка) КТП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КТП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346"/>
        </w:trPr>
        <w:tc>
          <w:tcPr>
            <w:tcW w:w="9258" w:type="dxa"/>
            <w:gridSpan w:val="7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3. Основные требования к КТП</w:t>
            </w: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/>
                <w:bCs/>
              </w:rPr>
            </w:pPr>
          </w:p>
        </w:tc>
      </w:tr>
      <w:tr w:rsidR="00F91BD5">
        <w:trPr>
          <w:trHeight w:val="514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3.1.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Конструктивное исполнение ТП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Тупиковая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ZPM_KONSTRUKCIYA</w:t>
            </w: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3.2.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Габаритные размеры (Д×Ш), мм, не более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ZPM_RAZMER_GABARIT</w:t>
            </w: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3.3.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Антикоррозийное покрытие металлоконструкции обеспечивающее защиту на весь срок службы,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3.4.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Каждый трансформатор устанавливается в отдельной камере,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3.5.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Наличие в трансформаторных отсеках вентиляционных жалюзийных решеток с обеих сторон наружу,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3.6.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Ошиновка главных цепей огрунтована и окрашена, выполнена расцветка фаз в соответствии с НТД,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3.7.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Контактные соединения имеют луженую поверхность,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3.8.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КТП оснащены всеми видами защит:</w:t>
            </w:r>
          </w:p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- от атмосферных и коммутационных перенапряжений, (да, нет);</w:t>
            </w:r>
          </w:p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- от перегрузки и междуфазных КЗ,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F91BD5">
            <w:pPr>
              <w:keepNext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</w:p>
          <w:p w:rsidR="00F91BD5" w:rsidRDefault="00EB586A">
            <w:pPr>
              <w:keepNext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  <w:p w:rsidR="00F91BD5" w:rsidRDefault="00EB586A">
            <w:pPr>
              <w:keepNext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3.9.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Монтаж межшкафных</w:t>
            </w:r>
            <w:r>
              <w:rPr>
                <w:rFonts w:ascii="Times New Roman" w:hAnsi="Times New Roman"/>
                <w:bCs/>
              </w:rPr>
              <w:t xml:space="preserve"> соединений выполняется на заводе изготовителе,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3.10.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Окраска металлоконструкций и корпуса КТП полиэфирными порошковыми атмосферостойкими красками в фирменный цвет (Рис. 1), (да, нет);</w:t>
            </w:r>
          </w:p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Логотип Покупателя наносится в представленной пропорции</w:t>
            </w:r>
            <w:r>
              <w:rPr>
                <w:rFonts w:ascii="Times New Roman" w:hAnsi="Times New Roman"/>
              </w:rPr>
              <w:t xml:space="preserve"> (Рис. 2) , (да, нет);</w:t>
            </w:r>
          </w:p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Оформление КТП в представленном формате</w:t>
            </w:r>
            <w:r>
              <w:rPr>
                <w:rFonts w:ascii="Times New Roman" w:hAnsi="Times New Roman"/>
              </w:rPr>
              <w:t xml:space="preserve"> (Рис. 3,4), (да, нет).</w:t>
            </w:r>
          </w:p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Знаки безопасности в соответствии с Рисунком 5, (да, нет).</w:t>
            </w:r>
          </w:p>
        </w:tc>
        <w:tc>
          <w:tcPr>
            <w:tcW w:w="1702" w:type="dxa"/>
            <w:gridSpan w:val="2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</w:p>
          <w:p w:rsidR="00F91BD5" w:rsidRDefault="00F91BD5">
            <w:pPr>
              <w:keepNext/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</w:p>
          <w:p w:rsidR="00F91BD5" w:rsidRDefault="00EB586A">
            <w:pPr>
              <w:keepNext/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  <w:p w:rsidR="00F91BD5" w:rsidRDefault="00EB586A">
            <w:pPr>
              <w:keepNext/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  <w:p w:rsidR="00F91BD5" w:rsidRDefault="00EB586A">
            <w:pPr>
              <w:keepNext/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  <w:p w:rsidR="00F91BD5" w:rsidRDefault="00F91BD5">
            <w:pPr>
              <w:keepNext/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</w:rPr>
            </w:pPr>
          </w:p>
          <w:p w:rsidR="00F91BD5" w:rsidRDefault="00EB586A">
            <w:pPr>
              <w:keepNext/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3.11.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Двери КТП должны иметь резиновые уплотнители, степень защиты не ниже IP34,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3.12.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Наличие запирающих устройств дверей внутренней установки с универсальным ключом, предупреждающих об опасности знаков,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3.13.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Сплошной металлический пол внутри КТП, включая трансформаторные отсеки,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3.14.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Листовой металл на всех элементах КТП толщиной не менее 2 мм,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outlineLvl w:val="3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258" w:type="dxa"/>
            <w:gridSpan w:val="7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4. </w:t>
            </w:r>
            <w:r>
              <w:rPr>
                <w:rFonts w:ascii="Times New Roman" w:hAnsi="Times New Roman"/>
                <w:b/>
                <w:bCs/>
              </w:rPr>
              <w:t>Номинальные значения климатических факторов внешней среды по ГОСТ 15150-69</w:t>
            </w: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4.1.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Климатическое исполнение (У, ХЛ) и категория размещения (по ГОСТ 15150-69)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УХЛ1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ZPM_KLIMAT_RAZM</w:t>
            </w: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4.2.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Верхнее рабочее значение температуры окружающего воздуха, не ниже, °С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+40 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4.3.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Нижнее рабочее значение температуры окружающего воздуха, не выше, °С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-60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79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4.4.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Толщина стенки гололеда, не менее, мм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79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4.5.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Допустимая скорость ветра при отсутствии гололеда, не менее, м/с</w:t>
            </w:r>
          </w:p>
        </w:tc>
        <w:tc>
          <w:tcPr>
            <w:tcW w:w="1702" w:type="dxa"/>
            <w:gridSpan w:val="2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36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79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4.6.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Допустимая скорость ветра при наличии гололеда, не менее, м/с</w:t>
            </w:r>
          </w:p>
        </w:tc>
        <w:tc>
          <w:tcPr>
            <w:tcW w:w="1702" w:type="dxa"/>
            <w:gridSpan w:val="2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79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4.7.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Максимальная высота установки над уровнем моря, не ниже, м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1000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4.8.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Сейсмичность района, баллов по шкале MSK-64, не менее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258" w:type="dxa"/>
            <w:gridSpan w:val="7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5. Общие параметры</w:t>
            </w: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5.1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Исполнение (киосковая/столбовая/бетонная)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Киосковая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ZFL_ISPOLNENIE_TP_RP</w:t>
            </w:r>
          </w:p>
        </w:tc>
      </w:tr>
      <w:tr w:rsidR="00F91BD5"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5.2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Тип КТП (тупиковая/проходная)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Тупиковая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ZFL_TIP_TP</w:t>
            </w: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5.3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pStyle w:val="af8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Мощность КТП, кВА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pStyle w:val="af8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630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5.4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Номинальное напряжение ВН, кВ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ZPM_U_VN_NOM</w:t>
            </w:r>
          </w:p>
        </w:tc>
      </w:tr>
      <w:tr w:rsidR="00F91BD5">
        <w:trPr>
          <w:trHeight w:val="1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5.5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Наибольшее рабочее напряжение ВН, кВ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ZPM_U_RAB_MAX</w:t>
            </w: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5.6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Номинальное напряжение НН, кВ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0,4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ZPM_U_NN_NOM</w:t>
            </w: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5.7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Номинальная частота, Гц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ZPM_F_NOM</w:t>
            </w: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5.8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Исполнение вводов ВН–НН, (кабель/воздух)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Воздух-воздух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5.9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Материал здания, (сэндвич-панели, металл, ж/бетонные блоки)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Металл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5.10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лестниц,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5.11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водослива,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5.12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Наличие освещения в РУВН, РУНН, трансформаторных камерах, кабельных и релейных отсеках и розетки 220 В (переменного напряжения) для организации обслуживания, </w:t>
            </w:r>
            <w:r>
              <w:rPr>
                <w:rFonts w:ascii="Times New Roman" w:hAnsi="Times New Roman"/>
              </w:rPr>
              <w:br/>
              <w:t>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5.13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Освещение аварийное, рабочее (тип светильников – светодиодные),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5.14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технических средств для поддержания рабочей температуры оборудования,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5.15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приборов технического учета электрической энергии на вводных присоединениях силовых трансформаторов РУНН,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5.16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приборов учета электрической энергии на отходящих присоединениях РУНН: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на присоединении, отходящем на наружное освещение (при его наличии), (да, нет)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на всех отходящих присоединениях,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</w:p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нет</w:t>
            </w:r>
          </w:p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</w:p>
          <w:p w:rsidR="00F91BD5" w:rsidRDefault="00EB586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shd w:val="clear" w:color="FFFFFF" w:fill="FFFFFF" w:themeFill="background1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5.17</w:t>
            </w:r>
          </w:p>
        </w:tc>
        <w:tc>
          <w:tcPr>
            <w:tcW w:w="5212" w:type="dxa"/>
            <w:shd w:val="clear" w:color="FFFFFF" w:fill="FFFFFF" w:themeFill="background1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единого контроллера АСУ ТП, Телемеханики, АИИС КУЭ, поддерживающего цифровой обмен и возможность интеграции в SCADA/DMS/OMS – системы посредством различных видов цифровой связи (проводной, радио, GSM/GPRS, и пр).</w:t>
            </w:r>
          </w:p>
        </w:tc>
        <w:tc>
          <w:tcPr>
            <w:tcW w:w="1702" w:type="dxa"/>
            <w:gridSpan w:val="2"/>
            <w:shd w:val="clear" w:color="FFFFFF" w:fill="FFFFFF" w:themeFill="background1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GSM</w:t>
            </w:r>
          </w:p>
        </w:tc>
        <w:tc>
          <w:tcPr>
            <w:tcW w:w="1527" w:type="dxa"/>
            <w:gridSpan w:val="3"/>
            <w:shd w:val="clear" w:color="FFFFFF" w:fill="FFFFFF" w:themeFill="background1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shd w:val="clear" w:color="FFFFFF" w:fill="FFFFFF"/>
          </w:tcPr>
          <w:p w:rsidR="00F91BD5" w:rsidRDefault="00F91BD5">
            <w:pPr>
              <w:keepNext/>
              <w:widowControl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F91BD5">
        <w:trPr>
          <w:trHeight w:val="509"/>
        </w:trPr>
        <w:tc>
          <w:tcPr>
            <w:tcW w:w="817" w:type="dxa"/>
            <w:vMerge w:val="restart"/>
            <w:shd w:val="clear" w:color="FFFFFF" w:fill="FFFFFF" w:themeFill="background1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5.18</w:t>
            </w:r>
          </w:p>
        </w:tc>
        <w:tc>
          <w:tcPr>
            <w:tcW w:w="5212" w:type="dxa"/>
            <w:vMerge w:val="restart"/>
            <w:shd w:val="clear" w:color="FFFFFF" w:fill="FFFFFF" w:themeFill="background1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Требования к диагностированию: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– в соответствии с периодичностью и объемом указанными в СТО 34.01-23.1-001-2017</w:t>
            </w:r>
          </w:p>
        </w:tc>
        <w:tc>
          <w:tcPr>
            <w:tcW w:w="1702" w:type="dxa"/>
            <w:gridSpan w:val="2"/>
            <w:vMerge w:val="restart"/>
            <w:shd w:val="clear" w:color="FFFFFF" w:fill="FFFFFF" w:themeFill="background1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527" w:type="dxa"/>
            <w:gridSpan w:val="3"/>
            <w:vMerge w:val="restart"/>
            <w:shd w:val="clear" w:color="FFFFFF" w:fill="FFFFFF"/>
            <w:vAlign w:val="center"/>
          </w:tcPr>
          <w:p w:rsidR="00F91BD5" w:rsidRDefault="00F91BD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Merge w:val="restart"/>
            <w:shd w:val="clear" w:color="FFFFFF" w:fill="FFFFFF"/>
          </w:tcPr>
          <w:p w:rsidR="00F91BD5" w:rsidRDefault="00F91BD5">
            <w:pPr>
              <w:keepNext/>
              <w:widowControl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258" w:type="dxa"/>
            <w:gridSpan w:val="7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6. Параметры РУВН</w:t>
            </w: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6.1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Производитель/Тип РУВН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386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6.2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Производитель / тип коммутационных аппаратов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pStyle w:val="af8"/>
              <w:ind w:left="-46" w:right="-104" w:hanging="14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*/ разъединитель</w:t>
            </w:r>
          </w:p>
        </w:tc>
        <w:tc>
          <w:tcPr>
            <w:tcW w:w="1386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6.3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Номинальный ток главных цепей, не менее, А</w:t>
            </w:r>
          </w:p>
          <w:p w:rsidR="00F91BD5" w:rsidRDefault="00F91BD5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40</w:t>
            </w:r>
          </w:p>
        </w:tc>
        <w:tc>
          <w:tcPr>
            <w:tcW w:w="1386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6.4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Ток термической стойкости на стороне ВН по ГОСТ 14695-80 (в течение 1с), не менее, кА: 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20</w:t>
            </w:r>
          </w:p>
        </w:tc>
        <w:tc>
          <w:tcPr>
            <w:tcW w:w="1386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6.5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Ток электродинамической стойкости на стороне ВН по ГОСТ 14695-80, не менее, кА: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51</w:t>
            </w:r>
          </w:p>
        </w:tc>
        <w:tc>
          <w:tcPr>
            <w:tcW w:w="1386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6.6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pStyle w:val="af8"/>
              <w:pBdr>
                <w:left w:val="single" w:sz="6" w:space="0" w:color="000000"/>
              </w:pBdr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Номинальный ток плавкой вставки предохранителя (в сторону трансформатора), А при наличии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pStyle w:val="af8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80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386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6.7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Условия обслуживания (одностороннее, двустороннее)* 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 – только для обслуживаемых КТП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одностороннее</w:t>
            </w:r>
          </w:p>
        </w:tc>
        <w:tc>
          <w:tcPr>
            <w:tcW w:w="1386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ZPM_OBSLUG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6.8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Степень защиты оболочек шкафов (КСО, КРУ, КРУЭ) по ГОСТ 14254-96, не менее*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 – только для обслуживаемых КТП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  <w:lang w:val="en-US"/>
              </w:rPr>
              <w:t>IP</w:t>
            </w:r>
            <w:r>
              <w:rPr>
                <w:rFonts w:ascii="Times New Roman" w:hAnsi="Times New Roman"/>
                <w:bCs/>
              </w:rPr>
              <w:t>23</w:t>
            </w:r>
          </w:p>
        </w:tc>
        <w:tc>
          <w:tcPr>
            <w:tcW w:w="1386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ZPM_STEPEN_ZASHIT_OBOLOCH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6.9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Вид управления </w:t>
            </w:r>
            <w:r>
              <w:rPr>
                <w:rFonts w:ascii="Times New Roman" w:hAnsi="Times New Roman"/>
                <w:i/>
              </w:rPr>
              <w:t>разъединителей и заземляющих разъединителей, устройств ввода/вывода АВР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(местное, дистанционное), (да/ нет).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  <w:tc>
          <w:tcPr>
            <w:tcW w:w="1386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6.10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Габаритные размеры ячейки: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высота, мм, не более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ширина, мм, не более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глубина по габариту, мм, не более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глубина по основанию, мм, не более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F91BD5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*</w:t>
            </w:r>
          </w:p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*</w:t>
            </w:r>
          </w:p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*</w:t>
            </w:r>
          </w:p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*</w:t>
            </w:r>
          </w:p>
        </w:tc>
        <w:tc>
          <w:tcPr>
            <w:tcW w:w="1386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ZPM_RAZMER_GABARIT</w:t>
            </w:r>
          </w:p>
          <w:p w:rsidR="00F91BD5" w:rsidRDefault="00F91BD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798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6.11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Расположение отсека сборных шин, (верхнее, нижнее)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Верхнее</w:t>
            </w:r>
          </w:p>
        </w:tc>
        <w:tc>
          <w:tcPr>
            <w:tcW w:w="1386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6.12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дверей кабельного отсека, (да/ нет).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нет</w:t>
            </w:r>
          </w:p>
        </w:tc>
        <w:tc>
          <w:tcPr>
            <w:tcW w:w="1386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6.13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Блокировки замками в соответствии с ПУЭ (механические и/или электромагнитные), (да/ нет).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386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6.14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Стальные стенки корпуса и внутренних перегородок отсеков толщиной не менее 2 мм, с антикоррозионным покрытием, (да/нет)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386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6.15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Заземлитель со встроенным пружинным приводом на включение, (да/нет)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386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6.16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дверей в отсеке выдвижного элемента камеры, (да/нет)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нет</w:t>
            </w:r>
          </w:p>
        </w:tc>
        <w:tc>
          <w:tcPr>
            <w:tcW w:w="1386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6.17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механической индикации положения ВЭ (выкатного элемента) и ЗН (заземлителя), (да/нет)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нет</w:t>
            </w:r>
          </w:p>
        </w:tc>
        <w:tc>
          <w:tcPr>
            <w:tcW w:w="1386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6.18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металлических перегородок между отсеками, (да/нет)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да</w:t>
            </w:r>
          </w:p>
        </w:tc>
        <w:tc>
          <w:tcPr>
            <w:tcW w:w="1386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6.19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проходных изоляторов в отсеке выкатного элемента, (да/нет)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  <w:tc>
          <w:tcPr>
            <w:tcW w:w="1386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6.20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Установка ТТНП внутри (КСО, КРУ, КРУЭ), (да/нет)*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 – только для обслуживаемых КТП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  <w:tc>
          <w:tcPr>
            <w:tcW w:w="1386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6.21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Выдвижной элемент высоковольтного отсека, (да/нет)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  <w:tc>
          <w:tcPr>
            <w:tcW w:w="1386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6.22</w:t>
            </w:r>
          </w:p>
        </w:tc>
        <w:tc>
          <w:tcPr>
            <w:tcW w:w="5212" w:type="dxa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Периодичность и объем технического обслуживания</w:t>
            </w:r>
          </w:p>
        </w:tc>
        <w:tc>
          <w:tcPr>
            <w:tcW w:w="1843" w:type="dxa"/>
            <w:gridSpan w:val="3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386" w:type="dxa"/>
            <w:gridSpan w:val="2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ZPM_PERIOD_PROVED_TO</w:t>
            </w:r>
          </w:p>
        </w:tc>
      </w:tr>
      <w:tr w:rsidR="00F91BD5">
        <w:tc>
          <w:tcPr>
            <w:tcW w:w="9258" w:type="dxa"/>
            <w:gridSpan w:val="7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7. Трансформаторы тока</w:t>
            </w: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7.1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Заводской тип (марка)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ZPM_TIP</w:t>
            </w: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7.2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Изготовитель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ZPM_ZAVOD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7.3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Тип изоляции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ZPM_VID_IZOLYAC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7.4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Номинальное напряжение, кВ 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0,66</w:t>
            </w:r>
          </w:p>
          <w:p w:rsidR="00F91BD5" w:rsidRDefault="00F91BD5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ZPM_U_NOM_KV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7.5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Наибольшее рабочее напряжение, кВ 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0,72</w:t>
            </w:r>
          </w:p>
          <w:p w:rsidR="00F91BD5" w:rsidRDefault="00F91BD5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ZPM_U_RAB_MAX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7.6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Номинальная частота, Гц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ZPM_F_NOM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7.7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Допустимая перегрузка по первичному току, при котором сохраняется заявленный класс точности для измерительных обмоток, при температуре окружающего воздуха до +40°С, %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120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7.8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Ток термической стойкости, кА, не менее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ZPM_I_TERM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7.9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Время протекания тока термической стойкости, с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ZPM_TIME_I_TERM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7.10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Ток электродинамической стойкости, кА, не менее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ZPM_I_DIN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7.11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Номинальный первичный ток, А и кол-во</w:t>
            </w:r>
          </w:p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ввод ВН</w:t>
            </w:r>
          </w:p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ввод НН</w:t>
            </w:r>
          </w:p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отходящие линии (при наличии)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F91BD5">
            <w:pPr>
              <w:keepNext/>
              <w:spacing w:after="0" w:line="240" w:lineRule="auto"/>
              <w:jc w:val="center"/>
            </w:pPr>
          </w:p>
          <w:p w:rsidR="00F91BD5" w:rsidRDefault="00EB586A">
            <w:pPr>
              <w:keepNext/>
              <w:spacing w:after="0" w:line="240" w:lineRule="auto"/>
              <w:jc w:val="center"/>
            </w:pPr>
            <w:r>
              <w:t>36,4</w:t>
            </w:r>
          </w:p>
          <w:p w:rsidR="00F91BD5" w:rsidRDefault="00EB586A">
            <w:pPr>
              <w:keepNext/>
              <w:spacing w:after="0" w:line="240" w:lineRule="auto"/>
              <w:jc w:val="center"/>
            </w:pPr>
            <w:r>
              <w:t>910</w:t>
            </w:r>
          </w:p>
          <w:p w:rsidR="00F91BD5" w:rsidRDefault="00EB586A">
            <w:pPr>
              <w:keepNext/>
              <w:spacing w:after="0" w:line="240" w:lineRule="auto"/>
              <w:jc w:val="center"/>
            </w:pPr>
            <w:r>
              <w:t>*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ZPM_I_PERV_NOM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7.12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Номинальный вторичный ток, А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ZPM_I_VTOR_NOM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7.13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Количество вторичных обмоток, не менее, шт.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</w:rPr>
              <w:t>2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ZPM_KOL_OBMOT_VTOR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7.14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Класс точности, для целей учета, не хуже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0,5S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ZPM_KLASS_TOCHN_SIMV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7.15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Номинальная нагрузка, ВА, не менее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7.16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Номинальная предельная кратность вторичной обмотки для защиты, не менее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10%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ZPM_NOM_KRAT_VTOR_OBM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7.17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Коэффициент безопасности приборов обмотки для измерений, не менее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10%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7.18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сертификата соответствия или декларации соответствия требованиям безопасности в системе ГОСТ Р и об утверждении типа средств измерений,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7.19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свидетельства о первичной поверке средств измерений,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7.20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Межповерочный интервал не менее 8 лет,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7.21.</w:t>
            </w:r>
          </w:p>
        </w:tc>
        <w:tc>
          <w:tcPr>
            <w:tcW w:w="5212" w:type="dxa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Периодичность и объем технического обслуживания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ZPM_PERIOD_PROVED_TO</w:t>
            </w:r>
          </w:p>
        </w:tc>
      </w:tr>
      <w:tr w:rsidR="00F91BD5">
        <w:tc>
          <w:tcPr>
            <w:tcW w:w="9258" w:type="dxa"/>
            <w:gridSpan w:val="7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8. Параметры РУНН</w:t>
            </w: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8.1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Производитель / тип коммутационного аппарата ввода НН 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8.2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Номинальный ток, А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600-1000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ZPM_I_NOM_A</w:t>
            </w: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8.3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Коммутационные аппараты отходящих линий и количество, шт.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8.4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переходных шинок для крепления двух кабелей 0,4 кВ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8.5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АВР НН двухтрансформаторной ТП,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8.6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Номинальный ток сборных шин, не менее, А: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F91BD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</w:p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1000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ZPM_I_SHIN_SBOR_NOM</w:t>
            </w:r>
          </w:p>
        </w:tc>
      </w:tr>
      <w:tr w:rsidR="00F91BD5">
        <w:tc>
          <w:tcPr>
            <w:tcW w:w="9258" w:type="dxa"/>
            <w:gridSpan w:val="7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9. Параметры силового трансформатора</w:t>
            </w: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9.1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Трансформатор масляный герметичный, (да, нет)</w:t>
            </w:r>
          </w:p>
        </w:tc>
        <w:tc>
          <w:tcPr>
            <w:tcW w:w="1562" w:type="dxa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9.2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Тип (марка) / Производитель</w:t>
            </w:r>
          </w:p>
        </w:tc>
        <w:tc>
          <w:tcPr>
            <w:tcW w:w="1562" w:type="dxa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*/*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ZPM_TIP</w:t>
            </w: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9.3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Номинальное напряжение ВН/НН, кВ/кВ</w:t>
            </w:r>
          </w:p>
        </w:tc>
        <w:tc>
          <w:tcPr>
            <w:tcW w:w="1562" w:type="dxa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10/0,4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ZPM_U_VN_NOM</w:t>
            </w:r>
            <w:r>
              <w:rPr>
                <w:rFonts w:ascii="Times New Roman" w:hAnsi="Times New Roman"/>
                <w:lang w:val="en-US"/>
              </w:rPr>
              <w:br/>
              <w:t>ZPM_U_NN_NOM</w:t>
            </w: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9.4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Номинальная мощность, кВА</w:t>
            </w:r>
          </w:p>
        </w:tc>
        <w:tc>
          <w:tcPr>
            <w:tcW w:w="1562" w:type="dxa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630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9.5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Количество силовых трансформаторов, шт.</w:t>
            </w:r>
          </w:p>
        </w:tc>
        <w:tc>
          <w:tcPr>
            <w:tcW w:w="1562" w:type="dxa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9.6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Ступени и диапазон регулирования ПБВ</w:t>
            </w:r>
          </w:p>
        </w:tc>
        <w:tc>
          <w:tcPr>
            <w:tcW w:w="1562" w:type="dxa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±2*2,5%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9.7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Схема и группа соединений обмоток трансформатора:</w:t>
            </w:r>
          </w:p>
          <w:p w:rsidR="00F91BD5" w:rsidRDefault="00EB586A">
            <w:pPr>
              <w:spacing w:after="0" w:line="240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630 кВА;</w:t>
            </w:r>
          </w:p>
        </w:tc>
        <w:tc>
          <w:tcPr>
            <w:tcW w:w="1562" w:type="dxa"/>
          </w:tcPr>
          <w:p w:rsidR="00F91BD5" w:rsidRDefault="00F91BD5">
            <w:pPr>
              <w:keepNext/>
              <w:spacing w:after="0" w:line="240" w:lineRule="auto"/>
              <w:rPr>
                <w:rFonts w:ascii="Times New Roman" w:hAnsi="Times New Roman"/>
                <w:i/>
              </w:rPr>
            </w:pPr>
          </w:p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  <w:vertAlign w:val="subscript"/>
              </w:rPr>
            </w:pPr>
            <w:r>
              <w:rPr>
                <w:rFonts w:ascii="Times New Roman" w:hAnsi="Times New Roman"/>
                <w:i/>
                <w:lang w:val="en-US"/>
              </w:rPr>
              <w:t>D/Yн11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ZPM_SHEM_GR_SOED_OBMOT</w:t>
            </w: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9.8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Параметры потерь короткого замыкания при T = 75 °С, не более, Вт (с учетом допустимого отклонения ± 10 %, в соответствии с ГОСТ Р 52719-2007)</w:t>
            </w:r>
          </w:p>
        </w:tc>
        <w:tc>
          <w:tcPr>
            <w:tcW w:w="1562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outlineLvl w:val="3"/>
            </w:pPr>
          </w:p>
          <w:p w:rsidR="00F91BD5" w:rsidRDefault="00EB586A">
            <w:pPr>
              <w:widowControl w:val="0"/>
              <w:spacing w:after="0" w:line="240" w:lineRule="auto"/>
              <w:jc w:val="center"/>
              <w:outlineLvl w:val="3"/>
            </w:pPr>
            <w:r>
              <w:t>6136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9.9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Параметры потерь холостого хода при T = 75 °С, не более, Вт (с учетом допустимого отклонения ± 15 %, в соответствии с ГОСТ Р 52719-2007):</w:t>
            </w:r>
            <w:r>
              <w:rPr>
                <w:rFonts w:ascii="Times New Roman" w:hAnsi="Times New Roman"/>
                <w:i/>
              </w:rPr>
              <w:t>-  630 кВА</w:t>
            </w:r>
          </w:p>
        </w:tc>
        <w:tc>
          <w:tcPr>
            <w:tcW w:w="1562" w:type="dxa"/>
            <w:vAlign w:val="center"/>
          </w:tcPr>
          <w:p w:rsidR="00F91BD5" w:rsidRDefault="00EB586A">
            <w:pPr>
              <w:spacing w:after="0" w:line="240" w:lineRule="auto"/>
              <w:jc w:val="center"/>
            </w:pPr>
            <w:r>
              <w:t>696</w:t>
            </w:r>
          </w:p>
          <w:p w:rsidR="00F91BD5" w:rsidRDefault="00F91BD5">
            <w:pPr>
              <w:spacing w:after="0" w:line="240" w:lineRule="auto"/>
              <w:jc w:val="center"/>
            </w:pP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ZPM_P_HH_VT</w:t>
            </w: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9.10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Срок службы, лет, не менее</w:t>
            </w:r>
          </w:p>
        </w:tc>
        <w:tc>
          <w:tcPr>
            <w:tcW w:w="1562" w:type="dxa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ZPM_SROK_SLUZBY</w:t>
            </w: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9.11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Гарантийный срок момента ввода в эксплуатацию, лет, не менее</w:t>
            </w:r>
          </w:p>
        </w:tc>
        <w:tc>
          <w:tcPr>
            <w:tcW w:w="1562" w:type="dxa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9.12.</w:t>
            </w:r>
          </w:p>
        </w:tc>
        <w:tc>
          <w:tcPr>
            <w:tcW w:w="5352" w:type="dxa"/>
            <w:gridSpan w:val="2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Периодичность и объем технического обслуживания</w:t>
            </w:r>
          </w:p>
        </w:tc>
        <w:tc>
          <w:tcPr>
            <w:tcW w:w="1562" w:type="dxa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ZPM_PERIOD_PROVED_TO</w:t>
            </w:r>
          </w:p>
        </w:tc>
      </w:tr>
      <w:tr w:rsidR="00F91BD5">
        <w:tc>
          <w:tcPr>
            <w:tcW w:w="817" w:type="dxa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9.13</w:t>
            </w:r>
          </w:p>
        </w:tc>
        <w:tc>
          <w:tcPr>
            <w:tcW w:w="5352" w:type="dxa"/>
            <w:gridSpan w:val="2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Шпильки вводов ВН, НН трансформатора комплектно с латунными (медными) гайками и шайбами (по 2 шт.), либо контактные аппаратные зажимы </w:t>
            </w:r>
          </w:p>
        </w:tc>
        <w:tc>
          <w:tcPr>
            <w:tcW w:w="1562" w:type="dxa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 латунными (медными) гайками и шайбами (по 2 шт.)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10818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</w:rPr>
            </w:pPr>
          </w:p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</w:rPr>
              <w:t>10.</w:t>
            </w:r>
            <w:r>
              <w:rPr>
                <w:rFonts w:ascii="Times New Roman" w:hAnsi="Times New Roman"/>
                <w:b/>
              </w:rPr>
              <w:tab/>
            </w:r>
            <w:r>
              <w:rPr>
                <w:rFonts w:ascii="Times New Roman" w:hAnsi="Times New Roman"/>
                <w:b/>
              </w:rPr>
              <w:t>Учет электроэнергии (требования согласно СТО 34.01-5.1-009-2021 «Приборы учета электроэнергии. Общие технические требования», с 01.07.2025 - требования согласно СТО 34.01-5.1-009-2024)</w:t>
            </w: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10.1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Тип прибора учета электроэнергии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 xml:space="preserve">Трехфазный прибор учета электроэнергии непосредственного и трансформаторного включения (однофазный прибор - для фидера наружного освещения), соответствующие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СТО 34.01-5.1-009-2021</w:t>
            </w:r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(с 01.07.2025 - СТО 34.01-5.1-009-2024)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ZPM_TIP</w:t>
            </w: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10.2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Расположение прибора у</w:t>
            </w:r>
            <w:r>
              <w:rPr>
                <w:rFonts w:ascii="Times New Roman" w:hAnsi="Times New Roman"/>
              </w:rPr>
              <w:t>чета электроэнергии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 соответствии с типовыми техническими решениями</w:t>
            </w:r>
          </w:p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ПАО «Россети» по организации интеллектуального учета электроэнергии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10.3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Прибор учета электроэнергии: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на присоединении, отходящем на наружное освещение (при его наличии), (да, нет)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на всех отходящих присоединениях,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  <w:p w:rsidR="00F91BD5" w:rsidRDefault="00F91BD5">
            <w:pPr>
              <w:keepNext/>
              <w:spacing w:after="0" w:line="240" w:lineRule="auto"/>
              <w:rPr>
                <w:rFonts w:ascii="Times New Roman" w:hAnsi="Times New Roman"/>
              </w:rPr>
            </w:pPr>
          </w:p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i/>
                <w:highlight w:val="yellow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ZPM_SCHETCHIK</w:t>
            </w: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10.4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Коробка испытательная переходная, шт.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10.5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Класс точности (акт. / реакт.), не хуже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pStyle w:val="af8"/>
              <w:pBdr>
                <w:left w:val="single" w:sz="6" w:space="0" w:color="000000"/>
              </w:pBd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соответствии с СТО 34.01-5.1-009-2021 (с 01.07.2025 - СТО 34.01-5.1-009-2024)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ZPM_KLASS_TOCHN_SIMV</w:t>
            </w:r>
          </w:p>
        </w:tc>
      </w:tr>
      <w:tr w:rsidR="00F91BD5">
        <w:trPr>
          <w:trHeight w:val="256"/>
        </w:trPr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10.6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Напряжение питания прибора учета электроэнергии, В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 соответствии с СТО 34.01-5.1-009-2021 (с 01.07.2025 - СТО 34.01-5.1-009-2024)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10.7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Учет собственных нужд,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 соответствии с СТО 34.01-5.1-009-2021 (с 01.07.2025 - СТО 34.01-5.1-009-2024)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10.8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резервного блока питания прибора учета электроэнергии от источника питания от сети ~220 В,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 соответствии с СТО 34.01-5.1-009-2021 (с 01.07.2025 - СТО</w:t>
            </w:r>
            <w:r>
              <w:rPr>
                <w:rFonts w:ascii="Times New Roman" w:hAnsi="Times New Roman"/>
              </w:rPr>
              <w:t xml:space="preserve"> 34.01-5.1-009-2024)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10.9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Количество интерфейсов RS-485, не менее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</w:rPr>
              <w:t>1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258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11. Требования по безопасности АИИС КУЭ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11.1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Пломбирование промежуточных клеммников, испытательных коробок,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11.2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Выводы измерительных трансформаторов, используемых в измерительных цепях коммерческого учета, вторичные измерительные цепи и шкафы с оборудованием АИИС КУЭ должны быть защищены от несанкционированного доступа (установка пломб, марок и т.п.),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11.3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 измерительных цепях измерительно-информационных комплексов точек измерений предусматривать возможность замены прибора учета электроэнергии и подключения образцового прибора учета без отключения присоединения (установка испытательных коробок, блоко</w:t>
            </w:r>
            <w:r>
              <w:rPr>
                <w:rFonts w:ascii="Times New Roman" w:hAnsi="Times New Roman"/>
              </w:rPr>
              <w:t>в и т.п.),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11.4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 условию механической прочности должны применяться медные проводники сечением не менее 2,5 мм2,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258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12. Требования к ТМ, АИИС КУЭ, оборудованию связи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12.1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Совмещенный шкаф ТМ, АИИС КУЭ,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12.2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Единый контроллер ТМ и АИИС КУЭ со встроенным GSM-модемом и GPS/ГЛОНАСС-приемником,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widowControl w:val="0"/>
              <w:shd w:val="clear" w:color="FFFFFF" w:themeColor="background1" w:fill="FFFFFF" w:themeFill="background1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Единый контроллер ТМ и АИИС КУЭ со встроенным GSM-модемом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12.3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Обеспечение единым контроллером ТМ и АИИС КУЭ канала для удаленной настройки всего подключённого</w:t>
            </w:r>
            <w:r>
              <w:rPr>
                <w:rFonts w:ascii="Times New Roman" w:hAnsi="Times New Roman"/>
              </w:rPr>
              <w:t xml:space="preserve"> оборудования,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12.4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Обеспечение единым контроллером ТМ и АИИС КУЭ установки единого точного времени всем подключенным устройствам ТП (КТП), а также приборам учета потребителей,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12.5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Обеспечение ОПС: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отдельным прибором, (да, нет);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охранно-пожарными датчиками типа «сухой контакт», (да, нет);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пожарными датчиками дыма, (да, нет);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</w:rPr>
              <w:t>(Установка отдельного прибора обосновывается технико-эконмическими расчетами)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нет</w:t>
            </w:r>
          </w:p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нет</w:t>
            </w:r>
          </w:p>
          <w:p w:rsidR="00F91BD5" w:rsidRDefault="00F91BD5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12.6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УСПД (концентратор) обеспечивает передачу через единый контроллер ТМ и АИИСКУЭ на верхний уровень данных от приборов учета, ретрансляцию команд и запросов верхнего уровня на приборы учета,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12.7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Передача данных АИИС КУЭ и ТМ в центры сбора </w:t>
            </w:r>
            <w:r>
              <w:rPr>
                <w:rFonts w:ascii="Times New Roman" w:hAnsi="Times New Roman"/>
              </w:rPr>
              <w:t xml:space="preserve">и обработки данных через единый контроллер ТМ и АИИСКУЭ посредством различных видов цифровой связи (проводной, радио, </w:t>
            </w:r>
            <w:r>
              <w:rPr>
                <w:rFonts w:ascii="Times New Roman" w:hAnsi="Times New Roman"/>
                <w:lang w:val="en-US"/>
              </w:rPr>
              <w:t>GSM</w:t>
            </w:r>
            <w:r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  <w:lang w:val="en-US"/>
              </w:rPr>
              <w:t>GPRS</w:t>
            </w:r>
            <w:r>
              <w:rPr>
                <w:rFonts w:ascii="Times New Roman" w:hAnsi="Times New Roman"/>
              </w:rPr>
              <w:t>, и пр).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  <w:lang w:val="en-US"/>
              </w:rPr>
              <w:t>GSM</w:t>
            </w:r>
            <w:r>
              <w:rPr>
                <w:rFonts w:ascii="Times New Roman" w:hAnsi="Times New Roman"/>
                <w:i/>
              </w:rPr>
              <w:t>/</w:t>
            </w:r>
            <w:r>
              <w:rPr>
                <w:rFonts w:ascii="Times New Roman" w:hAnsi="Times New Roman"/>
                <w:i/>
                <w:lang w:val="en-US"/>
              </w:rPr>
              <w:t>GPRS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12.8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Интеграция единого контроллера ТМ и АИИСКУЭ  с ИВК «Пирамида-сети»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</w:rPr>
              <w:t>Да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12.9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GSM</w:t>
            </w:r>
            <w:r>
              <w:rPr>
                <w:rFonts w:ascii="Times New Roman" w:hAnsi="Times New Roman"/>
              </w:rPr>
              <w:t>- модем обеспечивает использование 2-х сим карт различных операторов связи,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lang w:val="en-US"/>
              </w:rPr>
              <w:t>GSM</w:t>
            </w:r>
            <w:r>
              <w:rPr>
                <w:rFonts w:ascii="Times New Roman" w:hAnsi="Times New Roman"/>
              </w:rPr>
              <w:t>- модем обеспечивает использование 1 сим карты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12.10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Система питания ТМ и АИИС КУЭ содержит источник резервного питания на основе ионистора, с обеспечением резервного питания не менее 2-х минут,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12.11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Модули ввода-вывода и контроллеры ОПС: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- интегрированы в контроллер ТМ, (да, нет);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поддер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живают обмен данными по протоколам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Modbus</w:t>
            </w:r>
            <w:r>
              <w:rPr>
                <w:rFonts w:ascii="Times New Roman" w:hAnsi="Times New Roman"/>
                <w:sz w:val="24"/>
                <w:szCs w:val="24"/>
              </w:rPr>
              <w:t>, МЭК-101, МЭК-104, (да, нет).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(Должны быть интегрированы в контроллер ТМ, либо поддерживать обмен данными по протоколам Modbus, МЭК-101, МЭК-104)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spacing w:after="0" w:line="240" w:lineRule="auto"/>
              <w:rPr>
                <w:rFonts w:ascii="Times New Roman" w:hAnsi="Times New Roman"/>
                <w:bCs/>
                <w:i/>
              </w:rPr>
            </w:pPr>
          </w:p>
          <w:p w:rsidR="00F91BD5" w:rsidRDefault="00EB586A">
            <w:pPr>
              <w:spacing w:after="0" w:line="240" w:lineRule="auto"/>
              <w:rPr>
                <w:rFonts w:ascii="Times New Roman" w:hAnsi="Times New Roman"/>
                <w:bCs/>
                <w:i/>
              </w:rPr>
            </w:pPr>
            <w:r>
              <w:rPr>
                <w:rFonts w:ascii="Times New Roman" w:hAnsi="Times New Roman"/>
                <w:i/>
              </w:rPr>
              <w:t>Да</w:t>
            </w:r>
          </w:p>
          <w:p w:rsidR="00F91BD5" w:rsidRDefault="00EB586A">
            <w:pPr>
              <w:spacing w:after="0" w:line="240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Да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258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13. Требования к объему передаваемой информации, поддержив</w:t>
            </w:r>
            <w:r>
              <w:rPr>
                <w:rFonts w:ascii="Times New Roman" w:hAnsi="Times New Roman"/>
                <w:b/>
              </w:rPr>
              <w:t>аемым протоколам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13.1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Объем передачи данных от приборов, установленных в СТП (КТП) :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данные интервального учета электроэнергии, (да, нет);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мгновенные измерения тока, напряжения, мощности, (да, нет);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сигналы вскрытия приборов учета, шунтирования и другие служебные сигналы приборов учета, (да, нет)</w:t>
            </w:r>
          </w:p>
        </w:tc>
        <w:tc>
          <w:tcPr>
            <w:tcW w:w="185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  <w:p w:rsidR="00F91BD5" w:rsidRDefault="00F91BD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  <w:p w:rsidR="00F91BD5" w:rsidRDefault="00F91BD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  <w:p w:rsidR="00F91BD5" w:rsidRDefault="00F91BD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13.2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Обмен данными ТМ с центрами сбора по протоколам МЭК-61850 и МЭК-104, (да, нет)</w:t>
            </w:r>
          </w:p>
        </w:tc>
        <w:tc>
          <w:tcPr>
            <w:tcW w:w="185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Да, напрямую или с использованием программно-аппаратных шлюзов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13.3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Обеспечение передачи данных учета электроэнергии, команд управления электроснабжением потребителей в АИИСКУЭ верхнего уровня «Пирамида. Сети», (да, нет)</w:t>
            </w:r>
          </w:p>
        </w:tc>
        <w:tc>
          <w:tcPr>
            <w:tcW w:w="185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13.4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Информационный обмен объектными устройствами ТМ с центром сбора:</w:t>
            </w:r>
          </w:p>
          <w:p w:rsidR="00F91BD5" w:rsidRDefault="00F91BD5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Телесигнализация в объеме: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положение всех силовых выключателей 0,4-10 кВ, разъединителей 6-10 кВ, (да, нет);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сигналы: выхода значения 3U0, 3I0 за допустимые границы (в изолированной сети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6-10 кВ); 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режима АВР (введен/выведен), (да, нет);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срабатывание систем РЗА, (да, нет);</w:t>
            </w:r>
          </w:p>
          <w:p w:rsidR="00F91BD5" w:rsidRDefault="00F91BD5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срабатывание пожарной и охранной сигнализации, в том числе систем контроля открывания дверей в помещение, (да, нет);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формирование сигнала неисправность охранно</w:t>
            </w:r>
            <w:r>
              <w:rPr>
                <w:rFonts w:ascii="Times New Roman" w:hAnsi="Times New Roman"/>
                <w:sz w:val="24"/>
                <w:szCs w:val="24"/>
              </w:rPr>
              <w:t>-пожарной сигнализации, (да, нет);</w:t>
            </w:r>
          </w:p>
          <w:p w:rsidR="00F91BD5" w:rsidRDefault="00F91BD5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формирование сигнала вскрытие приборов управления охранно-пожарной сигнализации, (да, нет);</w:t>
            </w:r>
          </w:p>
          <w:p w:rsidR="00F91BD5" w:rsidRDefault="00F91BD5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наличие основного/резервного питания системы охранно-пожарной сигнализации, (да, нет);</w:t>
            </w:r>
          </w:p>
          <w:p w:rsidR="00F91BD5" w:rsidRDefault="00F91BD5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неисправность защиты (сигнал, формируемый МП терминалом защиты, или сигнал отсутствия оперативного тока) , (да, нет).</w:t>
            </w:r>
          </w:p>
          <w:p w:rsidR="00F91BD5" w:rsidRDefault="00F91BD5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Телеизмерения ТМ в объеме: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напряжения на секциях шин 6-10 кВ, ток в ф азах А, B, С, активная и реактивная трехфазная мощности, (при н</w:t>
            </w:r>
            <w:r>
              <w:rPr>
                <w:rFonts w:ascii="Times New Roman" w:hAnsi="Times New Roman"/>
                <w:sz w:val="24"/>
                <w:szCs w:val="24"/>
              </w:rPr>
              <w:t>аличии измерительных трансформаторов 6-10 кВ) (да, нет);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напряжения на секциях шин 0,4 кВ, токи в каждой фазе, активная и реактивная трехфазная мощности на стороне НН силового трансформатора, (да, нет);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уровень «запыленности» каждого пожарного дымового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извещателя, (да, нет);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уровень заряда аккумуляторной батареи системы охранно-пожарной сигнализации, (да, нет)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Команды, передаваемые ТМ:</w:t>
            </w: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ТУ выключателями нагрузки 6-10 кВ (да, нет);</w:t>
            </w:r>
          </w:p>
          <w:p w:rsidR="00F91BD5" w:rsidRDefault="00F91BD5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ТУ восстановление АВР, (да, нет);</w:t>
            </w:r>
          </w:p>
          <w:p w:rsidR="00F91BD5" w:rsidRDefault="00F91BD5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ТУ взятие на «охрану» и снятие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 «охраны» датчиков охранно-пожарной сигнализации, (да, нет)</w:t>
            </w:r>
          </w:p>
        </w:tc>
        <w:tc>
          <w:tcPr>
            <w:tcW w:w="185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F91BD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  <w:p w:rsidR="00F91BD5" w:rsidRDefault="00F91BD5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</w:p>
          <w:p w:rsidR="00F91BD5" w:rsidRDefault="00EB586A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258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14. Комплектность поставки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14.1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Трансформаторы силовые,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нет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14.2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РУ ВН в полной комплектации,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Да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14.3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РУ НН в полной комплектации,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Да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 w:themeFill="background1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14.4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 w:themeFill="background1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Комплект ОПН ВН на основе оксидно-цинковых варисторов,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 w:themeFill="background1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 w:themeFill="background1"/>
            <w:vAlign w:val="center"/>
          </w:tcPr>
          <w:p w:rsidR="00F91BD5" w:rsidRDefault="00F91BD5">
            <w:pPr>
              <w:spacing w:after="0" w:line="240" w:lineRule="auto"/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 w:themeFill="background1"/>
          </w:tcPr>
          <w:p w:rsidR="00F91BD5" w:rsidRDefault="00F91BD5">
            <w:pPr>
              <w:spacing w:after="0" w:line="240" w:lineRule="auto"/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14.5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Блочно-модульное здание, (да, нет)\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КТП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1285"/>
        </w:trPr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14.6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Запасные части и принадлежности (ЗИП), (да, нет)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(состав ЗИП определяется производителем)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Да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14.7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Технический паспорт, Российские сертификаты (декларации) соответствия, протоколы испытаний, указ</w:t>
            </w:r>
            <w:r>
              <w:rPr>
                <w:rFonts w:ascii="Times New Roman" w:hAnsi="Times New Roman"/>
              </w:rPr>
              <w:t>анные в сертификате (декларации),  документация по монтажу, наладке и эксплуатации на русском языке, сертификаты (декларации) соответствия основных комплектующих оборудования, документальное подтверждение производителем срока службы и гарантии, кол-во экз.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14.8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 каждую единицу измерительного оборудования должен быть предоставлен паспорт (с указанием даты поверки), комплектность по спецификации, руководство по эксплуатации,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76"/>
        </w:trPr>
        <w:tc>
          <w:tcPr>
            <w:tcW w:w="81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14.9</w:t>
            </w:r>
          </w:p>
        </w:tc>
        <w:tc>
          <w:tcPr>
            <w:tcW w:w="52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Комплект наконечников для опрессовки СИП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 xml:space="preserve">(для СТП при необходимости), </w:t>
            </w:r>
            <w:r>
              <w:rPr>
                <w:rFonts w:ascii="Times New Roman" w:hAnsi="Times New Roman"/>
                <w:sz w:val="24"/>
                <w:szCs w:val="24"/>
              </w:rPr>
              <w:t>(да, нет)</w:t>
            </w:r>
          </w:p>
        </w:tc>
        <w:tc>
          <w:tcPr>
            <w:tcW w:w="1702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pStyle w:val="af8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*</w:t>
            </w:r>
          </w:p>
        </w:tc>
        <w:tc>
          <w:tcPr>
            <w:tcW w:w="1527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258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15. Требования по надежности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15.1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Срок гарантийного обслуживания с момента ввода в эксплуатацию, лет, не менее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5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15.2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Срок службы, лет, не менее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30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ZPM_SROK_SLUZBY</w:t>
            </w:r>
          </w:p>
        </w:tc>
      </w:tr>
      <w:tr w:rsidR="00F91BD5">
        <w:trPr>
          <w:trHeight w:val="256"/>
        </w:trPr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15.3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Срок службы до среднего ремонта, лет, не менее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bCs/>
                <w:i/>
              </w:rPr>
            </w:pPr>
            <w:r>
              <w:rPr>
                <w:rFonts w:ascii="Times New Roman" w:hAnsi="Times New Roman"/>
                <w:bCs/>
                <w:i/>
              </w:rPr>
              <w:t>*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258" w:type="dxa"/>
            <w:gridSpan w:val="7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16. Требования по безопасности</w:t>
            </w: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16.1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российских сертификатов (деклараций) безопасности,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F91BD5">
            <w:pPr>
              <w:keepNext/>
              <w:spacing w:after="0" w:line="240" w:lineRule="auto"/>
              <w:rPr>
                <w:rFonts w:ascii="Times New Roman" w:hAnsi="Times New Roman"/>
              </w:rPr>
            </w:pPr>
          </w:p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16.2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российских сертификатов (деклараций) безопасности на комплектующие КТП, (да, нет)</w:t>
            </w:r>
          </w:p>
        </w:tc>
        <w:tc>
          <w:tcPr>
            <w:tcW w:w="1702" w:type="dxa"/>
            <w:gridSpan w:val="2"/>
            <w:vAlign w:val="center"/>
          </w:tcPr>
          <w:p w:rsidR="00F91BD5" w:rsidRDefault="00F91BD5">
            <w:pPr>
              <w:spacing w:after="0" w:line="240" w:lineRule="auto"/>
            </w:pPr>
          </w:p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258" w:type="dxa"/>
            <w:gridSpan w:val="7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17. Требования по сертификации</w:t>
            </w: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17.1</w:t>
            </w:r>
          </w:p>
        </w:tc>
        <w:tc>
          <w:tcPr>
            <w:tcW w:w="5212" w:type="dxa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Измерительные средства имеют сертификаты об утверждении типа средств измерении (с информацией о занесении СИ в Госреестр</w:t>
            </w:r>
            <w:r>
              <w:rPr>
                <w:rFonts w:ascii="Times New Roman" w:hAnsi="Times New Roman"/>
              </w:rPr>
              <w:t xml:space="preserve"> РФ) и действующие свидетельства о поверке,</w:t>
            </w:r>
          </w:p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(да, нет, указать номер и дату документа)</w:t>
            </w:r>
          </w:p>
        </w:tc>
        <w:tc>
          <w:tcPr>
            <w:tcW w:w="1702" w:type="dxa"/>
            <w:gridSpan w:val="2"/>
            <w:shd w:val="clear" w:color="FFFFFF" w:fill="FFFFFF" w:themeFill="background1"/>
            <w:vAlign w:val="center"/>
          </w:tcPr>
          <w:p w:rsidR="00F91BD5" w:rsidRDefault="00EB586A">
            <w:pPr>
              <w:pStyle w:val="af8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Да, указать номер и дату документа</w:t>
            </w:r>
          </w:p>
          <w:p w:rsidR="00F91BD5" w:rsidRDefault="00F91BD5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27" w:type="dxa"/>
            <w:gridSpan w:val="3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258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18. Маркировка, упаковка, транспортировка, условия хранения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18.1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Маркировка, упаковка, консервация по ГОСТ 14192-96, ГОСТ 23216-78 и ГОСТ 15150-69,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Да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18.2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Условия транспортирования (авто или ж/д транспорт)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*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18.3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«шок-индикатора» на транспортной упаковке для контроля условий транспортировки,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Да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18.4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Условия хранения, срок хранения оборудования (материалов) в упаковке изготовителя, отдельно хранящихся деталей, сборочных единиц и ЗИП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*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18.5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 процессе транспортирования и хранения оборудование должно быть законсервировано и приняты меры для его защиты от механических повреждений и воздействия факторов окружающей среды,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Да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6"/>
        </w:trPr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18.6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Шеф-монтажные работы включены в стоимость оборудования</w:t>
            </w:r>
            <w:r>
              <w:rPr>
                <w:rFonts w:ascii="Times New Roman" w:hAnsi="Times New Roman"/>
              </w:rPr>
              <w:t>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keepNext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нет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9258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19. Дополнительные требования для КТП киоскового исполнения: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i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19.1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 w:themeFill="background1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заземляющих ножей на разъединителе/выключателя нагрузки ВН, привода основных и заземляющих ножей,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 w:themeFill="background1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19.2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 w:themeFill="background1"/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Конструкция привода разъединителя должна предусматривать возможность установки механического замка для фиксации привода при отключенных основных ножах разъединителя,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 w:themeFill="background1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Да 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19.3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Наличие блокировки (в соответствии с действующими требованиями НТД) </w:t>
            </w:r>
            <w:r>
              <w:rPr>
                <w:rFonts w:ascii="Times New Roman" w:hAnsi="Times New Roman"/>
              </w:rPr>
              <w:t>от включения выключателя нагрузки ВН при включенных заземляющих ножах и от включения заземляющих ножей при включенном выключателе нагрузки,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19.4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блокировки между сетчатым ограждением УВН (отсек предохранителей ВН и силового трансформатора) и заземляющими ножами и разъединителя (выключателя нагрузки) ВН, не допускающая доступ в отсек УВН при отключенных заземляющих ножах разъединителя (выклю</w:t>
            </w:r>
            <w:r>
              <w:rPr>
                <w:rFonts w:ascii="Times New Roman" w:hAnsi="Times New Roman"/>
              </w:rPr>
              <w:t>чателя нагрузки) ВН и предотвращающая их выключение при открытом сетчатом ограждении отсека (блокировка состоит из двух механических одноключевых блок-замков секрета А2, установленных на приводе заземляющих ножей разъединителя (выключателя нагрузки) ВН и н</w:t>
            </w:r>
            <w:r>
              <w:rPr>
                <w:rFonts w:ascii="Times New Roman" w:hAnsi="Times New Roman"/>
              </w:rPr>
              <w:t>а раме сетчатого ограждения отсека УВН),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19.5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Габариты КТП должны позволять установку силового трансформатора следующего номинала по мощности,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да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19.6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Конструкция КТП должна обеспечивать возможность замены силового трансформатора без демонтажа РУНН,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19.7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КТП комплектуются фидером наружного освещения с автоматикой управления и возможность проводить операции ВКЛ/ВЫКЛ другими организациями без доступа в КТП (антивандальный шкаф),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нет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19.8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Двери в КТП должны без заеданий поворачиваться на шарнирах</w:t>
            </w:r>
            <w:r>
              <w:rPr>
                <w:rFonts w:ascii="Times New Roman" w:hAnsi="Times New Roman"/>
              </w:rPr>
              <w:t xml:space="preserve"> на угол не менее 95°, иметь замки и ручки. Ручки могут быть съемными или совмещены с ключом или защелкой,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19.9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EB586A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Прибор учета электрической энергии фидера уличного освещения должен располагаться так, чтобы была возможность снятия показаний без открывания дверей КТП,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19.10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ind w:left="9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у производителя оформленных альбомов типовых технических решений по монтажу КТП, (да, нет)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19.11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ind w:left="9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Исполнение вводов ВН – НН, (да, нет):</w:t>
            </w:r>
          </w:p>
          <w:p w:rsidR="00F91BD5" w:rsidRDefault="00EB586A">
            <w:pPr>
              <w:spacing w:after="0" w:line="240" w:lineRule="auto"/>
              <w:ind w:left="9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воздух (ВЛЗ 6 (10) кВ) - воздух (НН СИП 0,4 кВ);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F91BD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F91BD5">
        <w:trPr>
          <w:trHeight w:val="509"/>
        </w:trPr>
        <w:tc>
          <w:tcPr>
            <w:tcW w:w="81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19.12</w:t>
            </w:r>
          </w:p>
        </w:tc>
        <w:tc>
          <w:tcPr>
            <w:tcW w:w="52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Использование приборов учета в качестве измерительных приборов вольтметр на 3 фазы, амперметр в каждой фазе, (да, нет)</w:t>
            </w:r>
          </w:p>
        </w:tc>
        <w:tc>
          <w:tcPr>
            <w:tcW w:w="1702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527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19.13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Номинальный ток коммутационного аппарата, А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630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19.14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Автоматические выключатели отходящих линий: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F91BD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rPr>
          <w:trHeight w:val="253"/>
        </w:trPr>
        <w:tc>
          <w:tcPr>
            <w:tcW w:w="81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rPr>
                <w:rFonts w:ascii="Times New Roman" w:hAnsi="Times New Roman"/>
              </w:rPr>
            </w:pPr>
          </w:p>
        </w:tc>
        <w:tc>
          <w:tcPr>
            <w:tcW w:w="521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 – количество, шт./Т – тип/Iн – номинальный ток, А/Iр – ток расцепителя, А</w:t>
            </w:r>
          </w:p>
        </w:tc>
        <w:tc>
          <w:tcPr>
            <w:tcW w:w="1702" w:type="dxa"/>
            <w:gridSpan w:val="2"/>
            <w:shd w:val="clear" w:color="FFFFFF" w:fill="FFFFFF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</w:pPr>
            <w:r>
              <w:t>2/ВА/250/*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91BD5" w:rsidRDefault="00F91BD5">
            <w:pPr>
              <w:rPr>
                <w:rFonts w:ascii="Times New Roman" w:hAnsi="Times New Roman"/>
              </w:rPr>
            </w:pPr>
          </w:p>
        </w:tc>
        <w:tc>
          <w:tcPr>
            <w:tcW w:w="5212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F91BD5">
            <w:pPr>
              <w:rPr>
                <w:rFonts w:ascii="Times New Roman" w:hAnsi="Times New Roman"/>
              </w:rPr>
            </w:pPr>
          </w:p>
        </w:tc>
        <w:tc>
          <w:tcPr>
            <w:tcW w:w="1702" w:type="dxa"/>
            <w:gridSpan w:val="2"/>
            <w:shd w:val="clear" w:color="FFFFFF" w:fill="FFFFFF"/>
            <w:vAlign w:val="center"/>
          </w:tcPr>
          <w:p w:rsidR="00F91BD5" w:rsidRDefault="00EB586A">
            <w:pPr>
              <w:widowControl w:val="0"/>
              <w:spacing w:after="0" w:line="240" w:lineRule="auto"/>
              <w:jc w:val="center"/>
            </w:pPr>
            <w:r>
              <w:t>2/ВА/160/*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91BD5"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19.15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смотровых окон на дверце шкафа РУНН/щита учета/шкафа АСКУЭ напротив мест крепления приборов учета электроэнергии,</w:t>
            </w:r>
            <w:r>
              <w:rPr>
                <w:rFonts w:ascii="Times New Roman" w:hAnsi="Times New Roman"/>
              </w:rPr>
              <w:t xml:space="preserve"> равное количеству отходящих линий РУНН плюс 1 (одно) окно для прибора учета электроэнергии на вводе в соответствии с п.12.2, для визуального снятия показаний приборов учета электроэнергии без открытия дверцы шкафа. Размеры каждого окна, не менее, мм (Ш×В)</w:t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EB586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110×110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  <w:vAlign w:val="center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FFFFFF"/>
          </w:tcPr>
          <w:p w:rsidR="00F91BD5" w:rsidRDefault="00F91BD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</w:tbl>
    <w:p w:rsidR="00F91BD5" w:rsidRDefault="00EB586A">
      <w:pPr>
        <w:widowControl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Примечание: </w:t>
      </w:r>
    </w:p>
    <w:p w:rsidR="00F91BD5" w:rsidRDefault="00EB586A">
      <w:pPr>
        <w:widowControl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Во всем неоговоренном ТП должны соответствовать требованиям: </w:t>
      </w:r>
    </w:p>
    <w:p w:rsidR="00F91BD5" w:rsidRDefault="00EB586A">
      <w:pPr>
        <w:widowControl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- ГОСТ 14695-80 «Подстанции трансформаторные комплектные мощностью от 25 до 2500 кВ·А на напряжение до 10 кВ. Общие технические условия»;</w:t>
      </w:r>
    </w:p>
    <w:p w:rsidR="00F91BD5" w:rsidRDefault="00EB586A">
      <w:pPr>
        <w:widowControl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- СТО34.01-3.1-003-2017 «Построение распределительной сети напряжением 0,4 -10 кВ с применением столбовых трансформаторных подстанций 6-10/0,4 кВ»;</w:t>
      </w:r>
    </w:p>
    <w:p w:rsidR="00F91BD5" w:rsidRDefault="00EB586A">
      <w:pPr>
        <w:widowControl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- СТО 34.01-3.1-001-2016 «Комплектные трансформаторные подстанции 6-20/0,4 кв. Общие технические требования»</w:t>
      </w:r>
      <w:r>
        <w:rPr>
          <w:rFonts w:ascii="Times New Roman" w:hAnsi="Times New Roman"/>
        </w:rPr>
        <w:t>.</w:t>
      </w:r>
    </w:p>
    <w:p w:rsidR="00F91BD5" w:rsidRDefault="00EB586A">
      <w:pPr>
        <w:widowControl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 Параметры, отмеченные *, должны быть представлены изготовителем.</w:t>
      </w:r>
    </w:p>
    <w:p w:rsidR="00F91BD5" w:rsidRDefault="00EB586A">
      <w:pPr>
        <w:widowControl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Заполняется участником:</w:t>
      </w: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rPr>
          <w:rFonts w:ascii="Times New Roman" w:hAnsi="Times New Roman"/>
          <w:sz w:val="28"/>
          <w:szCs w:val="28"/>
        </w:rPr>
        <w:sectPr w:rsidR="00F91BD5">
          <w:pgSz w:w="12240" w:h="15840"/>
          <w:pgMar w:top="567" w:right="709" w:bottom="425" w:left="1276" w:header="709" w:footer="709" w:gutter="0"/>
          <w:cols w:space="720"/>
          <w:docGrid w:linePitch="360"/>
        </w:sectPr>
      </w:pPr>
    </w:p>
    <w:p w:rsidR="00F91BD5" w:rsidRDefault="00EB586A">
      <w:pPr>
        <w:widowControl w:val="0"/>
        <w:spacing w:after="0" w:line="240" w:lineRule="auto"/>
        <w:ind w:left="765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Прило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>жение № 3</w:t>
      </w:r>
    </w:p>
    <w:p w:rsidR="00F91BD5" w:rsidRDefault="00EB586A">
      <w:pPr>
        <w:widowControl w:val="0"/>
        <w:spacing w:after="0" w:line="240" w:lineRule="auto"/>
        <w:ind w:left="765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К </w:t>
      </w:r>
      <w:r>
        <w:rPr>
          <w:rFonts w:ascii="Times New Roman" w:hAnsi="Times New Roman"/>
          <w:sz w:val="24"/>
          <w:szCs w:val="24"/>
        </w:rPr>
        <w:t>техническому заданию</w:t>
      </w:r>
    </w:p>
    <w:p w:rsidR="00F91BD5" w:rsidRDefault="00EB586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2381552" cy="1232439"/>
                <wp:effectExtent l="0" t="0" r="0" b="0"/>
                <wp:docPr id="1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381551" cy="12324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187.52pt;height:97.04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</w:p>
    <w:p w:rsidR="00F91BD5" w:rsidRDefault="00F91BD5">
      <w:pPr>
        <w:widowControl w:val="0"/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:rsidR="00F91BD5" w:rsidRDefault="00EB586A">
      <w:pPr>
        <w:widowControl w:val="0"/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Рис. 1 Фирменный цвет. Цветовая палитра по международной шкале </w:t>
      </w:r>
      <w:r>
        <w:rPr>
          <w:rFonts w:ascii="Times New Roman" w:eastAsia="Times New Roman" w:hAnsi="Times New Roman"/>
          <w:sz w:val="28"/>
          <w:szCs w:val="28"/>
          <w:lang w:val="en-US"/>
        </w:rPr>
        <w:t>PANTONE</w:t>
      </w:r>
      <w:r>
        <w:rPr>
          <w:rFonts w:ascii="Times New Roman" w:eastAsia="Times New Roman" w:hAnsi="Times New Roman"/>
          <w:sz w:val="28"/>
          <w:szCs w:val="28"/>
        </w:rPr>
        <w:t>.</w:t>
      </w:r>
    </w:p>
    <w:p w:rsidR="00F91BD5" w:rsidRDefault="00F91BD5">
      <w:pPr>
        <w:widowControl w:val="0"/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:rsidR="00F91BD5" w:rsidRDefault="00EB586A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5836257" cy="2166083"/>
                <wp:effectExtent l="0" t="0" r="0" b="5715"/>
                <wp:docPr id="2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834556" cy="21654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59.55pt;height:170.56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rFonts w:ascii="Times New Roman" w:eastAsia="Times New Roman" w:hAnsi="Times New Roman"/>
          <w:sz w:val="28"/>
          <w:szCs w:val="28"/>
        </w:rPr>
        <w:t>Рис. 2. Фирменный блок. Начертание логотипа в представленной пропорции.</w:t>
      </w:r>
    </w:p>
    <w:p w:rsidR="00F91BD5" w:rsidRDefault="00F91BD5">
      <w:pPr>
        <w:widowControl w:val="0"/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:rsidR="00F91BD5" w:rsidRDefault="00EB586A">
      <w:pPr>
        <w:widowControl w:val="0"/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4810559" cy="3220278"/>
                <wp:effectExtent l="0" t="0" r="9525" b="0"/>
                <wp:docPr id="3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6175846" name=""/>
                        <pic:cNvPicPr>
                          <a:picLocks noChangeAspect="1"/>
                        </pic:cNvPicPr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816514" cy="3224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378.78pt;height:253.57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</w:p>
    <w:p w:rsidR="00F91BD5" w:rsidRDefault="00EB586A">
      <w:pPr>
        <w:widowControl w:val="0"/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Рис. 3. Оформление КТП киоскового типа.</w:t>
      </w:r>
    </w:p>
    <w:p w:rsidR="00F91BD5" w:rsidRDefault="00F91BD5">
      <w:pPr>
        <w:widowControl w:val="0"/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</w:rPr>
      </w:pPr>
    </w:p>
    <w:p w:rsidR="00F91BD5" w:rsidRDefault="00F91BD5">
      <w:pPr>
        <w:keepNext/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</w:rPr>
      </w:pPr>
    </w:p>
    <w:p w:rsidR="00F91BD5" w:rsidRDefault="00F91BD5">
      <w:pPr>
        <w:keepNext/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</w:rPr>
      </w:pPr>
    </w:p>
    <w:p w:rsidR="00F91BD5" w:rsidRDefault="00F91BD5">
      <w:pPr>
        <w:widowControl w:val="0"/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:rsidR="00F91BD5" w:rsidRDefault="00EB586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1590675" cy="2390775"/>
                <wp:effectExtent l="0" t="0" r="9525" b="9525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4"/>
                        <pic:cNvPicPr>
                          <a:picLocks noChangeAspect="1"/>
                        </pic:cNvPicPr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1590675" cy="2390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125.25pt;height:188.25pt;mso-wrap-distance-left:0.00pt;mso-wrap-distance-top:0.00pt;mso-wrap-distance-right:0.00pt;mso-wrap-distance-bottom:0.00pt;" stroked="f">
                <v:path textboxrect="0,0,0,0"/>
                <v:imagedata r:id="rId21" o:title=""/>
              </v:shape>
            </w:pict>
          </mc:Fallback>
        </mc:AlternateContent>
      </w:r>
    </w:p>
    <w:p w:rsidR="00F91BD5" w:rsidRDefault="00F91BD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F91BD5" w:rsidRDefault="00EB586A">
      <w:pPr>
        <w:spacing w:after="0" w:line="240" w:lineRule="auto"/>
        <w:ind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Рис.4 Знак безопасности «Не влезай, убьет!»</w:t>
      </w:r>
    </w:p>
    <w:p w:rsidR="00F91BD5" w:rsidRDefault="00F91BD5">
      <w:pPr>
        <w:spacing w:after="0" w:line="240" w:lineRule="auto"/>
        <w:ind w:firstLine="284"/>
        <w:rPr>
          <w:rFonts w:ascii="Times New Roman" w:hAnsi="Times New Roman"/>
          <w:sz w:val="28"/>
          <w:szCs w:val="28"/>
        </w:rPr>
      </w:pPr>
    </w:p>
    <w:p w:rsidR="00F91BD5" w:rsidRDefault="00EB586A">
      <w:pPr>
        <w:pStyle w:val="af8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Требования к изготовлению знаков безопасности:</w:t>
      </w:r>
    </w:p>
    <w:p w:rsidR="00F91BD5" w:rsidRDefault="00EB586A">
      <w:pPr>
        <w:pStyle w:val="af8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- изготавливаются из металла толщиной не менее 0,5 мм со стеклокерамическим, эмалированным покрытием в соответствии с требованиями ГОСТ 24405-80 со сроком эксплуатации не менее 20 лет;</w:t>
      </w:r>
    </w:p>
    <w:p w:rsidR="00F91BD5" w:rsidRDefault="00EB586A">
      <w:pPr>
        <w:pStyle w:val="af8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- должны изготавливаться методом штамповки с отбортовкой по всему перим</w:t>
      </w:r>
      <w:r>
        <w:rPr>
          <w:rFonts w:ascii="Times New Roman" w:hAnsi="Times New Roman"/>
          <w:sz w:val="24"/>
          <w:szCs w:val="24"/>
        </w:rPr>
        <w:t>етру базового носителя. Не допускается наличие отверстий на лицевой поверхности базовых носителей;</w:t>
      </w:r>
    </w:p>
    <w:p w:rsidR="00F91BD5" w:rsidRDefault="00EB586A">
      <w:pPr>
        <w:pStyle w:val="af8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- конструкция должна предусматривать наличие универсальных (для всех видов креплений) отверстий на бортах базовых носителей, в том числе кронштейнами, бандаж</w:t>
      </w:r>
      <w:r>
        <w:rPr>
          <w:rFonts w:ascii="Times New Roman" w:hAnsi="Times New Roman"/>
          <w:sz w:val="24"/>
          <w:szCs w:val="24"/>
        </w:rPr>
        <w:t>ной металлической лентой, метизами и др.;</w:t>
      </w:r>
    </w:p>
    <w:p w:rsidR="00F91BD5" w:rsidRDefault="00EB586A">
      <w:pPr>
        <w:pStyle w:val="af8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- нанесение текста и изображений на базовый носитель выполняется методам деколирования на эмалированную поверхность – нанесение изображения при помощи шелкографической печати с последующим высокотемпературным обжиг</w:t>
      </w:r>
      <w:r>
        <w:rPr>
          <w:rFonts w:ascii="Times New Roman" w:hAnsi="Times New Roman"/>
          <w:sz w:val="24"/>
          <w:szCs w:val="24"/>
        </w:rPr>
        <w:t>ом. Борта базовых носителей должны покрываться силикатной эмалью и закрываться деколью в продолжении основного изображения лицевой поверхности (не допускается изготовление деколей на струйных, цифровых и офсетных принтерах);</w:t>
      </w:r>
    </w:p>
    <w:p w:rsidR="00F91BD5" w:rsidRDefault="00EB586A">
      <w:pPr>
        <w:pStyle w:val="af8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 xml:space="preserve">- цветографические изображения </w:t>
      </w:r>
      <w:r>
        <w:rPr>
          <w:rFonts w:ascii="Times New Roman" w:hAnsi="Times New Roman"/>
          <w:sz w:val="24"/>
          <w:szCs w:val="24"/>
        </w:rPr>
        <w:t>должны соответствовать стандартной шкале Pantone/Ral;</w:t>
      </w:r>
    </w:p>
    <w:p w:rsidR="00F91BD5" w:rsidRDefault="00EB586A">
      <w:pPr>
        <w:pStyle w:val="af8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- фоновые изображения базовых носителей должны быть матовые (антибликовые);</w:t>
      </w:r>
    </w:p>
    <w:p w:rsidR="00F91BD5" w:rsidRDefault="00EB586A">
      <w:pPr>
        <w:pStyle w:val="af8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- размеры элементов изображений, размещаемых на базовых носителях, необходимо выбирать, исходя из максимальной реализации своб</w:t>
      </w:r>
      <w:r>
        <w:rPr>
          <w:rFonts w:ascii="Times New Roman" w:hAnsi="Times New Roman"/>
          <w:sz w:val="24"/>
          <w:szCs w:val="24"/>
        </w:rPr>
        <w:t>одного пространства;</w:t>
      </w:r>
    </w:p>
    <w:p w:rsidR="00F91BD5" w:rsidRDefault="00EB586A">
      <w:pPr>
        <w:pStyle w:val="af8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- поверхность покрытия должна быть гладкой, однородной, не должна содержать посторонних включений и загрязнения. Не допускается наличие пузырей, потеков, вспучивания, трещин, кратеров, разрывов и отслаиваний покрытия.</w:t>
      </w:r>
    </w:p>
    <w:p w:rsidR="00F91BD5" w:rsidRDefault="00F91BD5">
      <w:pPr>
        <w:pStyle w:val="af8"/>
        <w:ind w:firstLine="709"/>
        <w:jc w:val="both"/>
        <w:rPr>
          <w:rFonts w:ascii="Times New Roman" w:hAnsi="Times New Roman"/>
        </w:rPr>
      </w:pPr>
    </w:p>
    <w:p w:rsidR="00F91BD5" w:rsidRDefault="00EB586A">
      <w:pPr>
        <w:pStyle w:val="af8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Знаки безопаснос</w:t>
      </w:r>
      <w:r>
        <w:rPr>
          <w:rFonts w:ascii="Times New Roman" w:hAnsi="Times New Roman"/>
          <w:sz w:val="24"/>
          <w:szCs w:val="24"/>
        </w:rPr>
        <w:t>ти должны удовлетворять следующим условиям эксплуатации:</w:t>
      </w:r>
    </w:p>
    <w:p w:rsidR="00F91BD5" w:rsidRDefault="00EB586A">
      <w:pPr>
        <w:pStyle w:val="af8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- возможность эксплуатации при температуре окружающей среды от -70℃ до + 50℃ и относительной влажности воздуха от 0 до 100%;</w:t>
      </w:r>
    </w:p>
    <w:p w:rsidR="00F91BD5" w:rsidRDefault="00EB586A">
      <w:pPr>
        <w:pStyle w:val="af8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- стойкость текста и изображения к воздействию растворителей и слабых раст</w:t>
      </w:r>
      <w:r>
        <w:rPr>
          <w:rFonts w:ascii="Times New Roman" w:hAnsi="Times New Roman"/>
          <w:sz w:val="24"/>
          <w:szCs w:val="24"/>
        </w:rPr>
        <w:t>воров кислот, а также к выцветанию на протяжении всего срока службы;</w:t>
      </w:r>
    </w:p>
    <w:p w:rsidR="00F91BD5" w:rsidRDefault="00EB586A">
      <w:pPr>
        <w:pStyle w:val="af8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- стойкость к негативному влиянию коррозионных агентов атмосферы воздуха, соответствующих группе II (промышленная) в соответствии с ГОСТ 15150 на протяжении всего срока службы;</w:t>
      </w:r>
    </w:p>
    <w:p w:rsidR="00F91BD5" w:rsidRDefault="00EB586A">
      <w:pPr>
        <w:pStyle w:val="af8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- стойкост</w:t>
      </w:r>
      <w:r>
        <w:rPr>
          <w:rFonts w:ascii="Times New Roman" w:hAnsi="Times New Roman"/>
          <w:sz w:val="24"/>
          <w:szCs w:val="24"/>
        </w:rPr>
        <w:t>ь к воздействию атмосферных осадков (снега, инея, дождя), солнечного излучения, соляного тумана, пыли (для базовых носителей наружного размещения) на протяжении всего срока службы;</w:t>
      </w:r>
    </w:p>
    <w:p w:rsidR="00F91BD5" w:rsidRDefault="00EB586A">
      <w:pPr>
        <w:pStyle w:val="af8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- при правильной эксплуатации и соблюдении общих правил охраны труда и гиги</w:t>
      </w:r>
      <w:r>
        <w:rPr>
          <w:rFonts w:ascii="Times New Roman" w:hAnsi="Times New Roman"/>
          <w:sz w:val="24"/>
          <w:szCs w:val="24"/>
        </w:rPr>
        <w:t>ены должно исключаться выделение в окружающую среду токсичных и вредных веществ.</w:t>
      </w:r>
    </w:p>
    <w:p w:rsidR="00F91BD5" w:rsidRDefault="00F91BD5">
      <w:pPr>
        <w:pStyle w:val="af8"/>
        <w:ind w:firstLine="709"/>
        <w:jc w:val="both"/>
        <w:rPr>
          <w:rFonts w:ascii="Times New Roman" w:hAnsi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277"/>
        <w:gridCol w:w="793"/>
      </w:tblGrid>
      <w:tr w:rsidR="00F91BD5">
        <w:trPr>
          <w:trHeight w:val="1254"/>
          <w:jc w:val="center"/>
        </w:trPr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91BD5" w:rsidRDefault="00EB586A">
            <w:pPr>
              <w:shd w:val="clear" w:color="auto" w:fill="FFFFFF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КТПТ-ХХ-ХХХ/ХХ/0,4 Х.Х.Х.Х.Х.Х.Х.Х.Х</w:t>
            </w:r>
          </w:p>
        </w:tc>
        <w:tc>
          <w:tcPr>
            <w:tcW w:w="7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F91BD5" w:rsidRDefault="00EB586A">
            <w:pPr>
              <w:shd w:val="clear" w:color="auto" w:fill="FFFFFF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 мм</w:t>
            </w:r>
          </w:p>
        </w:tc>
      </w:tr>
      <w:tr w:rsidR="00F91BD5">
        <w:trPr>
          <w:jc w:val="center"/>
        </w:trPr>
        <w:tc>
          <w:tcPr>
            <w:tcW w:w="4277" w:type="dxa"/>
            <w:tcBorders>
              <w:top w:val="single" w:sz="4" w:space="0" w:color="auto"/>
            </w:tcBorders>
            <w:shd w:val="clear" w:color="auto" w:fill="auto"/>
          </w:tcPr>
          <w:p w:rsidR="00F91BD5" w:rsidRDefault="00EB586A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 мм</w:t>
            </w:r>
          </w:p>
        </w:tc>
        <w:tc>
          <w:tcPr>
            <w:tcW w:w="793" w:type="dxa"/>
            <w:shd w:val="clear" w:color="auto" w:fill="auto"/>
          </w:tcPr>
          <w:p w:rsidR="00F91BD5" w:rsidRDefault="00F91BD5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</w:tbl>
    <w:p w:rsidR="00F91BD5" w:rsidRDefault="00F91BD5">
      <w:pPr>
        <w:shd w:val="clear" w:color="auto" w:fill="FFFFFF"/>
        <w:spacing w:after="0" w:line="240" w:lineRule="auto"/>
        <w:rPr>
          <w:rFonts w:ascii="Times New Roman" w:hAnsi="Times New Roman"/>
        </w:rPr>
      </w:pPr>
    </w:p>
    <w:p w:rsidR="00F91BD5" w:rsidRDefault="00EB586A">
      <w:pPr>
        <w:shd w:val="clear" w:color="auto" w:fill="FFFFFF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Рис.6 Информационная табличка «Наименование товара»</w:t>
      </w:r>
    </w:p>
    <w:p w:rsidR="00F91BD5" w:rsidRDefault="00F91BD5">
      <w:p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</w:p>
    <w:p w:rsidR="00F91BD5" w:rsidRDefault="00EB586A">
      <w:pPr>
        <w:pStyle w:val="af8"/>
        <w:shd w:val="clear" w:color="auto" w:fill="FFFFFF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Требования к изготовлению информационной таблички:</w:t>
      </w:r>
    </w:p>
    <w:p w:rsidR="00F91BD5" w:rsidRDefault="00EB586A">
      <w:pPr>
        <w:pStyle w:val="af8"/>
        <w:shd w:val="clear" w:color="auto" w:fill="FFFFFF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- изготавливается из полиэфирной бумаги белого цвета размером 30*100 мм;</w:t>
      </w:r>
    </w:p>
    <w:p w:rsidR="00F91BD5" w:rsidRDefault="00EB586A">
      <w:pPr>
        <w:pStyle w:val="af8"/>
        <w:shd w:val="clear" w:color="auto" w:fill="FFFFFF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- на табличку наносится текст черного цвета, указанный в ячейке столбца «Наименование товара», соответствующей комплектации КТП. Размер текста необходимо выбирать, исходя из максималь</w:t>
      </w:r>
      <w:r>
        <w:rPr>
          <w:rFonts w:ascii="Times New Roman" w:hAnsi="Times New Roman"/>
          <w:sz w:val="24"/>
          <w:szCs w:val="24"/>
        </w:rPr>
        <w:t>ной реализации свободного пространства;</w:t>
      </w:r>
    </w:p>
    <w:p w:rsidR="00F91BD5" w:rsidRDefault="00EB586A">
      <w:pPr>
        <w:pStyle w:val="af8"/>
        <w:shd w:val="clear" w:color="auto" w:fill="FFFFFF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- табличка размещается на корпусе КТП, на расстоянии не более 10 сантиметров от таблички завода-изготовителя и на упаковке КТП;</w:t>
      </w:r>
    </w:p>
    <w:p w:rsidR="00F91BD5" w:rsidRDefault="00EB586A">
      <w:pPr>
        <w:pStyle w:val="af8"/>
        <w:shd w:val="clear" w:color="auto" w:fill="FFFFFF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- возможность эксплуатации при температуре окружающей среды от -70℃ до + 50℃ и относител</w:t>
      </w:r>
      <w:r>
        <w:rPr>
          <w:rFonts w:ascii="Times New Roman" w:hAnsi="Times New Roman"/>
          <w:sz w:val="24"/>
          <w:szCs w:val="24"/>
        </w:rPr>
        <w:t>ьной влажности воздуха от 0 до 100%.</w:t>
      </w:r>
    </w:p>
    <w:p w:rsidR="00F91BD5" w:rsidRDefault="00F91BD5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/>
        </w:rPr>
      </w:pPr>
    </w:p>
    <w:p w:rsidR="00F91BD5" w:rsidRDefault="00F91BD5">
      <w:pPr>
        <w:jc w:val="center"/>
        <w:rPr>
          <w:rFonts w:ascii="Times New Roman" w:hAnsi="Times New Roman"/>
          <w:sz w:val="28"/>
          <w:szCs w:val="28"/>
        </w:rPr>
        <w:sectPr w:rsidR="00F91BD5">
          <w:pgSz w:w="12240" w:h="15840"/>
          <w:pgMar w:top="567" w:right="709" w:bottom="425" w:left="1276" w:header="720" w:footer="65476" w:gutter="0"/>
          <w:cols w:space="720"/>
          <w:docGrid w:linePitch="360"/>
        </w:sectPr>
      </w:pPr>
    </w:p>
    <w:p w:rsidR="00F91BD5" w:rsidRDefault="00EB586A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Приложение № 4</w:t>
      </w:r>
    </w:p>
    <w:p w:rsidR="00F91BD5" w:rsidRDefault="00EB586A">
      <w:pPr>
        <w:widowControl w:val="0"/>
        <w:spacing w:after="0" w:line="240" w:lineRule="auto"/>
        <w:ind w:left="7655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к техническому заданию</w:t>
      </w:r>
    </w:p>
    <w:p w:rsidR="00F91BD5" w:rsidRDefault="00EB586A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Структура обозначения тупиковых комплектных трансформаторных подстанций</w:t>
      </w:r>
    </w:p>
    <w:p w:rsidR="00F91BD5" w:rsidRDefault="00EB586A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6034936" cy="8248650"/>
                <wp:effectExtent l="0" t="0" r="4445" b="0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5263291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22"/>
                        <a:srcRect b="3430"/>
                        <a:stretch/>
                      </pic:blipFill>
                      <pic:spPr bwMode="auto">
                        <a:xfrm>
                          <a:off x="0" y="0"/>
                          <a:ext cx="6060174" cy="82831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75.19pt;height:649.50pt;mso-wrap-distance-left:0.00pt;mso-wrap-distance-top:0.00pt;mso-wrap-distance-right:0.00pt;mso-wrap-distance-bottom:0.00pt;" stroked="f">
                <v:path textboxrect="0,0,0,0"/>
                <v:imagedata r:id="rId23" o:title=""/>
              </v:shape>
            </w:pict>
          </mc:Fallback>
        </mc:AlternateContent>
      </w:r>
    </w:p>
    <w:sectPr w:rsidR="00F91BD5">
      <w:footerReference w:type="default" r:id="rId24"/>
      <w:pgSz w:w="12240" w:h="15840"/>
      <w:pgMar w:top="567" w:right="709" w:bottom="567" w:left="1276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1BD5" w:rsidRDefault="00EB586A">
      <w:pPr>
        <w:spacing w:after="0" w:line="240" w:lineRule="auto"/>
      </w:pPr>
      <w:r>
        <w:separator/>
      </w:r>
    </w:p>
  </w:endnote>
  <w:endnote w:type="continuationSeparator" w:id="0">
    <w:p w:rsidR="00F91BD5" w:rsidRDefault="00EB586A">
      <w:pPr>
        <w:spacing w:after="0" w:line="240" w:lineRule="auto"/>
      </w:pPr>
      <w:r>
        <w:continuationSeparator/>
      </w:r>
    </w:p>
  </w:endnote>
  <w:endnote w:type="continuationNotice" w:id="1">
    <w:p w:rsidR="00F91BD5" w:rsidRDefault="00F91BD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1BD5" w:rsidRDefault="00EB586A">
    <w:pPr>
      <w:pStyle w:val="aa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22</w:t>
    </w:r>
    <w:r>
      <w:fldChar w:fldCharType="end"/>
    </w:r>
  </w:p>
  <w:p w:rsidR="00F91BD5" w:rsidRDefault="00F91BD5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1BD5" w:rsidRDefault="00EB586A">
    <w:pPr>
      <w:pStyle w:val="aa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113</w:t>
    </w:r>
    <w:r>
      <w:fldChar w:fldCharType="end"/>
    </w:r>
  </w:p>
  <w:p w:rsidR="00F91BD5" w:rsidRDefault="00F91BD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1BD5" w:rsidRDefault="00EB586A">
      <w:pPr>
        <w:spacing w:after="0" w:line="240" w:lineRule="auto"/>
      </w:pPr>
      <w:r>
        <w:separator/>
      </w:r>
    </w:p>
  </w:footnote>
  <w:footnote w:type="continuationSeparator" w:id="0">
    <w:p w:rsidR="00F91BD5" w:rsidRDefault="00EB586A">
      <w:pPr>
        <w:spacing w:after="0" w:line="240" w:lineRule="auto"/>
      </w:pPr>
      <w:r>
        <w:continuationSeparator/>
      </w:r>
    </w:p>
  </w:footnote>
  <w:footnote w:type="continuationNotice" w:id="1">
    <w:p w:rsidR="00F91BD5" w:rsidRDefault="00F91BD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46525"/>
    <w:multiLevelType w:val="hybridMultilevel"/>
    <w:tmpl w:val="092AD0B2"/>
    <w:lvl w:ilvl="0" w:tplc="F66E72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0327724">
      <w:start w:val="1"/>
      <w:numFmt w:val="lowerLetter"/>
      <w:lvlText w:val="%2."/>
      <w:lvlJc w:val="left"/>
      <w:pPr>
        <w:ind w:left="1440" w:hanging="360"/>
      </w:pPr>
    </w:lvl>
    <w:lvl w:ilvl="2" w:tplc="38CAEB20">
      <w:start w:val="1"/>
      <w:numFmt w:val="lowerRoman"/>
      <w:lvlText w:val="%3."/>
      <w:lvlJc w:val="right"/>
      <w:pPr>
        <w:ind w:left="2160" w:hanging="180"/>
      </w:pPr>
    </w:lvl>
    <w:lvl w:ilvl="3" w:tplc="B2AAA916">
      <w:start w:val="1"/>
      <w:numFmt w:val="decimal"/>
      <w:lvlText w:val="%4."/>
      <w:lvlJc w:val="left"/>
      <w:pPr>
        <w:ind w:left="2880" w:hanging="360"/>
      </w:pPr>
    </w:lvl>
    <w:lvl w:ilvl="4" w:tplc="27B0EE64">
      <w:start w:val="1"/>
      <w:numFmt w:val="lowerLetter"/>
      <w:lvlText w:val="%5."/>
      <w:lvlJc w:val="left"/>
      <w:pPr>
        <w:ind w:left="3600" w:hanging="360"/>
      </w:pPr>
    </w:lvl>
    <w:lvl w:ilvl="5" w:tplc="16C6F180">
      <w:start w:val="1"/>
      <w:numFmt w:val="lowerRoman"/>
      <w:lvlText w:val="%6."/>
      <w:lvlJc w:val="right"/>
      <w:pPr>
        <w:ind w:left="4320" w:hanging="180"/>
      </w:pPr>
    </w:lvl>
    <w:lvl w:ilvl="6" w:tplc="5C0CB2F2">
      <w:start w:val="1"/>
      <w:numFmt w:val="decimal"/>
      <w:lvlText w:val="%7."/>
      <w:lvlJc w:val="left"/>
      <w:pPr>
        <w:ind w:left="5040" w:hanging="360"/>
      </w:pPr>
    </w:lvl>
    <w:lvl w:ilvl="7" w:tplc="719E53A0">
      <w:start w:val="1"/>
      <w:numFmt w:val="lowerLetter"/>
      <w:lvlText w:val="%8."/>
      <w:lvlJc w:val="left"/>
      <w:pPr>
        <w:ind w:left="5760" w:hanging="360"/>
      </w:pPr>
    </w:lvl>
    <w:lvl w:ilvl="8" w:tplc="B302F2E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F52B3"/>
    <w:multiLevelType w:val="multilevel"/>
    <w:tmpl w:val="1800FE84"/>
    <w:lvl w:ilvl="0">
      <w:start w:val="1"/>
      <w:numFmt w:val="decimal"/>
      <w:lvlText w:val="%1."/>
      <w:lvlJc w:val="left"/>
      <w:pPr>
        <w:ind w:left="1429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2" w15:restartNumberingAfterBreak="0">
    <w:nsid w:val="1124378C"/>
    <w:multiLevelType w:val="hybridMultilevel"/>
    <w:tmpl w:val="8B885072"/>
    <w:lvl w:ilvl="0" w:tplc="BAC80C98">
      <w:start w:val="1"/>
      <w:numFmt w:val="decimal"/>
      <w:lvlText w:val="%1)"/>
      <w:lvlJc w:val="left"/>
      <w:pPr>
        <w:ind w:left="720" w:hanging="360"/>
      </w:pPr>
    </w:lvl>
    <w:lvl w:ilvl="1" w:tplc="6C1C009C">
      <w:start w:val="1"/>
      <w:numFmt w:val="lowerLetter"/>
      <w:lvlText w:val="%2."/>
      <w:lvlJc w:val="left"/>
      <w:pPr>
        <w:ind w:left="1440" w:hanging="360"/>
      </w:pPr>
    </w:lvl>
    <w:lvl w:ilvl="2" w:tplc="B4D61716">
      <w:start w:val="1"/>
      <w:numFmt w:val="lowerRoman"/>
      <w:lvlText w:val="%3."/>
      <w:lvlJc w:val="right"/>
      <w:pPr>
        <w:ind w:left="2160" w:hanging="180"/>
      </w:pPr>
    </w:lvl>
    <w:lvl w:ilvl="3" w:tplc="EC14587C">
      <w:start w:val="1"/>
      <w:numFmt w:val="decimal"/>
      <w:lvlText w:val="%4."/>
      <w:lvlJc w:val="left"/>
      <w:pPr>
        <w:ind w:left="2880" w:hanging="360"/>
      </w:pPr>
    </w:lvl>
    <w:lvl w:ilvl="4" w:tplc="1FE86C82">
      <w:start w:val="1"/>
      <w:numFmt w:val="lowerLetter"/>
      <w:lvlText w:val="%5."/>
      <w:lvlJc w:val="left"/>
      <w:pPr>
        <w:ind w:left="3600" w:hanging="360"/>
      </w:pPr>
    </w:lvl>
    <w:lvl w:ilvl="5" w:tplc="2B7EE7A2">
      <w:start w:val="1"/>
      <w:numFmt w:val="lowerRoman"/>
      <w:lvlText w:val="%6."/>
      <w:lvlJc w:val="right"/>
      <w:pPr>
        <w:ind w:left="4320" w:hanging="180"/>
      </w:pPr>
    </w:lvl>
    <w:lvl w:ilvl="6" w:tplc="DCA66FCC">
      <w:start w:val="1"/>
      <w:numFmt w:val="decimal"/>
      <w:lvlText w:val="%7."/>
      <w:lvlJc w:val="left"/>
      <w:pPr>
        <w:ind w:left="5040" w:hanging="360"/>
      </w:pPr>
    </w:lvl>
    <w:lvl w:ilvl="7" w:tplc="3E86F1F0">
      <w:start w:val="1"/>
      <w:numFmt w:val="lowerLetter"/>
      <w:lvlText w:val="%8."/>
      <w:lvlJc w:val="left"/>
      <w:pPr>
        <w:ind w:left="5760" w:hanging="360"/>
      </w:pPr>
    </w:lvl>
    <w:lvl w:ilvl="8" w:tplc="499AECF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B2F6F"/>
    <w:multiLevelType w:val="multilevel"/>
    <w:tmpl w:val="C86A1C38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/>
        <w:i w:val="0"/>
        <w:caps w:val="0"/>
        <w:strike w:val="0"/>
        <w:vanish w:val="0"/>
        <w:color w:val="000000"/>
        <w:sz w:val="28"/>
        <w:szCs w:val="28"/>
        <w:u w:val="none"/>
        <w:vertAlign w:val="baseline"/>
      </w:r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/>
        <w:i w:val="0"/>
        <w:caps w:val="0"/>
        <w:strike w:val="0"/>
        <w:vanish w:val="0"/>
        <w:color w:val="000000"/>
        <w:sz w:val="26"/>
        <w:szCs w:val="26"/>
        <w:u w:val="none"/>
        <w:vertAlign w:val="baseli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4A13795A"/>
    <w:multiLevelType w:val="hybridMultilevel"/>
    <w:tmpl w:val="66DC6484"/>
    <w:lvl w:ilvl="0" w:tplc="98ACA31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DD6C8FC">
      <w:start w:val="1"/>
      <w:numFmt w:val="lowerLetter"/>
      <w:lvlText w:val="%2."/>
      <w:lvlJc w:val="left"/>
      <w:pPr>
        <w:ind w:left="1440" w:hanging="360"/>
      </w:pPr>
    </w:lvl>
    <w:lvl w:ilvl="2" w:tplc="E4482F24">
      <w:start w:val="1"/>
      <w:numFmt w:val="lowerRoman"/>
      <w:lvlText w:val="%3."/>
      <w:lvlJc w:val="right"/>
      <w:pPr>
        <w:ind w:left="2160" w:hanging="180"/>
      </w:pPr>
    </w:lvl>
    <w:lvl w:ilvl="3" w:tplc="F5787FDC">
      <w:start w:val="1"/>
      <w:numFmt w:val="decimal"/>
      <w:lvlText w:val="%4."/>
      <w:lvlJc w:val="left"/>
      <w:pPr>
        <w:ind w:left="2880" w:hanging="360"/>
      </w:pPr>
    </w:lvl>
    <w:lvl w:ilvl="4" w:tplc="AAC035DA">
      <w:start w:val="1"/>
      <w:numFmt w:val="lowerLetter"/>
      <w:lvlText w:val="%5."/>
      <w:lvlJc w:val="left"/>
      <w:pPr>
        <w:ind w:left="3600" w:hanging="360"/>
      </w:pPr>
    </w:lvl>
    <w:lvl w:ilvl="5" w:tplc="3DB24BB4">
      <w:start w:val="1"/>
      <w:numFmt w:val="lowerRoman"/>
      <w:lvlText w:val="%6."/>
      <w:lvlJc w:val="right"/>
      <w:pPr>
        <w:ind w:left="4320" w:hanging="180"/>
      </w:pPr>
    </w:lvl>
    <w:lvl w:ilvl="6" w:tplc="8A06A3C2">
      <w:start w:val="1"/>
      <w:numFmt w:val="decimal"/>
      <w:lvlText w:val="%7."/>
      <w:lvlJc w:val="left"/>
      <w:pPr>
        <w:ind w:left="5040" w:hanging="360"/>
      </w:pPr>
    </w:lvl>
    <w:lvl w:ilvl="7" w:tplc="C658D5EC">
      <w:start w:val="1"/>
      <w:numFmt w:val="lowerLetter"/>
      <w:lvlText w:val="%8."/>
      <w:lvlJc w:val="left"/>
      <w:pPr>
        <w:ind w:left="5760" w:hanging="360"/>
      </w:pPr>
    </w:lvl>
    <w:lvl w:ilvl="8" w:tplc="5E6832B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DC5B90"/>
    <w:multiLevelType w:val="hybridMultilevel"/>
    <w:tmpl w:val="F842BF36"/>
    <w:lvl w:ilvl="0" w:tplc="0706E5E4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2278BA7A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7D76930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3418050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2CBC98E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767ACB0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B5E21A9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CD70CAA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F98879F6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55C94E40"/>
    <w:multiLevelType w:val="hybridMultilevel"/>
    <w:tmpl w:val="413639A2"/>
    <w:lvl w:ilvl="0" w:tplc="70D651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F02D96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BCAAFD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A89CD18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D0C6EC8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F1E7128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7D412E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C1D6C63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DCEFEF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5537988"/>
    <w:multiLevelType w:val="multilevel"/>
    <w:tmpl w:val="FF2E4916"/>
    <w:lvl w:ilvl="0">
      <w:start w:val="1"/>
      <w:numFmt w:val="decimal"/>
      <w:lvlText w:val="%1."/>
      <w:lvlJc w:val="left"/>
      <w:pPr>
        <w:ind w:left="1429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num w:numId="1">
    <w:abstractNumId w:val="7"/>
  </w:num>
  <w:num w:numId="2">
    <w:abstractNumId w:val="6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5"/>
  </w:num>
  <w:num w:numId="6">
    <w:abstractNumId w:val="2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BD5"/>
    <w:rsid w:val="00EB586A"/>
    <w:rsid w:val="00F9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80375"/>
  <w15:docId w15:val="{0472B67B-1D7C-4F22-9C64-A79214A8B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20">
    <w:name w:val="heading 2"/>
    <w:basedOn w:val="a"/>
    <w:next w:val="a"/>
    <w:link w:val="21"/>
    <w:uiPriority w:val="9"/>
    <w:unhideWhenUsed/>
    <w:qFormat/>
    <w:pPr>
      <w:keepNext/>
      <w:keepLines/>
      <w:spacing w:before="360" w:line="240" w:lineRule="auto"/>
      <w:outlineLvl w:val="1"/>
    </w:pPr>
    <w:rPr>
      <w:rFonts w:ascii="Arial" w:eastAsia="Arial" w:hAnsi="Arial" w:cs="Arial"/>
      <w:sz w:val="34"/>
      <w:szCs w:val="24"/>
      <w:lang w:eastAsia="ru-RU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line="240" w:lineRule="auto"/>
      <w:outlineLvl w:val="3"/>
    </w:pPr>
    <w:rPr>
      <w:rFonts w:ascii="Arial" w:eastAsia="Arial" w:hAnsi="Arial" w:cs="Arial"/>
      <w:b/>
      <w:bCs/>
      <w:sz w:val="26"/>
      <w:szCs w:val="26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line="240" w:lineRule="auto"/>
      <w:outlineLvl w:val="4"/>
    </w:pPr>
    <w:rPr>
      <w:rFonts w:ascii="Arial" w:eastAsia="Arial" w:hAnsi="Arial" w:cs="Arial"/>
      <w:b/>
      <w:bCs/>
      <w:sz w:val="24"/>
      <w:szCs w:val="24"/>
      <w:lang w:eastAsia="ru-RU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line="240" w:lineRule="auto"/>
      <w:outlineLvl w:val="5"/>
    </w:pPr>
    <w:rPr>
      <w:rFonts w:ascii="Arial" w:eastAsia="Arial" w:hAnsi="Arial" w:cs="Arial"/>
      <w:b/>
      <w:bCs/>
      <w:lang w:eastAsia="ru-RU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line="240" w:lineRule="auto"/>
      <w:outlineLvl w:val="6"/>
    </w:pPr>
    <w:rPr>
      <w:rFonts w:ascii="Arial" w:eastAsia="Arial" w:hAnsi="Arial" w:cs="Arial"/>
      <w:b/>
      <w:bCs/>
      <w:i/>
      <w:iCs/>
      <w:lang w:eastAsia="ru-RU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line="240" w:lineRule="auto"/>
      <w:outlineLvl w:val="7"/>
    </w:pPr>
    <w:rPr>
      <w:rFonts w:ascii="Arial" w:eastAsia="Arial" w:hAnsi="Arial" w:cs="Arial"/>
      <w:i/>
      <w:iCs/>
      <w:lang w:eastAsia="ru-RU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line="240" w:lineRule="auto"/>
      <w:outlineLvl w:val="8"/>
    </w:pPr>
    <w:rPr>
      <w:rFonts w:ascii="Arial" w:eastAsia="Arial" w:hAnsi="Arial" w:cs="Arial"/>
      <w:i/>
      <w:iCs/>
      <w:sz w:val="21"/>
      <w:szCs w:val="21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aptionChar">
    <w:name w:val="Caption Char"/>
    <w:uiPriority w:val="99"/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EndnoteTextChar">
    <w:name w:val="Endnote Text Char"/>
    <w:uiPriority w:val="99"/>
    <w:rPr>
      <w:sz w:val="20"/>
    </w:rPr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2">
    <w:name w:val="Абзац списка1"/>
    <w:basedOn w:val="a"/>
    <w:pPr>
      <w:spacing w:after="0" w:line="240" w:lineRule="auto"/>
      <w:ind w:left="708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4">
    <w:name w:val="Body Text Indent"/>
    <w:basedOn w:val="a"/>
    <w:link w:val="a5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</w:rPr>
  </w:style>
  <w:style w:type="character" w:customStyle="1" w:styleId="a5">
    <w:name w:val="Основной текст с отступом Знак"/>
    <w:link w:val="a4"/>
    <w:rPr>
      <w:rFonts w:ascii="Times New Roman" w:eastAsia="Times New Roman" w:hAnsi="Times New Roman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Pr>
      <w:rFonts w:ascii="Tahoma" w:hAnsi="Tahoma" w:cs="Tahoma"/>
      <w:sz w:val="16"/>
      <w:szCs w:val="16"/>
      <w:lang w:eastAsia="en-US"/>
    </w:rPr>
  </w:style>
  <w:style w:type="paragraph" w:customStyle="1" w:styleId="32">
    <w:name w:val="Стиль3"/>
    <w:basedOn w:val="a"/>
    <w:link w:val="33"/>
    <w:pPr>
      <w:keepLines/>
      <w:spacing w:after="0" w:line="360" w:lineRule="auto"/>
      <w:ind w:firstLine="567"/>
      <w:jc w:val="both"/>
    </w:pPr>
    <w:rPr>
      <w:rFonts w:ascii="Arial" w:eastAsia="Times New Roman" w:hAnsi="Arial"/>
    </w:rPr>
  </w:style>
  <w:style w:type="character" w:customStyle="1" w:styleId="33">
    <w:name w:val="Стиль3 Знак"/>
    <w:link w:val="32"/>
    <w:rPr>
      <w:rFonts w:ascii="Arial" w:eastAsia="Times New Roman" w:hAnsi="Arial" w:cs="Arial"/>
      <w:sz w:val="22"/>
      <w:szCs w:val="22"/>
    </w:rPr>
  </w:style>
  <w:style w:type="paragraph" w:styleId="a8">
    <w:name w:val="header"/>
    <w:basedOn w:val="a"/>
    <w:link w:val="a9"/>
    <w:uiPriority w:val="99"/>
    <w:unhideWhenUsed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Pr>
      <w:sz w:val="22"/>
      <w:szCs w:val="22"/>
      <w:lang w:eastAsia="en-US"/>
    </w:rPr>
  </w:style>
  <w:style w:type="paragraph" w:styleId="aa">
    <w:name w:val="footer"/>
    <w:basedOn w:val="a"/>
    <w:link w:val="ab"/>
    <w:uiPriority w:val="99"/>
    <w:unhideWhenUsed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Pr>
      <w:sz w:val="22"/>
      <w:szCs w:val="22"/>
      <w:lang w:eastAsia="en-US"/>
    </w:rPr>
  </w:style>
  <w:style w:type="character" w:customStyle="1" w:styleId="FontStyle39">
    <w:name w:val="Font Style39"/>
    <w:uiPriority w:val="99"/>
    <w:rPr>
      <w:rFonts w:ascii="Times New Roman" w:hAnsi="Times New Roman" w:cs="Times New Roman"/>
      <w:b/>
      <w:bCs/>
      <w:sz w:val="28"/>
      <w:szCs w:val="28"/>
    </w:rPr>
  </w:style>
  <w:style w:type="character" w:styleId="ac">
    <w:name w:val="annotation reference"/>
    <w:unhideWhenUsed/>
    <w:rPr>
      <w:sz w:val="16"/>
      <w:szCs w:val="16"/>
    </w:rPr>
  </w:style>
  <w:style w:type="paragraph" w:styleId="ad">
    <w:name w:val="annotation text"/>
    <w:basedOn w:val="a"/>
    <w:link w:val="ae"/>
    <w:unhideWhenUsed/>
    <w:rPr>
      <w:sz w:val="20"/>
      <w:szCs w:val="20"/>
    </w:rPr>
  </w:style>
  <w:style w:type="character" w:customStyle="1" w:styleId="ae">
    <w:name w:val="Текст примечания Знак"/>
    <w:link w:val="ad"/>
    <w:rPr>
      <w:lang w:eastAsia="en-US"/>
    </w:rPr>
  </w:style>
  <w:style w:type="paragraph" w:styleId="af">
    <w:name w:val="annotation subject"/>
    <w:basedOn w:val="ad"/>
    <w:next w:val="ad"/>
    <w:link w:val="af0"/>
    <w:uiPriority w:val="99"/>
    <w:semiHidden/>
    <w:unhideWhenUsed/>
    <w:rPr>
      <w:b/>
      <w:bCs/>
    </w:rPr>
  </w:style>
  <w:style w:type="character" w:customStyle="1" w:styleId="af0">
    <w:name w:val="Тема примечания Знак"/>
    <w:link w:val="af"/>
    <w:uiPriority w:val="99"/>
    <w:semiHidden/>
    <w:rPr>
      <w:b/>
      <w:bCs/>
      <w:lang w:eastAsia="en-US"/>
    </w:rPr>
  </w:style>
  <w:style w:type="paragraph" w:styleId="af1">
    <w:name w:val="List Paragraph"/>
    <w:basedOn w:val="a"/>
    <w:uiPriority w:val="34"/>
    <w:qFormat/>
    <w:pPr>
      <w:spacing w:after="0" w:line="240" w:lineRule="auto"/>
      <w:ind w:left="708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2">
    <w:name w:val="Plain Text"/>
    <w:basedOn w:val="a"/>
    <w:link w:val="af3"/>
    <w:uiPriority w:val="99"/>
    <w:unhideWhenUsed/>
    <w:pPr>
      <w:spacing w:after="0" w:line="240" w:lineRule="auto"/>
    </w:pPr>
    <w:rPr>
      <w:rFonts w:eastAsia="Times New Roman"/>
      <w:szCs w:val="21"/>
    </w:rPr>
  </w:style>
  <w:style w:type="character" w:customStyle="1" w:styleId="af3">
    <w:name w:val="Текст Знак"/>
    <w:link w:val="af2"/>
    <w:uiPriority w:val="99"/>
    <w:rPr>
      <w:rFonts w:eastAsia="Times New Roman" w:cs="Times New Roman"/>
      <w:sz w:val="22"/>
      <w:szCs w:val="21"/>
      <w:lang w:eastAsia="en-US"/>
    </w:rPr>
  </w:style>
  <w:style w:type="paragraph" w:styleId="af4">
    <w:name w:val="Revision"/>
    <w:hidden/>
    <w:uiPriority w:val="99"/>
    <w:semiHidden/>
    <w:rPr>
      <w:sz w:val="22"/>
      <w:szCs w:val="22"/>
      <w:lang w:eastAsia="en-US"/>
    </w:rPr>
  </w:style>
  <w:style w:type="paragraph" w:styleId="af5">
    <w:name w:val="footnote text"/>
    <w:basedOn w:val="a"/>
    <w:link w:val="af6"/>
    <w:uiPriority w:val="99"/>
    <w:unhideWhenUsed/>
    <w:pPr>
      <w:spacing w:after="0" w:line="240" w:lineRule="auto"/>
    </w:pPr>
    <w:rPr>
      <w:sz w:val="20"/>
      <w:szCs w:val="20"/>
    </w:rPr>
  </w:style>
  <w:style w:type="character" w:customStyle="1" w:styleId="af6">
    <w:name w:val="Текст сноски Знак"/>
    <w:link w:val="af5"/>
    <w:uiPriority w:val="99"/>
    <w:rPr>
      <w:lang w:eastAsia="en-US"/>
    </w:rPr>
  </w:style>
  <w:style w:type="character" w:styleId="af7">
    <w:name w:val="footnote reference"/>
    <w:rPr>
      <w:vertAlign w:val="superscript"/>
    </w:rPr>
  </w:style>
  <w:style w:type="paragraph" w:customStyle="1" w:styleId="13">
    <w:name w:val="м1"/>
    <w:basedOn w:val="af1"/>
    <w:link w:val="14"/>
    <w:qFormat/>
    <w:pPr>
      <w:spacing w:before="120" w:after="200"/>
      <w:ind w:left="0"/>
      <w:contextualSpacing/>
      <w:jc w:val="both"/>
    </w:pPr>
    <w:rPr>
      <w:lang w:eastAsia="en-US" w:bidi="en-US"/>
    </w:rPr>
  </w:style>
  <w:style w:type="character" w:customStyle="1" w:styleId="14">
    <w:name w:val="м1 Знак"/>
    <w:link w:val="13"/>
    <w:rPr>
      <w:rFonts w:ascii="Times New Roman" w:eastAsia="Times New Roman" w:hAnsi="Times New Roman"/>
      <w:sz w:val="24"/>
      <w:szCs w:val="24"/>
      <w:lang w:eastAsia="en-US" w:bidi="en-US"/>
    </w:rPr>
  </w:style>
  <w:style w:type="paragraph" w:styleId="af8">
    <w:name w:val="No Spacing"/>
    <w:link w:val="af9"/>
    <w:uiPriority w:val="1"/>
    <w:qFormat/>
    <w:rPr>
      <w:sz w:val="22"/>
      <w:szCs w:val="22"/>
      <w:lang w:eastAsia="en-US"/>
    </w:rPr>
  </w:style>
  <w:style w:type="character" w:styleId="afa">
    <w:name w:val="Hyperlink"/>
    <w:uiPriority w:val="99"/>
    <w:unhideWhenUsed/>
    <w:rPr>
      <w:color w:val="0000FF"/>
      <w:u w:val="single"/>
    </w:rPr>
  </w:style>
  <w:style w:type="paragraph" w:customStyle="1" w:styleId="ConsPlusTitle">
    <w:name w:val="ConsPlusTitle"/>
    <w:pPr>
      <w:widowControl w:val="0"/>
    </w:pPr>
    <w:rPr>
      <w:rFonts w:eastAsia="Times New Roman" w:cs="Calibri"/>
      <w:b/>
      <w:sz w:val="22"/>
    </w:rPr>
  </w:style>
  <w:style w:type="character" w:customStyle="1" w:styleId="highlight">
    <w:name w:val="highlight"/>
    <w:basedOn w:val="a0"/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rPr>
      <w:lang w:eastAsia="en-US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customStyle="1" w:styleId="af9">
    <w:name w:val="Без интервала Знак"/>
    <w:link w:val="af8"/>
    <w:uiPriority w:val="1"/>
    <w:rPr>
      <w:sz w:val="22"/>
      <w:szCs w:val="22"/>
      <w:lang w:eastAsia="en-US"/>
    </w:rPr>
  </w:style>
  <w:style w:type="character" w:customStyle="1" w:styleId="15">
    <w:name w:val="Заголовок 1 Знак"/>
    <w:basedOn w:val="a0"/>
    <w:link w:val="110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1">
    <w:name w:val="Заголовок 2 Знак"/>
    <w:basedOn w:val="a0"/>
    <w:link w:val="20"/>
    <w:uiPriority w:val="9"/>
    <w:rPr>
      <w:rFonts w:ascii="Arial" w:eastAsia="Arial" w:hAnsi="Arial" w:cs="Arial"/>
      <w:sz w:val="34"/>
      <w:szCs w:val="24"/>
    </w:rPr>
  </w:style>
  <w:style w:type="character" w:customStyle="1" w:styleId="34">
    <w:name w:val="Заголовок 3 Знак"/>
    <w:basedOn w:val="a0"/>
    <w:link w:val="310"/>
    <w:uiPriority w:val="9"/>
    <w:semiHidden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Heading1Char">
    <w:name w:val="Heading 1 Char"/>
    <w:uiPriority w:val="9"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uiPriority w:val="9"/>
    <w:rPr>
      <w:rFonts w:ascii="Arial" w:eastAsia="Arial" w:hAnsi="Arial" w:cs="Arial"/>
      <w:sz w:val="30"/>
      <w:szCs w:val="30"/>
    </w:rPr>
  </w:style>
  <w:style w:type="paragraph" w:styleId="afe">
    <w:name w:val="Title"/>
    <w:basedOn w:val="a"/>
    <w:next w:val="a"/>
    <w:link w:val="aff"/>
    <w:uiPriority w:val="10"/>
    <w:qFormat/>
    <w:pPr>
      <w:spacing w:before="300" w:line="240" w:lineRule="auto"/>
      <w:contextualSpacing/>
    </w:pPr>
    <w:rPr>
      <w:rFonts w:ascii="Times New Roman" w:eastAsia="Times New Roman" w:hAnsi="Times New Roman"/>
      <w:sz w:val="48"/>
      <w:szCs w:val="48"/>
      <w:lang w:eastAsia="ru-RU"/>
    </w:rPr>
  </w:style>
  <w:style w:type="character" w:customStyle="1" w:styleId="aff">
    <w:name w:val="Заголовок Знак"/>
    <w:basedOn w:val="a0"/>
    <w:link w:val="afe"/>
    <w:uiPriority w:val="10"/>
    <w:rPr>
      <w:rFonts w:ascii="Times New Roman" w:eastAsia="Times New Roman" w:hAnsi="Times New Roman"/>
      <w:sz w:val="48"/>
      <w:szCs w:val="48"/>
    </w:rPr>
  </w:style>
  <w:style w:type="paragraph" w:styleId="aff0">
    <w:name w:val="Subtitle"/>
    <w:basedOn w:val="a"/>
    <w:next w:val="a"/>
    <w:link w:val="aff1"/>
    <w:uiPriority w:val="11"/>
    <w:qFormat/>
    <w:pPr>
      <w:spacing w:before="20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1">
    <w:name w:val="Подзаголовок Знак"/>
    <w:basedOn w:val="a0"/>
    <w:link w:val="aff0"/>
    <w:uiPriority w:val="11"/>
    <w:rPr>
      <w:rFonts w:ascii="Times New Roman" w:eastAsia="Times New Roman" w:hAnsi="Times New Roman"/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spacing w:after="0" w:line="240" w:lineRule="auto"/>
      <w:ind w:left="720" w:right="720"/>
    </w:pPr>
    <w:rPr>
      <w:rFonts w:ascii="Times New Roman" w:eastAsia="Times New Roman" w:hAnsi="Times New Roman"/>
      <w:i/>
      <w:sz w:val="24"/>
      <w:szCs w:val="24"/>
      <w:lang w:eastAsia="ru-RU"/>
    </w:rPr>
  </w:style>
  <w:style w:type="character" w:customStyle="1" w:styleId="23">
    <w:name w:val="Цитата 2 Знак"/>
    <w:basedOn w:val="a0"/>
    <w:link w:val="22"/>
    <w:uiPriority w:val="29"/>
    <w:rPr>
      <w:rFonts w:ascii="Times New Roman" w:eastAsia="Times New Roman" w:hAnsi="Times New Roman"/>
      <w:i/>
      <w:sz w:val="24"/>
      <w:szCs w:val="24"/>
    </w:rPr>
  </w:style>
  <w:style w:type="paragraph" w:styleId="aff2">
    <w:name w:val="Intense Quote"/>
    <w:basedOn w:val="a"/>
    <w:next w:val="a"/>
    <w:link w:val="aff3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after="0" w:line="240" w:lineRule="auto"/>
      <w:ind w:left="720" w:right="720"/>
    </w:pPr>
    <w:rPr>
      <w:rFonts w:ascii="Times New Roman" w:eastAsia="Times New Roman" w:hAnsi="Times New Roman"/>
      <w:i/>
      <w:sz w:val="24"/>
      <w:szCs w:val="24"/>
      <w:lang w:eastAsia="ru-RU"/>
    </w:rPr>
  </w:style>
  <w:style w:type="character" w:customStyle="1" w:styleId="aff3">
    <w:name w:val="Выделенная цитата Знак"/>
    <w:basedOn w:val="a0"/>
    <w:link w:val="aff2"/>
    <w:uiPriority w:val="30"/>
    <w:rPr>
      <w:rFonts w:ascii="Times New Roman" w:eastAsia="Times New Roman" w:hAnsi="Times New Roman"/>
      <w:i/>
      <w:sz w:val="24"/>
      <w:szCs w:val="24"/>
      <w:shd w:val="clear" w:color="auto" w:fill="F2F2F2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aff4">
    <w:name w:val="caption"/>
    <w:basedOn w:val="a"/>
    <w:next w:val="a"/>
    <w:link w:val="aff5"/>
    <w:uiPriority w:val="35"/>
    <w:semiHidden/>
    <w:unhideWhenUsed/>
    <w:qFormat/>
    <w:pPr>
      <w:spacing w:after="0"/>
    </w:pPr>
    <w:rPr>
      <w:rFonts w:ascii="Times New Roman" w:eastAsia="Times New Roman" w:hAnsi="Times New Roman"/>
      <w:b/>
      <w:bCs/>
      <w:color w:val="4F81BD" w:themeColor="accent1"/>
      <w:sz w:val="18"/>
      <w:szCs w:val="18"/>
      <w:lang w:eastAsia="ru-RU"/>
    </w:rPr>
  </w:style>
  <w:style w:type="character" w:customStyle="1" w:styleId="aff5">
    <w:name w:val="Название объекта Знак"/>
    <w:link w:val="aff4"/>
    <w:uiPriority w:val="99"/>
  </w:style>
  <w:style w:type="table" w:customStyle="1" w:styleId="TableGridLight">
    <w:name w:val="Table Grid Light"/>
    <w:uiPriority w:val="59"/>
    <w:rPr>
      <w:lang w:eastAsia="zh-CN"/>
    </w:r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6">
    <w:name w:val="Plain Table 1"/>
    <w:uiPriority w:val="59"/>
    <w:rPr>
      <w:lang w:eastAsia="zh-CN"/>
    </w:r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uiPriority w:val="59"/>
    <w:rPr>
      <w:lang w:eastAsia="zh-CN"/>
    </w:r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5">
    <w:name w:val="Plain Table 3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17">
    <w:name w:val="toc 1"/>
    <w:basedOn w:val="a"/>
    <w:next w:val="a"/>
    <w:uiPriority w:val="39"/>
    <w:unhideWhenUsed/>
    <w:pPr>
      <w:spacing w:after="57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5">
    <w:name w:val="toc 2"/>
    <w:basedOn w:val="a"/>
    <w:next w:val="a"/>
    <w:uiPriority w:val="39"/>
    <w:unhideWhenUsed/>
    <w:pPr>
      <w:spacing w:after="57" w:line="24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6">
    <w:name w:val="toc 3"/>
    <w:basedOn w:val="a"/>
    <w:next w:val="a"/>
    <w:uiPriority w:val="39"/>
    <w:unhideWhenUsed/>
    <w:pPr>
      <w:spacing w:after="57" w:line="240" w:lineRule="auto"/>
      <w:ind w:left="567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42">
    <w:name w:val="toc 4"/>
    <w:basedOn w:val="a"/>
    <w:next w:val="a"/>
    <w:uiPriority w:val="39"/>
    <w:unhideWhenUsed/>
    <w:pPr>
      <w:spacing w:after="57" w:line="240" w:lineRule="auto"/>
      <w:ind w:left="850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52">
    <w:name w:val="toc 5"/>
    <w:basedOn w:val="a"/>
    <w:next w:val="a"/>
    <w:uiPriority w:val="39"/>
    <w:unhideWhenUsed/>
    <w:pPr>
      <w:spacing w:after="57" w:line="240" w:lineRule="auto"/>
      <w:ind w:left="1134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61">
    <w:name w:val="toc 6"/>
    <w:basedOn w:val="a"/>
    <w:next w:val="a"/>
    <w:uiPriority w:val="39"/>
    <w:unhideWhenUsed/>
    <w:pPr>
      <w:spacing w:after="57" w:line="240" w:lineRule="auto"/>
      <w:ind w:left="1417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71">
    <w:name w:val="toc 7"/>
    <w:basedOn w:val="a"/>
    <w:next w:val="a"/>
    <w:uiPriority w:val="39"/>
    <w:unhideWhenUsed/>
    <w:pPr>
      <w:spacing w:after="57" w:line="240" w:lineRule="auto"/>
      <w:ind w:left="1701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81">
    <w:name w:val="toc 8"/>
    <w:basedOn w:val="a"/>
    <w:next w:val="a"/>
    <w:uiPriority w:val="39"/>
    <w:unhideWhenUsed/>
    <w:pPr>
      <w:spacing w:after="57" w:line="240" w:lineRule="auto"/>
      <w:ind w:left="1984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91">
    <w:name w:val="toc 9"/>
    <w:basedOn w:val="a"/>
    <w:next w:val="a"/>
    <w:uiPriority w:val="39"/>
    <w:unhideWhenUsed/>
    <w:pPr>
      <w:spacing w:after="57" w:line="240" w:lineRule="auto"/>
      <w:ind w:left="2268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6">
    <w:name w:val="TOC Heading"/>
    <w:uiPriority w:val="39"/>
    <w:unhideWhenUsed/>
    <w:rPr>
      <w:lang w:eastAsia="zh-CN"/>
    </w:rPr>
  </w:style>
  <w:style w:type="paragraph" w:styleId="aff7">
    <w:name w:val="table of figures"/>
    <w:basedOn w:val="a"/>
    <w:next w:val="a"/>
    <w:uiPriority w:val="99"/>
    <w:unhideWhenUsed/>
    <w:p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numbering" w:customStyle="1" w:styleId="18">
    <w:name w:val="Нет списка1"/>
    <w:next w:val="a2"/>
    <w:uiPriority w:val="99"/>
    <w:semiHidden/>
    <w:unhideWhenUsed/>
  </w:style>
  <w:style w:type="numbering" w:customStyle="1" w:styleId="26">
    <w:name w:val="Нет списка2"/>
    <w:next w:val="a2"/>
    <w:uiPriority w:val="99"/>
    <w:semiHidden/>
    <w:unhideWhenUsed/>
  </w:style>
  <w:style w:type="table" w:customStyle="1" w:styleId="19">
    <w:name w:val="Сетка таблицы1"/>
    <w:basedOn w:val="a1"/>
    <w:next w:val="a3"/>
    <w:uiPriority w:val="59"/>
    <w:tblPr/>
  </w:style>
  <w:style w:type="paragraph" w:customStyle="1" w:styleId="27">
    <w:name w:val="Абзац списка2"/>
    <w:basedOn w:val="a"/>
    <w:pPr>
      <w:spacing w:after="0" w:line="240" w:lineRule="auto"/>
      <w:ind w:left="708"/>
    </w:pPr>
    <w:rPr>
      <w:rFonts w:ascii="Times New Roman" w:eastAsia="Times New Roman" w:hAnsi="Times New Roman"/>
      <w:sz w:val="24"/>
      <w:szCs w:val="24"/>
      <w:lang w:eastAsia="ru-RU"/>
    </w:rPr>
  </w:style>
  <w:style w:type="numbering" w:customStyle="1" w:styleId="37">
    <w:name w:val="Нет списка3"/>
    <w:next w:val="a2"/>
    <w:uiPriority w:val="99"/>
    <w:semiHidden/>
    <w:unhideWhenUsed/>
  </w:style>
  <w:style w:type="paragraph" w:styleId="aff8">
    <w:name w:val="Body Text"/>
    <w:basedOn w:val="a"/>
    <w:link w:val="aff9"/>
    <w:uiPriority w:val="99"/>
    <w:unhideWhenUsed/>
    <w:pPr>
      <w:spacing w:after="120"/>
    </w:pPr>
  </w:style>
  <w:style w:type="character" w:customStyle="1" w:styleId="aff9">
    <w:name w:val="Основной текст Знак"/>
    <w:basedOn w:val="a0"/>
    <w:link w:val="aff8"/>
    <w:uiPriority w:val="99"/>
    <w:rPr>
      <w:sz w:val="22"/>
      <w:szCs w:val="22"/>
      <w:lang w:eastAsia="en-US"/>
    </w:rPr>
  </w:style>
  <w:style w:type="paragraph" w:customStyle="1" w:styleId="affa">
    <w:name w:val="Стиль начало"/>
    <w:basedOn w:val="a"/>
    <w:pPr>
      <w:widowControl w:val="0"/>
      <w:spacing w:after="0" w:line="264" w:lineRule="auto"/>
    </w:pPr>
    <w:rPr>
      <w:rFonts w:ascii="Times New Roman" w:eastAsia="Times New Roman" w:hAnsi="Times New Roman"/>
      <w:sz w:val="28"/>
      <w:szCs w:val="28"/>
      <w:lang w:eastAsia="ru-RU"/>
    </w:rPr>
  </w:style>
  <w:style w:type="numbering" w:customStyle="1" w:styleId="43">
    <w:name w:val="Нет списка4"/>
    <w:next w:val="a2"/>
    <w:uiPriority w:val="99"/>
    <w:semiHidden/>
    <w:unhideWhenUsed/>
  </w:style>
  <w:style w:type="table" w:customStyle="1" w:styleId="28">
    <w:name w:val="Сетка таблицы2"/>
    <w:basedOn w:val="a1"/>
    <w:next w:val="a3"/>
    <w:uiPriority w:val="59"/>
    <w:rPr>
      <w:lang w:eastAsia="zh-CN"/>
    </w:rPr>
    <w:tblPr/>
  </w:style>
  <w:style w:type="paragraph" w:customStyle="1" w:styleId="110">
    <w:name w:val="Заголовок 11"/>
    <w:basedOn w:val="a"/>
    <w:next w:val="a"/>
    <w:link w:val="15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310">
    <w:name w:val="Заголовок 31"/>
    <w:basedOn w:val="a"/>
    <w:next w:val="a"/>
    <w:link w:val="34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1">
    <w:name w:val="МРСК_заголовок_1"/>
    <w:basedOn w:val="10"/>
    <w:next w:val="a4"/>
    <w:pPr>
      <w:keepLines w:val="0"/>
      <w:numPr>
        <w:numId w:val="3"/>
      </w:numPr>
      <w:shd w:val="clear" w:color="auto" w:fill="D9D9D9"/>
      <w:tabs>
        <w:tab w:val="clear" w:pos="0"/>
      </w:tabs>
      <w:spacing w:before="240" w:after="60" w:line="300" w:lineRule="auto"/>
      <w:ind w:left="720" w:hanging="360"/>
      <w:jc w:val="both"/>
    </w:pPr>
    <w:rPr>
      <w:rFonts w:ascii="Times New Roman" w:hAnsi="Times New Roman" w:cs="Arial"/>
      <w:caps/>
      <w:color w:val="000000"/>
      <w:lang w:eastAsia="ru-RU"/>
    </w:rPr>
  </w:style>
  <w:style w:type="paragraph" w:customStyle="1" w:styleId="2">
    <w:name w:val="МРСК_заголовок_2"/>
    <w:basedOn w:val="a"/>
    <w:pPr>
      <w:keepNext/>
      <w:keepLines/>
      <w:widowControl w:val="0"/>
      <w:numPr>
        <w:ilvl w:val="1"/>
        <w:numId w:val="3"/>
      </w:numPr>
      <w:suppressLineNumbers/>
      <w:tabs>
        <w:tab w:val="clear" w:pos="0"/>
        <w:tab w:val="num" w:pos="360"/>
      </w:tabs>
      <w:spacing w:before="240" w:after="60" w:line="240" w:lineRule="auto"/>
      <w:ind w:firstLine="709"/>
      <w:contextualSpacing/>
    </w:pPr>
    <w:rPr>
      <w:rFonts w:ascii="Times New Roman" w:eastAsia="Times New Roman" w:hAnsi="Times New Roman"/>
      <w:b/>
      <w:caps/>
      <w:sz w:val="26"/>
      <w:szCs w:val="24"/>
      <w:lang w:eastAsia="ru-RU"/>
    </w:rPr>
  </w:style>
  <w:style w:type="paragraph" w:customStyle="1" w:styleId="affb">
    <w:name w:val="МРСК_заголовок_малый"/>
    <w:basedOn w:val="a"/>
    <w:pPr>
      <w:keepNext/>
      <w:spacing w:after="0" w:line="240" w:lineRule="auto"/>
      <w:jc w:val="center"/>
    </w:pPr>
    <w:rPr>
      <w:rFonts w:ascii="Times New Roman" w:eastAsia="Times New Roman" w:hAnsi="Times New Roman"/>
      <w:b/>
      <w:caps/>
      <w:sz w:val="24"/>
      <w:szCs w:val="24"/>
      <w:lang w:eastAsia="ru-RU"/>
    </w:rPr>
  </w:style>
  <w:style w:type="paragraph" w:customStyle="1" w:styleId="3">
    <w:name w:val="МРСК_заголовок_3"/>
    <w:basedOn w:val="30"/>
    <w:qFormat/>
    <w:pPr>
      <w:keepLines w:val="0"/>
      <w:numPr>
        <w:ilvl w:val="2"/>
        <w:numId w:val="3"/>
      </w:numPr>
      <w:tabs>
        <w:tab w:val="clear" w:pos="1224"/>
      </w:tabs>
      <w:spacing w:before="240" w:line="300" w:lineRule="auto"/>
      <w:ind w:left="0" w:firstLine="0"/>
      <w:jc w:val="both"/>
    </w:pPr>
    <w:rPr>
      <w:rFonts w:ascii="Times New Roman" w:hAnsi="Times New Roman"/>
      <w:caps/>
      <w:color w:val="000000"/>
      <w:sz w:val="24"/>
      <w:szCs w:val="26"/>
      <w:lang w:eastAsia="ru-RU"/>
    </w:rPr>
  </w:style>
  <w:style w:type="paragraph" w:customStyle="1" w:styleId="affc">
    <w:name w:val="МРСК_шрифт_абзаца"/>
    <w:basedOn w:val="a"/>
    <w:link w:val="affd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d">
    <w:name w:val="МРСК_шрифт_абзаца Знак"/>
    <w:link w:val="affc"/>
    <w:rPr>
      <w:rFonts w:ascii="Times New Roman" w:eastAsia="Times New Roman" w:hAnsi="Times New Roman"/>
      <w:sz w:val="24"/>
      <w:szCs w:val="24"/>
    </w:rPr>
  </w:style>
  <w:style w:type="character" w:customStyle="1" w:styleId="11">
    <w:name w:val="Заголовок 1 Знак1"/>
    <w:link w:val="10"/>
    <w:uiPriority w:val="9"/>
    <w:rPr>
      <w:rFonts w:ascii="Cambria" w:eastAsia="Times New Roman" w:hAnsi="Cambria"/>
      <w:b/>
      <w:bCs/>
      <w:color w:val="365F91"/>
      <w:sz w:val="28"/>
      <w:szCs w:val="28"/>
      <w:lang w:eastAsia="en-US"/>
    </w:rPr>
  </w:style>
  <w:style w:type="character" w:customStyle="1" w:styleId="31">
    <w:name w:val="Заголовок 3 Знак1"/>
    <w:link w:val="30"/>
    <w:uiPriority w:val="9"/>
    <w:semiHidden/>
    <w:rPr>
      <w:rFonts w:ascii="Cambria" w:eastAsia="Times New Roman" w:hAnsi="Cambria"/>
      <w:b/>
      <w:bCs/>
      <w:color w:val="4F81BD"/>
      <w:sz w:val="22"/>
      <w:szCs w:val="22"/>
      <w:lang w:eastAsia="en-US"/>
    </w:rPr>
  </w:style>
  <w:style w:type="numbering" w:customStyle="1" w:styleId="53">
    <w:name w:val="Нет списка5"/>
    <w:next w:val="a2"/>
    <w:uiPriority w:val="99"/>
    <w:semiHidden/>
    <w:unhideWhenUsed/>
  </w:style>
  <w:style w:type="table" w:customStyle="1" w:styleId="38">
    <w:name w:val="Сетка таблицы3"/>
    <w:basedOn w:val="a1"/>
    <w:next w:val="a3"/>
    <w:uiPriority w:val="59"/>
    <w:rPr>
      <w:lang w:eastAsia="zh-CN"/>
    </w:rPr>
    <w:tblPr/>
  </w:style>
  <w:style w:type="numbering" w:customStyle="1" w:styleId="62">
    <w:name w:val="Нет списка6"/>
    <w:next w:val="a2"/>
    <w:uiPriority w:val="99"/>
    <w:semiHidden/>
    <w:unhideWhenUsed/>
  </w:style>
  <w:style w:type="table" w:customStyle="1" w:styleId="44">
    <w:name w:val="Сетка таблицы4"/>
    <w:basedOn w:val="a1"/>
    <w:next w:val="a3"/>
    <w:uiPriority w:val="59"/>
    <w:rPr>
      <w:lang w:eastAsia="zh-CN"/>
    </w:rPr>
    <w:tblPr/>
  </w:style>
  <w:style w:type="table" w:customStyle="1" w:styleId="54">
    <w:name w:val="Сетка таблицы5"/>
    <w:basedOn w:val="a1"/>
    <w:next w:val="a3"/>
    <w:uiPriority w:val="39"/>
    <w:rPr>
      <w:lang w:eastAsia="zh-CN"/>
    </w:rPr>
    <w:tblPr/>
  </w:style>
  <w:style w:type="table" w:customStyle="1" w:styleId="63">
    <w:name w:val="Сетка таблицы6"/>
    <w:basedOn w:val="a1"/>
    <w:next w:val="a3"/>
    <w:uiPriority w:val="39"/>
    <w:rPr>
      <w:lang w:eastAsia="zh-CN"/>
    </w:rPr>
    <w:tblPr/>
  </w:style>
  <w:style w:type="numbering" w:customStyle="1" w:styleId="72">
    <w:name w:val="Нет списка7"/>
    <w:next w:val="a2"/>
    <w:uiPriority w:val="99"/>
    <w:semiHidden/>
    <w:unhideWhenUsed/>
  </w:style>
  <w:style w:type="numbering" w:customStyle="1" w:styleId="111">
    <w:name w:val="Нет списка11"/>
    <w:next w:val="a2"/>
    <w:uiPriority w:val="99"/>
    <w:semiHidden/>
    <w:unhideWhenUsed/>
  </w:style>
  <w:style w:type="table" w:customStyle="1" w:styleId="73">
    <w:name w:val="Сетка таблицы7"/>
    <w:basedOn w:val="a1"/>
    <w:next w:val="a3"/>
    <w:uiPriority w:val="59"/>
    <w:rPr>
      <w:lang w:eastAsia="zh-CN"/>
    </w:rPr>
    <w:tblPr/>
  </w:style>
  <w:style w:type="numbering" w:customStyle="1" w:styleId="210">
    <w:name w:val="Нет списка21"/>
    <w:next w:val="a2"/>
    <w:uiPriority w:val="99"/>
    <w:semiHidden/>
    <w:unhideWhenUsed/>
  </w:style>
  <w:style w:type="table" w:customStyle="1" w:styleId="112">
    <w:name w:val="Сетка таблицы11"/>
    <w:basedOn w:val="a1"/>
    <w:next w:val="a3"/>
    <w:uiPriority w:val="59"/>
    <w:rPr>
      <w:lang w:eastAsia="zh-CN"/>
    </w:rPr>
    <w:tblPr/>
  </w:style>
  <w:style w:type="numbering" w:customStyle="1" w:styleId="311">
    <w:name w:val="Нет списка31"/>
    <w:next w:val="a2"/>
    <w:uiPriority w:val="99"/>
    <w:semiHidden/>
    <w:unhideWhenUsed/>
  </w:style>
  <w:style w:type="numbering" w:customStyle="1" w:styleId="410">
    <w:name w:val="Нет списка41"/>
    <w:next w:val="a2"/>
    <w:uiPriority w:val="99"/>
    <w:semiHidden/>
    <w:unhideWhenUsed/>
  </w:style>
  <w:style w:type="table" w:customStyle="1" w:styleId="211">
    <w:name w:val="Сетка таблицы21"/>
    <w:basedOn w:val="a1"/>
    <w:next w:val="a3"/>
    <w:uiPriority w:val="59"/>
    <w:rPr>
      <w:lang w:eastAsia="zh-CN"/>
    </w:rPr>
    <w:tblPr/>
  </w:style>
  <w:style w:type="numbering" w:customStyle="1" w:styleId="510">
    <w:name w:val="Нет списка51"/>
    <w:next w:val="a2"/>
    <w:uiPriority w:val="99"/>
    <w:semiHidden/>
    <w:unhideWhenUsed/>
  </w:style>
  <w:style w:type="table" w:customStyle="1" w:styleId="312">
    <w:name w:val="Сетка таблицы31"/>
    <w:basedOn w:val="a1"/>
    <w:next w:val="a3"/>
    <w:uiPriority w:val="59"/>
    <w:rPr>
      <w:lang w:eastAsia="zh-CN"/>
    </w:rPr>
    <w:tblPr/>
  </w:style>
  <w:style w:type="numbering" w:customStyle="1" w:styleId="610">
    <w:name w:val="Нет списка61"/>
    <w:next w:val="a2"/>
    <w:uiPriority w:val="99"/>
    <w:semiHidden/>
    <w:unhideWhenUsed/>
  </w:style>
  <w:style w:type="table" w:customStyle="1" w:styleId="411">
    <w:name w:val="Сетка таблицы41"/>
    <w:basedOn w:val="a1"/>
    <w:next w:val="a3"/>
    <w:uiPriority w:val="59"/>
    <w:rPr>
      <w:lang w:eastAsia="zh-CN"/>
    </w:rPr>
    <w:tblPr/>
  </w:style>
  <w:style w:type="table" w:customStyle="1" w:styleId="511">
    <w:name w:val="Сетка таблицы51"/>
    <w:basedOn w:val="a1"/>
    <w:next w:val="a3"/>
    <w:uiPriority w:val="39"/>
    <w:rPr>
      <w:lang w:eastAsia="zh-CN"/>
    </w:rPr>
    <w:tblPr/>
  </w:style>
  <w:style w:type="table" w:customStyle="1" w:styleId="611">
    <w:name w:val="Сетка таблицы61"/>
    <w:basedOn w:val="a1"/>
    <w:next w:val="a3"/>
    <w:uiPriority w:val="39"/>
    <w:rPr>
      <w:lang w:eastAsia="zh-CN"/>
    </w:rPr>
    <w:tblPr/>
  </w:style>
  <w:style w:type="numbering" w:customStyle="1" w:styleId="82">
    <w:name w:val="Нет списка8"/>
    <w:next w:val="a2"/>
    <w:uiPriority w:val="99"/>
    <w:semiHidden/>
    <w:unhideWhenUsed/>
  </w:style>
  <w:style w:type="numbering" w:customStyle="1" w:styleId="120">
    <w:name w:val="Нет списка12"/>
    <w:next w:val="a2"/>
    <w:uiPriority w:val="99"/>
    <w:semiHidden/>
    <w:unhideWhenUsed/>
  </w:style>
  <w:style w:type="table" w:customStyle="1" w:styleId="83">
    <w:name w:val="Сетка таблицы8"/>
    <w:basedOn w:val="a1"/>
    <w:next w:val="a3"/>
    <w:uiPriority w:val="59"/>
    <w:rPr>
      <w:lang w:eastAsia="zh-CN"/>
    </w:rPr>
    <w:tblPr/>
  </w:style>
  <w:style w:type="numbering" w:customStyle="1" w:styleId="220">
    <w:name w:val="Нет списка22"/>
    <w:next w:val="a2"/>
    <w:uiPriority w:val="99"/>
    <w:semiHidden/>
    <w:unhideWhenUsed/>
  </w:style>
  <w:style w:type="table" w:customStyle="1" w:styleId="121">
    <w:name w:val="Сетка таблицы12"/>
    <w:basedOn w:val="a1"/>
    <w:next w:val="a3"/>
    <w:uiPriority w:val="59"/>
    <w:rPr>
      <w:lang w:eastAsia="zh-CN"/>
    </w:rPr>
    <w:tblPr/>
  </w:style>
  <w:style w:type="numbering" w:customStyle="1" w:styleId="320">
    <w:name w:val="Нет списка32"/>
    <w:next w:val="a2"/>
    <w:uiPriority w:val="99"/>
    <w:semiHidden/>
    <w:unhideWhenUsed/>
  </w:style>
  <w:style w:type="numbering" w:customStyle="1" w:styleId="420">
    <w:name w:val="Нет списка42"/>
    <w:next w:val="a2"/>
    <w:uiPriority w:val="99"/>
    <w:semiHidden/>
    <w:unhideWhenUsed/>
  </w:style>
  <w:style w:type="table" w:customStyle="1" w:styleId="221">
    <w:name w:val="Сетка таблицы22"/>
    <w:basedOn w:val="a1"/>
    <w:next w:val="a3"/>
    <w:uiPriority w:val="59"/>
    <w:rPr>
      <w:lang w:eastAsia="zh-CN"/>
    </w:rPr>
    <w:tblPr/>
  </w:style>
  <w:style w:type="numbering" w:customStyle="1" w:styleId="520">
    <w:name w:val="Нет списка52"/>
    <w:next w:val="a2"/>
    <w:uiPriority w:val="99"/>
    <w:semiHidden/>
    <w:unhideWhenUsed/>
  </w:style>
  <w:style w:type="table" w:customStyle="1" w:styleId="321">
    <w:name w:val="Сетка таблицы32"/>
    <w:basedOn w:val="a1"/>
    <w:next w:val="a3"/>
    <w:uiPriority w:val="59"/>
    <w:rPr>
      <w:lang w:eastAsia="zh-CN"/>
    </w:rPr>
    <w:tblPr/>
  </w:style>
  <w:style w:type="numbering" w:customStyle="1" w:styleId="620">
    <w:name w:val="Нет списка62"/>
    <w:next w:val="a2"/>
    <w:uiPriority w:val="99"/>
    <w:semiHidden/>
    <w:unhideWhenUsed/>
  </w:style>
  <w:style w:type="table" w:customStyle="1" w:styleId="421">
    <w:name w:val="Сетка таблицы42"/>
    <w:basedOn w:val="a1"/>
    <w:next w:val="a3"/>
    <w:uiPriority w:val="59"/>
    <w:rPr>
      <w:lang w:eastAsia="zh-CN"/>
    </w:rPr>
    <w:tblPr/>
  </w:style>
  <w:style w:type="table" w:customStyle="1" w:styleId="521">
    <w:name w:val="Сетка таблицы52"/>
    <w:basedOn w:val="a1"/>
    <w:next w:val="a3"/>
    <w:uiPriority w:val="39"/>
    <w:rPr>
      <w:lang w:eastAsia="zh-CN"/>
    </w:rPr>
    <w:tblPr/>
  </w:style>
  <w:style w:type="table" w:customStyle="1" w:styleId="621">
    <w:name w:val="Сетка таблицы62"/>
    <w:basedOn w:val="a1"/>
    <w:next w:val="a3"/>
    <w:uiPriority w:val="39"/>
    <w:rPr>
      <w:lang w:eastAsia="zh-CN"/>
    </w:rPr>
    <w:tblPr/>
  </w:style>
  <w:style w:type="numbering" w:customStyle="1" w:styleId="92">
    <w:name w:val="Нет списка9"/>
    <w:next w:val="a2"/>
    <w:uiPriority w:val="99"/>
    <w:semiHidden/>
    <w:unhideWhenUsed/>
  </w:style>
  <w:style w:type="numbering" w:customStyle="1" w:styleId="130">
    <w:name w:val="Нет списка13"/>
    <w:next w:val="a2"/>
    <w:uiPriority w:val="99"/>
    <w:semiHidden/>
    <w:unhideWhenUsed/>
  </w:style>
  <w:style w:type="table" w:customStyle="1" w:styleId="93">
    <w:name w:val="Сетка таблицы9"/>
    <w:basedOn w:val="a1"/>
    <w:next w:val="a3"/>
    <w:uiPriority w:val="59"/>
    <w:rPr>
      <w:lang w:eastAsia="zh-CN"/>
    </w:rPr>
    <w:tblPr/>
  </w:style>
  <w:style w:type="numbering" w:customStyle="1" w:styleId="230">
    <w:name w:val="Нет списка23"/>
    <w:next w:val="a2"/>
    <w:uiPriority w:val="99"/>
    <w:semiHidden/>
    <w:unhideWhenUsed/>
  </w:style>
  <w:style w:type="table" w:customStyle="1" w:styleId="131">
    <w:name w:val="Сетка таблицы13"/>
    <w:basedOn w:val="a1"/>
    <w:next w:val="a3"/>
    <w:uiPriority w:val="59"/>
    <w:rPr>
      <w:lang w:eastAsia="zh-CN"/>
    </w:rPr>
    <w:tblPr/>
  </w:style>
  <w:style w:type="numbering" w:customStyle="1" w:styleId="330">
    <w:name w:val="Нет списка33"/>
    <w:next w:val="a2"/>
    <w:uiPriority w:val="99"/>
    <w:semiHidden/>
    <w:unhideWhenUsed/>
  </w:style>
  <w:style w:type="numbering" w:customStyle="1" w:styleId="430">
    <w:name w:val="Нет списка43"/>
    <w:next w:val="a2"/>
    <w:uiPriority w:val="99"/>
    <w:semiHidden/>
    <w:unhideWhenUsed/>
  </w:style>
  <w:style w:type="table" w:customStyle="1" w:styleId="231">
    <w:name w:val="Сетка таблицы23"/>
    <w:basedOn w:val="a1"/>
    <w:next w:val="a3"/>
    <w:uiPriority w:val="59"/>
    <w:rPr>
      <w:lang w:eastAsia="zh-CN"/>
    </w:rPr>
    <w:tblPr/>
  </w:style>
  <w:style w:type="numbering" w:customStyle="1" w:styleId="530">
    <w:name w:val="Нет списка53"/>
    <w:next w:val="a2"/>
    <w:uiPriority w:val="99"/>
    <w:semiHidden/>
    <w:unhideWhenUsed/>
  </w:style>
  <w:style w:type="table" w:customStyle="1" w:styleId="331">
    <w:name w:val="Сетка таблицы33"/>
    <w:basedOn w:val="a1"/>
    <w:next w:val="a3"/>
    <w:uiPriority w:val="59"/>
    <w:rPr>
      <w:lang w:eastAsia="zh-CN"/>
    </w:rPr>
    <w:tblPr/>
  </w:style>
  <w:style w:type="numbering" w:customStyle="1" w:styleId="630">
    <w:name w:val="Нет списка63"/>
    <w:next w:val="a2"/>
    <w:uiPriority w:val="99"/>
    <w:semiHidden/>
    <w:unhideWhenUsed/>
  </w:style>
  <w:style w:type="table" w:customStyle="1" w:styleId="431">
    <w:name w:val="Сетка таблицы43"/>
    <w:basedOn w:val="a1"/>
    <w:next w:val="a3"/>
    <w:uiPriority w:val="59"/>
    <w:rPr>
      <w:lang w:eastAsia="zh-CN"/>
    </w:rPr>
    <w:tblPr/>
  </w:style>
  <w:style w:type="table" w:customStyle="1" w:styleId="531">
    <w:name w:val="Сетка таблицы53"/>
    <w:basedOn w:val="a1"/>
    <w:next w:val="a3"/>
    <w:uiPriority w:val="39"/>
    <w:rPr>
      <w:lang w:eastAsia="zh-CN"/>
    </w:rPr>
    <w:tblPr/>
  </w:style>
  <w:style w:type="table" w:customStyle="1" w:styleId="631">
    <w:name w:val="Сетка таблицы63"/>
    <w:basedOn w:val="a1"/>
    <w:next w:val="a3"/>
    <w:uiPriority w:val="39"/>
    <w:rPr>
      <w:lang w:eastAsia="zh-CN"/>
    </w:rPr>
    <w:tblPr/>
  </w:style>
  <w:style w:type="numbering" w:customStyle="1" w:styleId="100">
    <w:name w:val="Нет списка10"/>
    <w:next w:val="a2"/>
    <w:uiPriority w:val="99"/>
    <w:semiHidden/>
    <w:unhideWhenUsed/>
  </w:style>
  <w:style w:type="numbering" w:customStyle="1" w:styleId="140">
    <w:name w:val="Нет списка14"/>
    <w:next w:val="a2"/>
    <w:uiPriority w:val="99"/>
    <w:semiHidden/>
    <w:unhideWhenUsed/>
  </w:style>
  <w:style w:type="table" w:customStyle="1" w:styleId="101">
    <w:name w:val="Сетка таблицы10"/>
    <w:basedOn w:val="a1"/>
    <w:next w:val="a3"/>
    <w:uiPriority w:val="59"/>
    <w:rPr>
      <w:lang w:eastAsia="zh-CN"/>
    </w:rPr>
    <w:tblPr/>
  </w:style>
  <w:style w:type="numbering" w:customStyle="1" w:styleId="240">
    <w:name w:val="Нет списка24"/>
    <w:next w:val="a2"/>
    <w:uiPriority w:val="99"/>
    <w:semiHidden/>
    <w:unhideWhenUsed/>
  </w:style>
  <w:style w:type="table" w:customStyle="1" w:styleId="141">
    <w:name w:val="Сетка таблицы14"/>
    <w:basedOn w:val="a1"/>
    <w:next w:val="a3"/>
    <w:uiPriority w:val="59"/>
    <w:rPr>
      <w:lang w:eastAsia="zh-CN"/>
    </w:rPr>
    <w:tblPr/>
  </w:style>
  <w:style w:type="numbering" w:customStyle="1" w:styleId="340">
    <w:name w:val="Нет списка34"/>
    <w:next w:val="a2"/>
    <w:uiPriority w:val="99"/>
    <w:semiHidden/>
    <w:unhideWhenUsed/>
  </w:style>
  <w:style w:type="numbering" w:customStyle="1" w:styleId="440">
    <w:name w:val="Нет списка44"/>
    <w:next w:val="a2"/>
    <w:uiPriority w:val="99"/>
    <w:semiHidden/>
    <w:unhideWhenUsed/>
  </w:style>
  <w:style w:type="table" w:customStyle="1" w:styleId="241">
    <w:name w:val="Сетка таблицы24"/>
    <w:basedOn w:val="a1"/>
    <w:next w:val="a3"/>
    <w:uiPriority w:val="59"/>
    <w:rPr>
      <w:lang w:eastAsia="zh-CN"/>
    </w:rPr>
    <w:tblPr/>
  </w:style>
  <w:style w:type="numbering" w:customStyle="1" w:styleId="540">
    <w:name w:val="Нет списка54"/>
    <w:next w:val="a2"/>
    <w:uiPriority w:val="99"/>
    <w:semiHidden/>
    <w:unhideWhenUsed/>
  </w:style>
  <w:style w:type="table" w:customStyle="1" w:styleId="341">
    <w:name w:val="Сетка таблицы34"/>
    <w:basedOn w:val="a1"/>
    <w:next w:val="a3"/>
    <w:uiPriority w:val="59"/>
    <w:rPr>
      <w:lang w:eastAsia="zh-CN"/>
    </w:rPr>
    <w:tblPr/>
  </w:style>
  <w:style w:type="numbering" w:customStyle="1" w:styleId="64">
    <w:name w:val="Нет списка64"/>
    <w:next w:val="a2"/>
    <w:uiPriority w:val="99"/>
    <w:semiHidden/>
    <w:unhideWhenUsed/>
  </w:style>
  <w:style w:type="table" w:customStyle="1" w:styleId="441">
    <w:name w:val="Сетка таблицы44"/>
    <w:basedOn w:val="a1"/>
    <w:next w:val="a3"/>
    <w:uiPriority w:val="59"/>
    <w:rPr>
      <w:lang w:eastAsia="zh-CN"/>
    </w:rPr>
    <w:tblPr/>
  </w:style>
  <w:style w:type="table" w:customStyle="1" w:styleId="541">
    <w:name w:val="Сетка таблицы54"/>
    <w:basedOn w:val="a1"/>
    <w:next w:val="a3"/>
    <w:uiPriority w:val="39"/>
    <w:rPr>
      <w:lang w:eastAsia="zh-CN"/>
    </w:rPr>
    <w:tblPr/>
  </w:style>
  <w:style w:type="table" w:customStyle="1" w:styleId="640">
    <w:name w:val="Сетка таблицы64"/>
    <w:basedOn w:val="a1"/>
    <w:next w:val="a3"/>
    <w:uiPriority w:val="39"/>
    <w:rPr>
      <w:lang w:eastAsia="zh-CN"/>
    </w:rPr>
    <w:tblPr/>
  </w:style>
  <w:style w:type="numbering" w:customStyle="1" w:styleId="150">
    <w:name w:val="Нет списка15"/>
    <w:next w:val="a2"/>
    <w:uiPriority w:val="99"/>
    <w:semiHidden/>
    <w:unhideWhenUsed/>
  </w:style>
  <w:style w:type="numbering" w:customStyle="1" w:styleId="160">
    <w:name w:val="Нет списка16"/>
    <w:next w:val="a2"/>
    <w:uiPriority w:val="99"/>
    <w:semiHidden/>
    <w:unhideWhenUsed/>
  </w:style>
  <w:style w:type="table" w:customStyle="1" w:styleId="151">
    <w:name w:val="Сетка таблицы15"/>
    <w:basedOn w:val="a1"/>
    <w:next w:val="a3"/>
    <w:uiPriority w:val="59"/>
    <w:rPr>
      <w:lang w:eastAsia="zh-CN"/>
    </w:rPr>
    <w:tblPr/>
  </w:style>
  <w:style w:type="numbering" w:customStyle="1" w:styleId="250">
    <w:name w:val="Нет списка25"/>
    <w:next w:val="a2"/>
    <w:uiPriority w:val="99"/>
    <w:semiHidden/>
    <w:unhideWhenUsed/>
  </w:style>
  <w:style w:type="table" w:customStyle="1" w:styleId="161">
    <w:name w:val="Сетка таблицы16"/>
    <w:basedOn w:val="a1"/>
    <w:next w:val="a3"/>
    <w:uiPriority w:val="59"/>
    <w:rPr>
      <w:lang w:eastAsia="zh-CN"/>
    </w:rPr>
    <w:tblPr/>
  </w:style>
  <w:style w:type="numbering" w:customStyle="1" w:styleId="350">
    <w:name w:val="Нет списка35"/>
    <w:next w:val="a2"/>
    <w:uiPriority w:val="99"/>
    <w:semiHidden/>
    <w:unhideWhenUsed/>
  </w:style>
  <w:style w:type="numbering" w:customStyle="1" w:styleId="45">
    <w:name w:val="Нет списка45"/>
    <w:next w:val="a2"/>
    <w:uiPriority w:val="99"/>
    <w:semiHidden/>
    <w:unhideWhenUsed/>
  </w:style>
  <w:style w:type="table" w:customStyle="1" w:styleId="251">
    <w:name w:val="Сетка таблицы25"/>
    <w:basedOn w:val="a1"/>
    <w:next w:val="a3"/>
    <w:uiPriority w:val="59"/>
    <w:rPr>
      <w:lang w:eastAsia="zh-CN"/>
    </w:rPr>
    <w:tblPr/>
  </w:style>
  <w:style w:type="numbering" w:customStyle="1" w:styleId="55">
    <w:name w:val="Нет списка55"/>
    <w:next w:val="a2"/>
    <w:uiPriority w:val="99"/>
    <w:semiHidden/>
    <w:unhideWhenUsed/>
  </w:style>
  <w:style w:type="table" w:customStyle="1" w:styleId="351">
    <w:name w:val="Сетка таблицы35"/>
    <w:basedOn w:val="a1"/>
    <w:next w:val="a3"/>
    <w:uiPriority w:val="59"/>
    <w:rPr>
      <w:lang w:eastAsia="zh-CN"/>
    </w:rPr>
    <w:tblPr/>
  </w:style>
  <w:style w:type="numbering" w:customStyle="1" w:styleId="65">
    <w:name w:val="Нет списка65"/>
    <w:next w:val="a2"/>
    <w:uiPriority w:val="99"/>
    <w:semiHidden/>
    <w:unhideWhenUsed/>
  </w:style>
  <w:style w:type="table" w:customStyle="1" w:styleId="450">
    <w:name w:val="Сетка таблицы45"/>
    <w:basedOn w:val="a1"/>
    <w:next w:val="a3"/>
    <w:uiPriority w:val="59"/>
    <w:rPr>
      <w:lang w:eastAsia="zh-CN"/>
    </w:rPr>
    <w:tblPr/>
  </w:style>
  <w:style w:type="table" w:customStyle="1" w:styleId="550">
    <w:name w:val="Сетка таблицы55"/>
    <w:basedOn w:val="a1"/>
    <w:next w:val="a3"/>
    <w:uiPriority w:val="39"/>
    <w:rPr>
      <w:lang w:eastAsia="zh-CN"/>
    </w:rPr>
    <w:tblPr/>
  </w:style>
  <w:style w:type="table" w:customStyle="1" w:styleId="650">
    <w:name w:val="Сетка таблицы65"/>
    <w:basedOn w:val="a1"/>
    <w:next w:val="a3"/>
    <w:uiPriority w:val="39"/>
    <w:rPr>
      <w:lang w:eastAsia="zh-CN"/>
    </w:rPr>
    <w:tblPr/>
  </w:style>
  <w:style w:type="numbering" w:customStyle="1" w:styleId="170">
    <w:name w:val="Нет списка17"/>
    <w:next w:val="a2"/>
    <w:uiPriority w:val="99"/>
    <w:semiHidden/>
    <w:unhideWhenUsed/>
  </w:style>
  <w:style w:type="numbering" w:customStyle="1" w:styleId="180">
    <w:name w:val="Нет списка18"/>
    <w:next w:val="a2"/>
    <w:uiPriority w:val="99"/>
    <w:semiHidden/>
    <w:unhideWhenUsed/>
  </w:style>
  <w:style w:type="table" w:customStyle="1" w:styleId="171">
    <w:name w:val="Сетка таблицы17"/>
    <w:basedOn w:val="a1"/>
    <w:next w:val="a3"/>
    <w:uiPriority w:val="59"/>
    <w:rPr>
      <w:lang w:eastAsia="zh-CN"/>
    </w:rPr>
    <w:tblPr/>
  </w:style>
  <w:style w:type="numbering" w:customStyle="1" w:styleId="190">
    <w:name w:val="Нет списка19"/>
    <w:next w:val="a2"/>
    <w:uiPriority w:val="99"/>
    <w:semiHidden/>
    <w:unhideWhenUsed/>
  </w:style>
  <w:style w:type="numbering" w:customStyle="1" w:styleId="1100">
    <w:name w:val="Нет списка110"/>
    <w:next w:val="a2"/>
    <w:uiPriority w:val="99"/>
    <w:semiHidden/>
    <w:unhideWhenUsed/>
  </w:style>
  <w:style w:type="table" w:customStyle="1" w:styleId="181">
    <w:name w:val="Сетка таблицы18"/>
    <w:basedOn w:val="a1"/>
    <w:next w:val="a3"/>
    <w:uiPriority w:val="59"/>
    <w:rPr>
      <w:lang w:eastAsia="zh-CN"/>
    </w:rPr>
    <w:tblPr/>
  </w:style>
  <w:style w:type="numbering" w:customStyle="1" w:styleId="200">
    <w:name w:val="Нет списка20"/>
    <w:next w:val="a2"/>
    <w:uiPriority w:val="99"/>
    <w:semiHidden/>
    <w:unhideWhenUsed/>
  </w:style>
  <w:style w:type="numbering" w:customStyle="1" w:styleId="1110">
    <w:name w:val="Нет списка111"/>
    <w:next w:val="a2"/>
    <w:uiPriority w:val="99"/>
    <w:semiHidden/>
    <w:unhideWhenUsed/>
  </w:style>
  <w:style w:type="table" w:customStyle="1" w:styleId="191">
    <w:name w:val="Сетка таблицы19"/>
    <w:basedOn w:val="a1"/>
    <w:next w:val="a3"/>
    <w:uiPriority w:val="59"/>
    <w:rPr>
      <w:lang w:eastAsia="zh-CN"/>
    </w:rPr>
    <w:tblPr/>
  </w:style>
  <w:style w:type="numbering" w:customStyle="1" w:styleId="260">
    <w:name w:val="Нет списка26"/>
    <w:next w:val="a2"/>
    <w:uiPriority w:val="99"/>
    <w:semiHidden/>
    <w:unhideWhenUsed/>
  </w:style>
  <w:style w:type="numbering" w:customStyle="1" w:styleId="1120">
    <w:name w:val="Нет списка112"/>
    <w:next w:val="a2"/>
    <w:uiPriority w:val="99"/>
    <w:semiHidden/>
    <w:unhideWhenUsed/>
  </w:style>
  <w:style w:type="table" w:customStyle="1" w:styleId="201">
    <w:name w:val="Сетка таблицы20"/>
    <w:basedOn w:val="a1"/>
    <w:next w:val="a3"/>
    <w:uiPriority w:val="59"/>
    <w:rPr>
      <w:lang w:eastAsia="zh-CN"/>
    </w:rPr>
    <w:tblPr/>
  </w:style>
  <w:style w:type="numbering" w:customStyle="1" w:styleId="270">
    <w:name w:val="Нет списка27"/>
    <w:next w:val="a2"/>
    <w:uiPriority w:val="99"/>
    <w:semiHidden/>
    <w:unhideWhenUsed/>
  </w:style>
  <w:style w:type="numbering" w:customStyle="1" w:styleId="113">
    <w:name w:val="Нет списка113"/>
    <w:next w:val="a2"/>
    <w:uiPriority w:val="99"/>
    <w:semiHidden/>
    <w:unhideWhenUsed/>
  </w:style>
  <w:style w:type="table" w:customStyle="1" w:styleId="261">
    <w:name w:val="Сетка таблицы26"/>
    <w:basedOn w:val="a1"/>
    <w:next w:val="a3"/>
    <w:uiPriority w:val="59"/>
    <w:rPr>
      <w:lang w:eastAsia="zh-CN"/>
    </w:rPr>
    <w:tblPr/>
  </w:style>
  <w:style w:type="numbering" w:customStyle="1" w:styleId="280">
    <w:name w:val="Нет списка28"/>
    <w:next w:val="a2"/>
    <w:uiPriority w:val="99"/>
    <w:semiHidden/>
    <w:unhideWhenUsed/>
  </w:style>
  <w:style w:type="numbering" w:customStyle="1" w:styleId="114">
    <w:name w:val="Нет списка114"/>
    <w:next w:val="a2"/>
    <w:uiPriority w:val="99"/>
    <w:semiHidden/>
    <w:unhideWhenUsed/>
  </w:style>
  <w:style w:type="table" w:customStyle="1" w:styleId="271">
    <w:name w:val="Сетка таблицы27"/>
    <w:basedOn w:val="a1"/>
    <w:next w:val="a3"/>
    <w:uiPriority w:val="59"/>
    <w:rPr>
      <w:lang w:eastAsia="zh-CN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8" Type="http://schemas.openxmlformats.org/officeDocument/2006/relationships/image" Target="media/image3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40.jp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20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4.jp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10.png"/><Relationship Id="rId23" Type="http://schemas.openxmlformats.org/officeDocument/2006/relationships/image" Target="media/image50.png"/><Relationship Id="rId10" Type="http://schemas.openxmlformats.org/officeDocument/2006/relationships/endnotes" Target="endnotes.xml"/><Relationship Id="rId19" Type="http://schemas.openxmlformats.org/officeDocument/2006/relationships/image" Target="media/image3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42AC968EC32AA438B60F78774A7D5C6" ma:contentTypeVersion="0" ma:contentTypeDescription="Создание документа." ma:contentTypeScope="" ma:versionID="c83b4b144561ba51093fa506a605c7b9">
  <xsd:schema xmlns:xsd="http://www.w3.org/2001/XMLSchema" xmlns:p="http://schemas.microsoft.com/office/2006/metadata/properties" targetNamespace="http://schemas.microsoft.com/office/2006/metadata/properties" ma:root="true" ma:fieldsID="53974d1da0c14f073d2cc649cae9f3e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1FFA77-F912-459F-92E3-DA9B35B3F07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CB387D5-A53E-4C04-8D90-A0435926CB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342AC0F8-90A1-4181-BC13-3C2451E4400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7E5E3E-8315-4D92-B32C-47D40F755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113</Pages>
  <Words>11500</Words>
  <Characters>65556</Characters>
  <Application>Microsoft Office Word</Application>
  <DocSecurity>0</DocSecurity>
  <Lines>546</Lines>
  <Paragraphs>153</Paragraphs>
  <ScaleCrop>false</ScaleCrop>
  <Company>МРСК Сибири</Company>
  <LinksUpToDate>false</LinksUpToDate>
  <CharactersWithSpaces>76903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gammel_ea</dc:creator>
  <cp:keywords/>
  <dc:description/>
  <cp:lastModifiedBy>Надежда Кузнецова</cp:lastModifiedBy>
  <cp:revision>39</cp:revision>
  <dcterms:created xsi:type="dcterms:W3CDTF">2024-10-07T02:30:00Z</dcterms:created>
  <dcterms:modified xsi:type="dcterms:W3CDTF">2026-08-19T06:45:00Z</dcterms:modified>
</cp:coreProperties>
</file>