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8C690E" w:rsidRDefault="009D024B">
      <w:pPr>
        <w:pStyle w:val="Title"/>
        <w:rPr>
          <w:rFonts w:cs="Arial"/>
        </w:rPr>
      </w:pPr>
    </w:p>
    <w:p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009D024B" w:rsidRPr="008C690E" w:rsidRDefault="009D024B">
      <w:pPr>
        <w:pStyle w:val="BodyText"/>
        <w:jc w:val="center"/>
        <w:rPr>
          <w:rFonts w:cs="Arial"/>
          <w:b/>
          <w:bCs/>
          <w:sz w:val="36"/>
          <w:szCs w:val="36"/>
        </w:rPr>
      </w:pPr>
      <w:r w:rsidRPr="008C690E">
        <w:rPr>
          <w:rFonts w:cs="Arial"/>
          <w:b/>
          <w:bCs/>
          <w:sz w:val="36"/>
          <w:szCs w:val="36"/>
        </w:rPr>
        <w:t>UNIVERSITY</w:t>
      </w:r>
    </w:p>
    <w:p w:rsidR="009D024B" w:rsidRPr="008C690E" w:rsidRDefault="009D024B">
      <w:pPr>
        <w:pStyle w:val="BodyText"/>
        <w:jc w:val="center"/>
        <w:rPr>
          <w:rFonts w:cs="Arial"/>
          <w:sz w:val="36"/>
          <w:szCs w:val="36"/>
        </w:rPr>
      </w:pPr>
    </w:p>
    <w:p w:rsidR="009D024B" w:rsidRPr="008C690E" w:rsidRDefault="009D024B">
      <w:pPr>
        <w:pStyle w:val="BodyText"/>
        <w:jc w:val="center"/>
        <w:rPr>
          <w:rFonts w:cs="Arial"/>
          <w:sz w:val="36"/>
          <w:szCs w:val="36"/>
        </w:rPr>
      </w:pPr>
    </w:p>
    <w:p w:rsidR="009D024B" w:rsidRPr="008C690E" w:rsidRDefault="009D024B">
      <w:pPr>
        <w:pStyle w:val="BodyText"/>
        <w:ind w:left="0"/>
        <w:jc w:val="center"/>
        <w:rPr>
          <w:rFonts w:cs="Arial"/>
          <w:sz w:val="36"/>
          <w:szCs w:val="36"/>
        </w:rPr>
      </w:pPr>
      <w:r w:rsidRPr="008C690E">
        <w:rPr>
          <w:rFonts w:cs="Arial"/>
          <w:sz w:val="36"/>
          <w:szCs w:val="36"/>
        </w:rPr>
        <w:t>COLLEGE OF COMPUTER STUDIES</w:t>
      </w:r>
    </w:p>
    <w:p w:rsidR="009D024B" w:rsidRPr="008C690E" w:rsidRDefault="009D024B">
      <w:pPr>
        <w:pStyle w:val="Title"/>
        <w:rPr>
          <w:rFonts w:cs="Arial"/>
        </w:rPr>
      </w:pPr>
    </w:p>
    <w:p w:rsidR="009D024B" w:rsidRPr="008C690E" w:rsidRDefault="009D024B">
      <w:pPr>
        <w:pStyle w:val="Title"/>
        <w:rPr>
          <w:rFonts w:cs="Arial"/>
        </w:rPr>
      </w:pPr>
    </w:p>
    <w:p w:rsidR="009D024B" w:rsidRPr="008C690E" w:rsidRDefault="009D024B">
      <w:pPr>
        <w:pStyle w:val="Subtitle"/>
        <w:rPr>
          <w:rFonts w:cs="Arial"/>
          <w:sz w:val="36"/>
          <w:szCs w:val="36"/>
        </w:rPr>
      </w:pPr>
    </w:p>
    <w:p w:rsidR="009D024B" w:rsidRPr="008C690E" w:rsidRDefault="009D024B">
      <w:pPr>
        <w:pStyle w:val="Subtitle"/>
        <w:rPr>
          <w:rFonts w:cs="Arial"/>
        </w:rPr>
      </w:pPr>
    </w:p>
    <w:p w:rsidR="009D024B" w:rsidRPr="008C690E" w:rsidRDefault="009D024B">
      <w:pPr>
        <w:pStyle w:val="Subtitle"/>
        <w:rPr>
          <w:rFonts w:cs="Arial"/>
        </w:rPr>
      </w:pPr>
    </w:p>
    <w:p w:rsidR="009D024B" w:rsidRPr="008C690E" w:rsidRDefault="009D024B">
      <w:pPr>
        <w:pStyle w:val="Title"/>
        <w:rPr>
          <w:rFonts w:cs="Arial"/>
        </w:rPr>
      </w:pPr>
      <w:r w:rsidRPr="008C690E">
        <w:rPr>
          <w:rFonts w:cs="Arial"/>
        </w:rPr>
        <w:t>Software Requirements Specifications</w:t>
      </w:r>
    </w:p>
    <w:p w:rsidR="009D024B" w:rsidRPr="008C690E" w:rsidRDefault="009D024B">
      <w:pPr>
        <w:pStyle w:val="Subtitle"/>
        <w:rPr>
          <w:rFonts w:cs="Arial"/>
        </w:rPr>
      </w:pPr>
      <w:r w:rsidRPr="008C690E">
        <w:rPr>
          <w:rFonts w:cs="Arial"/>
        </w:rPr>
        <w:t>for</w:t>
      </w:r>
    </w:p>
    <w:p w:rsidR="009D024B" w:rsidRPr="008C690E" w:rsidRDefault="00E76049">
      <w:pPr>
        <w:pStyle w:val="Subtitle"/>
        <w:rPr>
          <w:rFonts w:cs="Arial"/>
          <w:i w:val="0"/>
          <w:iCs w:val="0"/>
        </w:rPr>
      </w:pPr>
      <w:r>
        <w:rPr>
          <w:rFonts w:cs="Arial"/>
          <w:i w:val="0"/>
          <w:iCs w:val="0"/>
        </w:rPr>
        <w:t>Hospital Management System</w:t>
      </w:r>
    </w:p>
    <w:p w:rsidR="009D024B" w:rsidRPr="008C690E" w:rsidRDefault="009D024B">
      <w:pPr>
        <w:pStyle w:val="BodyText"/>
        <w:rPr>
          <w:rFonts w:cs="Arial"/>
        </w:rPr>
      </w:pPr>
    </w:p>
    <w:p w:rsidR="009D024B" w:rsidRPr="008C690E" w:rsidRDefault="009D024B">
      <w:pPr>
        <w:pStyle w:val="BodyText"/>
        <w:rPr>
          <w:rFonts w:cs="Arial"/>
        </w:rPr>
      </w:pPr>
    </w:p>
    <w:p w:rsidR="007E12BB" w:rsidRDefault="00863A89" w:rsidP="007E12BB">
      <w:pPr>
        <w:pStyle w:val="BodyText"/>
        <w:jc w:val="center"/>
        <w:rPr>
          <w:rFonts w:cs="Arial"/>
        </w:rPr>
      </w:pPr>
      <w:r>
        <w:rPr>
          <w:rFonts w:cs="Arial"/>
        </w:rPr>
        <w:t>Developers:</w:t>
      </w:r>
    </w:p>
    <w:p w:rsidR="007E12BB" w:rsidRPr="007E12BB" w:rsidRDefault="007E12BB" w:rsidP="007E12BB">
      <w:pPr>
        <w:pStyle w:val="BodyText"/>
        <w:jc w:val="center"/>
        <w:rPr>
          <w:rFonts w:cs="Arial"/>
          <w:b/>
        </w:rPr>
      </w:pPr>
      <w:r w:rsidRPr="007E12BB">
        <w:rPr>
          <w:rFonts w:cs="Arial"/>
          <w:b/>
        </w:rPr>
        <w:t>Flores, Adrian Ash D.</w:t>
      </w:r>
    </w:p>
    <w:p w:rsidR="007E12BB" w:rsidRPr="007E12BB" w:rsidRDefault="007E12BB" w:rsidP="007E12BB">
      <w:pPr>
        <w:pStyle w:val="BodyText"/>
        <w:jc w:val="center"/>
        <w:rPr>
          <w:rFonts w:cs="Arial"/>
          <w:b/>
        </w:rPr>
      </w:pPr>
      <w:proofErr w:type="spellStart"/>
      <w:r w:rsidRPr="007E12BB">
        <w:rPr>
          <w:rFonts w:cs="Arial"/>
          <w:b/>
        </w:rPr>
        <w:t>Calzada</w:t>
      </w:r>
      <w:proofErr w:type="spellEnd"/>
      <w:r w:rsidRPr="007E12BB">
        <w:rPr>
          <w:rFonts w:cs="Arial"/>
          <w:b/>
        </w:rPr>
        <w:t>, Earl Owen V.</w:t>
      </w:r>
    </w:p>
    <w:p w:rsidR="007E12BB" w:rsidRPr="007E12BB" w:rsidRDefault="007E12BB" w:rsidP="007E12BB">
      <w:pPr>
        <w:pStyle w:val="BodyText"/>
        <w:jc w:val="center"/>
        <w:rPr>
          <w:rFonts w:cs="Arial"/>
          <w:b/>
        </w:rPr>
      </w:pPr>
      <w:r w:rsidRPr="007E12BB">
        <w:rPr>
          <w:rFonts w:cs="Arial"/>
          <w:b/>
        </w:rPr>
        <w:t>Rivera, Benjie Jr.</w:t>
      </w:r>
    </w:p>
    <w:p w:rsidR="007E12BB" w:rsidRDefault="007E12BB" w:rsidP="007E12BB">
      <w:pPr>
        <w:pStyle w:val="BodyText"/>
        <w:jc w:val="center"/>
        <w:rPr>
          <w:rFonts w:cs="Arial"/>
        </w:rPr>
      </w:pPr>
    </w:p>
    <w:p w:rsidR="007E12BB" w:rsidRDefault="007E12BB" w:rsidP="007E12BB">
      <w:pPr>
        <w:pStyle w:val="BodyText"/>
        <w:jc w:val="center"/>
        <w:rPr>
          <w:rFonts w:cs="Arial"/>
        </w:rPr>
      </w:pPr>
    </w:p>
    <w:p w:rsidR="007E12BB" w:rsidRDefault="007E12BB" w:rsidP="007E12BB">
      <w:pPr>
        <w:pStyle w:val="BodyText"/>
        <w:jc w:val="center"/>
        <w:rPr>
          <w:rFonts w:cs="Arial"/>
        </w:rPr>
      </w:pPr>
    </w:p>
    <w:p w:rsidR="007E12BB" w:rsidRDefault="007E12BB" w:rsidP="007E12BB">
      <w:pPr>
        <w:pStyle w:val="BodyText"/>
        <w:jc w:val="center"/>
        <w:rPr>
          <w:rFonts w:cs="Arial"/>
        </w:rPr>
      </w:pPr>
    </w:p>
    <w:p w:rsidR="007E12BB" w:rsidRDefault="007E12BB" w:rsidP="007E12BB">
      <w:pPr>
        <w:pStyle w:val="BodyText"/>
        <w:jc w:val="center"/>
        <w:rPr>
          <w:rFonts w:cs="Arial"/>
        </w:rPr>
      </w:pPr>
    </w:p>
    <w:p w:rsidR="007E12BB" w:rsidRDefault="007E12BB" w:rsidP="007E12BB">
      <w:pPr>
        <w:pStyle w:val="BodyText"/>
        <w:jc w:val="center"/>
        <w:rPr>
          <w:rFonts w:cs="Arial"/>
        </w:rPr>
      </w:pPr>
      <w:r>
        <w:rPr>
          <w:rFonts w:cs="Arial"/>
        </w:rPr>
        <w:t>Submitted to:</w:t>
      </w:r>
    </w:p>
    <w:p w:rsidR="007E12BB" w:rsidRPr="007E12BB" w:rsidRDefault="007E12BB" w:rsidP="007E12BB">
      <w:pPr>
        <w:pStyle w:val="BodyText"/>
        <w:jc w:val="center"/>
        <w:rPr>
          <w:rFonts w:cs="Arial"/>
          <w:b/>
        </w:rPr>
      </w:pPr>
      <w:r w:rsidRPr="007E12BB">
        <w:rPr>
          <w:rFonts w:cs="Arial"/>
          <w:b/>
        </w:rPr>
        <w:t xml:space="preserve">Mr. Frederick L. </w:t>
      </w:r>
      <w:proofErr w:type="spellStart"/>
      <w:r w:rsidRPr="007E12BB">
        <w:rPr>
          <w:rFonts w:cs="Arial"/>
          <w:b/>
        </w:rPr>
        <w:t>Revilleza</w:t>
      </w:r>
      <w:proofErr w:type="spellEnd"/>
      <w:r w:rsidRPr="007E12BB">
        <w:rPr>
          <w:rFonts w:cs="Arial"/>
          <w:b/>
        </w:rPr>
        <w:t xml:space="preserve"> Jr.</w:t>
      </w:r>
    </w:p>
    <w:p w:rsidR="007E12BB" w:rsidRPr="007E12BB" w:rsidRDefault="007E12BB" w:rsidP="007E12BB">
      <w:pPr>
        <w:pStyle w:val="BodyText"/>
        <w:jc w:val="center"/>
        <w:rPr>
          <w:rFonts w:cs="Arial"/>
          <w:b/>
        </w:rPr>
      </w:pPr>
      <w:r w:rsidRPr="007E12BB">
        <w:rPr>
          <w:rFonts w:cs="Arial"/>
          <w:b/>
        </w:rPr>
        <w:t>Professor</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ind w:left="0"/>
        <w:rPr>
          <w:rFonts w:cs="Arial"/>
        </w:rPr>
      </w:pPr>
    </w:p>
    <w:p w:rsidR="009D024B" w:rsidRPr="008C690E" w:rsidRDefault="009D024B">
      <w:pPr>
        <w:pStyle w:val="BodyText"/>
        <w:ind w:left="0"/>
        <w:rPr>
          <w:rFonts w:cs="Arial"/>
        </w:rPr>
      </w:pPr>
    </w:p>
    <w:p w:rsidR="009D024B" w:rsidRPr="008C690E" w:rsidRDefault="009D024B">
      <w:pPr>
        <w:pStyle w:val="BodyText"/>
        <w:rPr>
          <w:rFonts w:cs="Arial"/>
        </w:rPr>
      </w:pPr>
    </w:p>
    <w:p w:rsidR="009D024B" w:rsidRPr="008C690E" w:rsidRDefault="009D024B">
      <w:pPr>
        <w:pStyle w:val="BodyText"/>
        <w:rPr>
          <w:rFonts w:cs="Arial"/>
          <w:i/>
          <w:iCs/>
          <w:sz w:val="24"/>
        </w:rPr>
      </w:pPr>
    </w:p>
    <w:p w:rsidR="009D024B" w:rsidRPr="008C690E" w:rsidRDefault="009D024B" w:rsidP="00EE39FB">
      <w:pPr>
        <w:pStyle w:val="Heading1NoNumber"/>
        <w:numPr>
          <w:ilvl w:val="0"/>
          <w:numId w:val="0"/>
        </w:numPr>
      </w:pPr>
      <w:bookmarkStart w:id="0" w:name="_Toc175034399"/>
      <w:r w:rsidRPr="008C690E">
        <w:lastRenderedPageBreak/>
        <w:t>Change History</w:t>
      </w:r>
      <w:bookmarkEnd w:id="0"/>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rsidR="009D024B" w:rsidRPr="008C690E" w:rsidRDefault="009D024B">
      <w:pPr>
        <w:pStyle w:val="BodyText"/>
        <w:rPr>
          <w:rFonts w:cs="Arial"/>
        </w:rPr>
      </w:pPr>
    </w:p>
    <w:p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pPr>
    </w:p>
    <w:p w:rsidR="009D024B" w:rsidRPr="008C690E" w:rsidRDefault="000F5AB5">
      <w:pPr>
        <w:pStyle w:val="BodyText"/>
        <w:tabs>
          <w:tab w:val="left" w:pos="380"/>
        </w:tabs>
        <w:rPr>
          <w:rFonts w:cs="Arial"/>
        </w:rPr>
      </w:pPr>
      <w:r w:rsidRPr="008C690E">
        <w:rPr>
          <w:rFonts w:cs="Arial"/>
        </w:rPr>
        <w:t xml:space="preserve"> </w:t>
      </w:r>
    </w:p>
    <w:p w:rsidR="009D024B" w:rsidRPr="008C690E" w:rsidRDefault="009D024B">
      <w:pPr>
        <w:pStyle w:val="BodyText"/>
        <w:tabs>
          <w:tab w:val="left" w:pos="380"/>
        </w:tabs>
        <w:rPr>
          <w:rFonts w:cs="Arial"/>
        </w:rPr>
      </w:pPr>
    </w:p>
    <w:p w:rsidR="009D024B" w:rsidRPr="008C690E" w:rsidRDefault="009D024B">
      <w:pPr>
        <w:pStyle w:val="BodyText"/>
        <w:tabs>
          <w:tab w:val="left" w:pos="380"/>
        </w:tabs>
        <w:rPr>
          <w:rFonts w:cs="Arial"/>
        </w:r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rsidP="00EE39FB">
      <w:pPr>
        <w:pStyle w:val="Heading1"/>
      </w:pPr>
      <w:bookmarkStart w:id="2" w:name="_Toc175034401"/>
      <w:r w:rsidRPr="008C690E">
        <w:lastRenderedPageBreak/>
        <w:t>Introduction</w:t>
      </w:r>
      <w:bookmarkEnd w:id="2"/>
    </w:p>
    <w:p w:rsidR="009D024B" w:rsidRPr="008C690E" w:rsidRDefault="00E46CB2">
      <w:pPr>
        <w:pStyle w:val="BodyText"/>
        <w:rPr>
          <w:rFonts w:cs="Arial"/>
        </w:rPr>
      </w:pPr>
      <w:r>
        <w:t xml:space="preserve">The </w:t>
      </w:r>
      <w:r>
        <w:rPr>
          <w:rStyle w:val="Strong"/>
        </w:rPr>
        <w:t>Hospital Management System (HMS)</w:t>
      </w:r>
      <w:r>
        <w:t xml:space="preserve"> is a comprehensive digital platform designed to streamline and enhance the operational processes within healthcare facilities. It offers both </w:t>
      </w:r>
      <w:r>
        <w:rPr>
          <w:rStyle w:val="Strong"/>
        </w:rPr>
        <w:t>web</w:t>
      </w:r>
      <w:r>
        <w:t xml:space="preserve"> and </w:t>
      </w:r>
      <w:r>
        <w:rPr>
          <w:rStyle w:val="Strong"/>
        </w:rPr>
        <w:t>mobile</w:t>
      </w:r>
      <w:r>
        <w:t xml:space="preserve"> applications that aim to improve the efficiency of patient management, doctor-patient communication, inventory control, billing, and telemedicine services.</w:t>
      </w:r>
    </w:p>
    <w:p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rsidR="00BF7C5B" w:rsidRPr="008C690E" w:rsidRDefault="00BF7C5B" w:rsidP="00BF7C5B">
      <w:pPr>
        <w:pStyle w:val="BodyText"/>
        <w:ind w:left="360"/>
        <w:rPr>
          <w:rFonts w:cs="Arial"/>
          <w:lang w:val="en-PH"/>
        </w:rPr>
      </w:pPr>
    </w:p>
    <w:p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rsidR="009D024B" w:rsidRPr="008C690E" w:rsidRDefault="009D024B" w:rsidP="00BF7C5B">
      <w:pPr>
        <w:pStyle w:val="BodyText"/>
        <w:ind w:left="360"/>
        <w:rPr>
          <w:rFonts w:cs="Arial"/>
        </w:rPr>
      </w:pP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00BF7C5B" w:rsidRPr="00DA1009" w:rsidRDefault="00BF7C5B" w:rsidP="00DA1009">
      <w:pPr>
        <w:pStyle w:val="BodyText"/>
        <w:numPr>
          <w:ilvl w:val="0"/>
          <w:numId w:val="6"/>
        </w:numPr>
        <w:rPr>
          <w:rFonts w:cs="Arial"/>
          <w:i/>
          <w:iCs/>
          <w:color w:val="215E99"/>
          <w:lang w:val="en-PH"/>
        </w:rPr>
      </w:pPr>
      <w:r w:rsidRPr="00DA1009">
        <w:rPr>
          <w:rFonts w:cs="Arial"/>
          <w:i/>
          <w:iCs/>
          <w:color w:val="215E99"/>
          <w:lang w:val="en-PH"/>
        </w:rPr>
        <w:t xml:space="preserve">Explain what the software product(s) will, and, if necessary, will not do;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Be consistent with similar statements in higher-level specifications (e.g., the system requirements specification), if they exist.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rsidR="009D024B" w:rsidRPr="008C690E" w:rsidRDefault="009D024B">
      <w:pPr>
        <w:pStyle w:val="BodyText"/>
        <w:rPr>
          <w:rFonts w:cs="Arial"/>
        </w:rPr>
      </w:pPr>
    </w:p>
    <w:p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rsidR="00BF7C5B" w:rsidRPr="008C690E" w:rsidRDefault="00BF7C5B" w:rsidP="00BF7C5B">
      <w:pPr>
        <w:pStyle w:val="BodyText"/>
        <w:ind w:left="360"/>
        <w:rPr>
          <w:rFonts w:cs="Arial"/>
          <w:lang w:val="en-PH"/>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009D024B" w:rsidRPr="008C690E" w:rsidRDefault="009D024B" w:rsidP="0000422D">
      <w:pPr>
        <w:pStyle w:val="BodyText"/>
        <w:spacing w:after="0"/>
        <w:rPr>
          <w:rFonts w:cs="Arial"/>
        </w:rPr>
      </w:pPr>
    </w:p>
    <w:p w:rsidR="009D024B" w:rsidRPr="008C690E" w:rsidRDefault="009D024B" w:rsidP="00EE39FB">
      <w:pPr>
        <w:pStyle w:val="Heading1"/>
      </w:pPr>
      <w:bookmarkStart w:id="7" w:name="_Toc175034406"/>
      <w:r w:rsidRPr="008C690E">
        <w:lastRenderedPageBreak/>
        <w:t>Overall Description</w:t>
      </w:r>
      <w:bookmarkEnd w:id="7"/>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rsidR="00BF7C5B" w:rsidRPr="008C690E" w:rsidRDefault="00BF7C5B" w:rsidP="00BF7C5B">
      <w:pPr>
        <w:pStyle w:val="NormalWeb"/>
        <w:ind w:left="360"/>
        <w:rPr>
          <w:rFonts w:ascii="Arial" w:hAnsi="Arial" w:cs="Arial"/>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rsidR="00BF7C5B" w:rsidRPr="008C690E" w:rsidRDefault="00BF7C5B" w:rsidP="00CC4B8F">
      <w:pPr>
        <w:pStyle w:val="NormalWeb"/>
        <w:ind w:left="709"/>
        <w:rPr>
          <w:rFonts w:ascii="Arial" w:hAnsi="Arial" w:cs="Arial"/>
          <w:i/>
          <w:iCs/>
          <w:color w:val="215E99"/>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rsidR="009A5B81" w:rsidRPr="008C690E" w:rsidRDefault="009A5B81" w:rsidP="0000422D">
      <w:pPr>
        <w:pStyle w:val="BodyText"/>
        <w:spacing w:after="0"/>
        <w:ind w:left="720"/>
        <w:rPr>
          <w:rFonts w:cs="Arial"/>
          <w:i/>
          <w:iCs/>
          <w:color w:val="215E99"/>
          <w:lang w:val="en-PH"/>
        </w:rPr>
      </w:pPr>
    </w:p>
    <w:p w:rsidR="009D024B" w:rsidRPr="008C690E" w:rsidRDefault="009D024B">
      <w:pPr>
        <w:pStyle w:val="BodyText"/>
        <w:rPr>
          <w:rFonts w:cs="Arial"/>
        </w:rPr>
      </w:pPr>
    </w:p>
    <w:p w:rsidR="009A5B81" w:rsidRPr="008C690E" w:rsidRDefault="009A5B81">
      <w:pPr>
        <w:pStyle w:val="BodyText"/>
        <w:rPr>
          <w:rFonts w:cs="Arial"/>
        </w:rPr>
      </w:pPr>
    </w:p>
    <w:p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lastRenderedPageBreak/>
        <w:t xml:space="preserve">2.5. </w:t>
      </w:r>
      <w:r w:rsidRPr="008C690E">
        <w:rPr>
          <w:rFonts w:ascii="Arial" w:hAnsi="Arial" w:cs="Arial"/>
        </w:rPr>
        <w:tab/>
        <w:t>Assumptions and dependencies</w:t>
      </w:r>
      <w:bookmarkEnd w:id="11"/>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9A5B81" w:rsidRPr="008C690E" w:rsidRDefault="009A5B81" w:rsidP="009A5B81">
      <w:pPr>
        <w:pStyle w:val="BodyText"/>
        <w:rPr>
          <w:rFonts w:cs="Arial"/>
        </w:rPr>
      </w:pPr>
    </w:p>
    <w:p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9D024B" w:rsidRPr="008C690E" w:rsidRDefault="009D024B">
      <w:pPr>
        <w:pStyle w:val="BodyText"/>
        <w:rPr>
          <w:rFonts w:cs="Arial"/>
          <w:i/>
          <w:iCs/>
          <w:color w:val="215E99"/>
        </w:rPr>
      </w:pPr>
    </w:p>
    <w:p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009D024B" w:rsidRPr="008C690E" w:rsidRDefault="009D024B">
      <w:pPr>
        <w:pStyle w:val="BodyText"/>
        <w:rPr>
          <w:rFonts w:cs="Arial"/>
        </w:rPr>
      </w:pPr>
    </w:p>
    <w:p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rsidR="009D024B" w:rsidRPr="008C690E" w:rsidRDefault="009D024B">
      <w:pPr>
        <w:pStyle w:val="BodyText"/>
        <w:rPr>
          <w:rFonts w:cs="Arial"/>
        </w:rPr>
      </w:pPr>
    </w:p>
    <w:p w:rsidR="00981877" w:rsidRPr="008C690E" w:rsidRDefault="00BC264A" w:rsidP="00D66A9F">
      <w:pPr>
        <w:pStyle w:val="Heading3"/>
        <w:tabs>
          <w:tab w:val="clear" w:pos="360"/>
        </w:tabs>
        <w:rPr>
          <w:rFonts w:ascii="Arial" w:hAnsi="Arial" w:cs="Arial"/>
        </w:rPr>
      </w:pPr>
      <w:r>
        <w:rPr>
          <w:rFonts w:ascii="Arial" w:hAnsi="Arial" w:cs="Arial"/>
        </w:rPr>
        <w:t>Web</w:t>
      </w:r>
    </w:p>
    <w:p w:rsidR="009D024B" w:rsidRPr="008C690E" w:rsidRDefault="00981877" w:rsidP="00D66A9F">
      <w:pPr>
        <w:pStyle w:val="Heading4"/>
      </w:pPr>
      <w:r w:rsidRPr="008C690E">
        <w:t xml:space="preserve">1.1 </w:t>
      </w:r>
      <w:r w:rsidR="00BC264A">
        <w:t>AI</w:t>
      </w:r>
      <w:r w:rsidR="003B5306">
        <w:t xml:space="preserve"> Chatbot</w:t>
      </w:r>
      <w:r w:rsidR="00BC264A">
        <w:t xml:space="preserve"> for Consultations</w:t>
      </w:r>
      <w:r w:rsidR="00585E77">
        <w:t xml:space="preserve"> and Scheduling</w:t>
      </w:r>
    </w:p>
    <w:p w:rsidR="0065435A" w:rsidRPr="008C690E" w:rsidRDefault="0065435A" w:rsidP="0065435A">
      <w:pPr>
        <w:pStyle w:val="Heading5"/>
        <w:numPr>
          <w:ilvl w:val="0"/>
          <w:numId w:val="14"/>
        </w:numPr>
      </w:pPr>
      <w:r w:rsidRPr="008C690E">
        <w:t>Use Case Diagram</w:t>
      </w:r>
    </w:p>
    <w:p w:rsidR="0065435A" w:rsidRPr="008C690E" w:rsidRDefault="003B5306" w:rsidP="0065435A">
      <w:pPr>
        <w:pStyle w:val="Heading5"/>
        <w:numPr>
          <w:ilvl w:val="0"/>
          <w:numId w:val="14"/>
        </w:numPr>
      </w:pPr>
      <w:r>
        <w:t xml:space="preserve">The AI chatbot will </w:t>
      </w:r>
      <w:r w:rsidR="0031670D">
        <w:t>converse</w:t>
      </w:r>
      <w:r>
        <w:t xml:space="preserve"> with the patient, getting their general information (name, symptoms, consultation type) so it can find a suitable doctor in the database it’s connected to. Once found, it will first check if there is free time, then it would notify the doctor about this. If the doctor accepts, the consultation will be scheduled. If not, the doctor or AI chatbot can suggest another doctor in the same department.</w:t>
      </w:r>
    </w:p>
    <w:p w:rsidR="0065435A" w:rsidRPr="008C690E" w:rsidRDefault="0065435A" w:rsidP="0065435A">
      <w:pPr>
        <w:pStyle w:val="Heading5"/>
        <w:numPr>
          <w:ilvl w:val="0"/>
          <w:numId w:val="14"/>
        </w:numPr>
      </w:pPr>
      <w:r w:rsidRPr="008C690E">
        <w:t>Activity Diagram</w:t>
      </w:r>
    </w:p>
    <w:p w:rsidR="00D66A9F" w:rsidRPr="008C690E" w:rsidRDefault="0065435A" w:rsidP="0065435A">
      <w:pPr>
        <w:pStyle w:val="Heading5"/>
        <w:numPr>
          <w:ilvl w:val="0"/>
          <w:numId w:val="14"/>
        </w:numPr>
      </w:pPr>
      <w:r w:rsidRPr="008C690E">
        <w:t>Wireframe</w:t>
      </w:r>
    </w:p>
    <w:p w:rsidR="0065435A" w:rsidRPr="008C690E" w:rsidRDefault="0065435A" w:rsidP="0065435A">
      <w:pPr>
        <w:pStyle w:val="BodyText"/>
        <w:rPr>
          <w:rFonts w:cs="Arial"/>
        </w:rPr>
      </w:pPr>
    </w:p>
    <w:p w:rsidR="00D66A9F" w:rsidRPr="008C690E" w:rsidRDefault="00D66A9F" w:rsidP="00D66A9F">
      <w:pPr>
        <w:pStyle w:val="Heading4"/>
      </w:pPr>
      <w:r w:rsidRPr="008C690E">
        <w:t xml:space="preserve">1.2 </w:t>
      </w:r>
      <w:r w:rsidR="00BC264A">
        <w:t>Inventory</w:t>
      </w:r>
      <w:r w:rsidR="0002350C">
        <w:t>, Room</w:t>
      </w:r>
      <w:r w:rsidR="00585E77">
        <w:t xml:space="preserve"> and Billing</w:t>
      </w:r>
      <w:r w:rsidR="00BC264A">
        <w:t xml:space="preserve"> Management</w:t>
      </w:r>
    </w:p>
    <w:p w:rsidR="0065435A" w:rsidRPr="008C690E" w:rsidRDefault="0065435A" w:rsidP="0065435A">
      <w:pPr>
        <w:pStyle w:val="Heading5"/>
        <w:numPr>
          <w:ilvl w:val="0"/>
          <w:numId w:val="14"/>
        </w:numPr>
      </w:pPr>
      <w:r w:rsidRPr="008C690E">
        <w:t>Use Case Diagram</w:t>
      </w:r>
    </w:p>
    <w:p w:rsidR="0065435A" w:rsidRPr="008C690E" w:rsidRDefault="004C1CA5" w:rsidP="0065435A">
      <w:pPr>
        <w:pStyle w:val="Heading5"/>
        <w:numPr>
          <w:ilvl w:val="0"/>
          <w:numId w:val="14"/>
        </w:numPr>
      </w:pPr>
      <w:r>
        <w:t>Hospital technicians and staff will assign a patient to a room (basic, ICU, check-ins) and for possible uses in the department’s inventory</w:t>
      </w:r>
      <w:r w:rsidR="000762A0">
        <w:t>, which is automatically tracked by usage</w:t>
      </w:r>
      <w:r>
        <w:t xml:space="preserve"> (needles, pillows, blankets and towels, dextrose, medicine, etc.)</w:t>
      </w:r>
      <w:r w:rsidR="000762A0">
        <w:t>,</w:t>
      </w:r>
      <w:r>
        <w:t xml:space="preserve"> </w:t>
      </w:r>
      <w:r w:rsidR="000762A0">
        <w:t xml:space="preserve">and </w:t>
      </w:r>
      <w:r>
        <w:t xml:space="preserve">would then be automatically </w:t>
      </w:r>
      <w:r w:rsidR="00A11AFA">
        <w:t>summed up for their total bill, including possible discounts for PWD or Senior Citizens.</w:t>
      </w:r>
      <w:bookmarkStart w:id="18" w:name="_GoBack"/>
      <w:bookmarkEnd w:id="18"/>
    </w:p>
    <w:p w:rsidR="0065435A" w:rsidRPr="008C690E" w:rsidRDefault="0065435A" w:rsidP="0065435A">
      <w:pPr>
        <w:pStyle w:val="Heading5"/>
        <w:numPr>
          <w:ilvl w:val="0"/>
          <w:numId w:val="14"/>
        </w:numPr>
      </w:pPr>
      <w:r w:rsidRPr="008C690E">
        <w:t>Activity Diagram</w:t>
      </w:r>
    </w:p>
    <w:p w:rsidR="00BC264A" w:rsidRDefault="0065435A" w:rsidP="00BC264A">
      <w:pPr>
        <w:pStyle w:val="Heading5"/>
        <w:numPr>
          <w:ilvl w:val="0"/>
          <w:numId w:val="14"/>
        </w:numPr>
      </w:pPr>
      <w:r w:rsidRPr="008C690E">
        <w:t>Wireframe</w:t>
      </w:r>
    </w:p>
    <w:p w:rsidR="0002350C" w:rsidRPr="0002350C" w:rsidRDefault="0002350C" w:rsidP="0002350C">
      <w:pPr>
        <w:pStyle w:val="BodyText"/>
      </w:pPr>
    </w:p>
    <w:p w:rsidR="0002350C" w:rsidRPr="008C690E" w:rsidRDefault="0002350C" w:rsidP="0002350C">
      <w:pPr>
        <w:pStyle w:val="Heading4"/>
      </w:pPr>
      <w:r w:rsidRPr="008C690E">
        <w:lastRenderedPageBreak/>
        <w:t>1.</w:t>
      </w:r>
      <w:r>
        <w:t>3</w:t>
      </w:r>
      <w:r w:rsidRPr="008C690E">
        <w:t xml:space="preserve"> </w:t>
      </w:r>
      <w:r w:rsidR="00013EF3">
        <w:t>Dashboard</w:t>
      </w:r>
    </w:p>
    <w:p w:rsidR="0002350C" w:rsidRPr="008C690E" w:rsidRDefault="0002350C" w:rsidP="0002350C">
      <w:pPr>
        <w:pStyle w:val="Heading5"/>
        <w:numPr>
          <w:ilvl w:val="0"/>
          <w:numId w:val="14"/>
        </w:numPr>
      </w:pPr>
      <w:r w:rsidRPr="008C690E">
        <w:t>Use Case Diagram</w:t>
      </w:r>
    </w:p>
    <w:p w:rsidR="0002350C" w:rsidRPr="008C690E" w:rsidRDefault="00A11AFA" w:rsidP="0002350C">
      <w:pPr>
        <w:pStyle w:val="Heading5"/>
        <w:numPr>
          <w:ilvl w:val="0"/>
          <w:numId w:val="14"/>
        </w:numPr>
      </w:pPr>
      <w:r>
        <w:t>Doctors, Patients, and Admins will be able to access their dashboards that contain relevant information, which varies based on their user privileges. For users, they will be able to see their medical records, billing information, past consultations, and future schedules. For doctors, they will be able to see the assigned patients’ medical records, blah blah blah. For admins, they will be able to see relevant information about the inventory, rooms, and billing. Only admins can create accounts for both doctors and patients.</w:t>
      </w:r>
    </w:p>
    <w:p w:rsidR="0002350C" w:rsidRPr="008C690E" w:rsidRDefault="0002350C" w:rsidP="0002350C">
      <w:pPr>
        <w:pStyle w:val="Heading5"/>
        <w:numPr>
          <w:ilvl w:val="0"/>
          <w:numId w:val="14"/>
        </w:numPr>
      </w:pPr>
      <w:r w:rsidRPr="008C690E">
        <w:t>Activity Diagram</w:t>
      </w:r>
    </w:p>
    <w:p w:rsidR="0002350C" w:rsidRPr="00BC264A" w:rsidRDefault="0002350C" w:rsidP="0002350C">
      <w:pPr>
        <w:pStyle w:val="Heading5"/>
        <w:numPr>
          <w:ilvl w:val="0"/>
          <w:numId w:val="14"/>
        </w:numPr>
      </w:pPr>
      <w:r w:rsidRPr="008C690E">
        <w:t>Wireframe</w:t>
      </w:r>
    </w:p>
    <w:p w:rsidR="00D66A9F" w:rsidRPr="008C690E" w:rsidRDefault="00D66A9F" w:rsidP="0002350C">
      <w:pPr>
        <w:pStyle w:val="BodyText"/>
        <w:rPr>
          <w:rFonts w:cs="Arial"/>
        </w:rPr>
      </w:pPr>
    </w:p>
    <w:p w:rsidR="009D024B" w:rsidRPr="008C690E" w:rsidRDefault="00BC264A">
      <w:pPr>
        <w:pStyle w:val="Heading3"/>
        <w:tabs>
          <w:tab w:val="clear" w:pos="360"/>
        </w:tabs>
        <w:rPr>
          <w:rFonts w:ascii="Arial" w:hAnsi="Arial" w:cs="Arial"/>
        </w:rPr>
      </w:pPr>
      <w:r>
        <w:rPr>
          <w:rFonts w:ascii="Arial" w:hAnsi="Arial" w:cs="Arial"/>
        </w:rPr>
        <w:t>Mobile</w:t>
      </w:r>
    </w:p>
    <w:p w:rsidR="00D66A9F" w:rsidRPr="008C690E" w:rsidRDefault="0065435A" w:rsidP="00D66A9F">
      <w:pPr>
        <w:pStyle w:val="Heading4"/>
      </w:pPr>
      <w:r w:rsidRPr="008C690E">
        <w:t>2</w:t>
      </w:r>
      <w:r w:rsidR="00D66A9F" w:rsidRPr="008C690E">
        <w:t xml:space="preserve">.1 </w:t>
      </w:r>
      <w:r w:rsidR="00F61A8C">
        <w:t>Patient Data and Record Management</w:t>
      </w:r>
    </w:p>
    <w:p w:rsidR="00D66A9F" w:rsidRPr="008C690E" w:rsidRDefault="00D66A9F" w:rsidP="0065435A">
      <w:pPr>
        <w:pStyle w:val="Heading5"/>
        <w:numPr>
          <w:ilvl w:val="0"/>
          <w:numId w:val="14"/>
        </w:numPr>
      </w:pPr>
      <w:r w:rsidRPr="008C690E">
        <w:t>Use Case Diagram</w:t>
      </w:r>
    </w:p>
    <w:p w:rsidR="00D66A9F" w:rsidRPr="008C690E" w:rsidRDefault="0040646E" w:rsidP="0065435A">
      <w:pPr>
        <w:pStyle w:val="Heading5"/>
        <w:numPr>
          <w:ilvl w:val="0"/>
          <w:numId w:val="14"/>
        </w:numPr>
      </w:pPr>
      <w:r>
        <w:rPr>
          <w:i w:val="0"/>
        </w:rPr>
        <w:t xml:space="preserve">This function will </w:t>
      </w:r>
      <w:r w:rsidR="008D5832">
        <w:rPr>
          <w:i w:val="0"/>
        </w:rPr>
        <w:t xml:space="preserve">grant </w:t>
      </w:r>
      <w:r>
        <w:rPr>
          <w:i w:val="0"/>
        </w:rPr>
        <w:t>the doctor access to the patient</w:t>
      </w:r>
      <w:r w:rsidR="008D5832">
        <w:rPr>
          <w:i w:val="0"/>
        </w:rPr>
        <w:t xml:space="preserve">’s </w:t>
      </w:r>
      <w:r>
        <w:rPr>
          <w:i w:val="0"/>
        </w:rPr>
        <w:t xml:space="preserve">data and records when signing up for the consultation of the doctor. </w:t>
      </w:r>
    </w:p>
    <w:p w:rsidR="00D66A9F" w:rsidRPr="008C690E" w:rsidRDefault="00D66A9F" w:rsidP="0065435A">
      <w:pPr>
        <w:pStyle w:val="Heading5"/>
        <w:numPr>
          <w:ilvl w:val="0"/>
          <w:numId w:val="14"/>
        </w:numPr>
      </w:pPr>
      <w:r w:rsidRPr="008C690E">
        <w:t>Activity Diagram</w:t>
      </w:r>
    </w:p>
    <w:p w:rsidR="00D66A9F" w:rsidRPr="008C690E" w:rsidRDefault="00D66A9F" w:rsidP="0065435A">
      <w:pPr>
        <w:pStyle w:val="Heading5"/>
        <w:numPr>
          <w:ilvl w:val="0"/>
          <w:numId w:val="14"/>
        </w:numPr>
      </w:pPr>
      <w:r w:rsidRPr="008C690E">
        <w:t>Wireframe</w:t>
      </w:r>
    </w:p>
    <w:p w:rsidR="00D66A9F" w:rsidRPr="008C690E" w:rsidRDefault="00D66A9F" w:rsidP="00D66A9F">
      <w:pPr>
        <w:pStyle w:val="BodyText"/>
        <w:rPr>
          <w:rFonts w:cs="Arial"/>
        </w:rPr>
      </w:pPr>
    </w:p>
    <w:p w:rsidR="00D66A9F" w:rsidRPr="008C690E" w:rsidRDefault="0065435A" w:rsidP="00D66A9F">
      <w:pPr>
        <w:pStyle w:val="Heading4"/>
      </w:pPr>
      <w:r w:rsidRPr="008C690E">
        <w:t>2</w:t>
      </w:r>
      <w:r w:rsidR="00D66A9F" w:rsidRPr="008C690E">
        <w:t xml:space="preserve">.2 </w:t>
      </w:r>
      <w:r w:rsidR="00F61A8C">
        <w:t>Medical Second</w:t>
      </w:r>
      <w:r w:rsidR="00BD4949">
        <w:t>-Opinion Telemedicine Platform</w:t>
      </w:r>
    </w:p>
    <w:p w:rsidR="0065435A" w:rsidRPr="008C690E" w:rsidRDefault="0065435A" w:rsidP="0065435A">
      <w:pPr>
        <w:pStyle w:val="Heading5"/>
        <w:numPr>
          <w:ilvl w:val="0"/>
          <w:numId w:val="14"/>
        </w:numPr>
      </w:pPr>
      <w:r w:rsidRPr="008C690E">
        <w:t>Use Case Diagram</w:t>
      </w:r>
    </w:p>
    <w:p w:rsidR="008D5832" w:rsidRPr="008D5832" w:rsidRDefault="008D5832" w:rsidP="0065435A">
      <w:pPr>
        <w:pStyle w:val="Heading5"/>
        <w:numPr>
          <w:ilvl w:val="0"/>
          <w:numId w:val="14"/>
        </w:numPr>
        <w:rPr>
          <w:i w:val="0"/>
        </w:rPr>
      </w:pPr>
      <w:r>
        <w:rPr>
          <w:i w:val="0"/>
        </w:rPr>
        <w:t xml:space="preserve">This function </w:t>
      </w:r>
      <w:r w:rsidRPr="008D5832">
        <w:rPr>
          <w:i w:val="0"/>
        </w:rPr>
        <w:t>enables patients to seek a second opinion on their medical condition from</w:t>
      </w:r>
      <w:r>
        <w:rPr>
          <w:i w:val="0"/>
        </w:rPr>
        <w:t xml:space="preserve"> other</w:t>
      </w:r>
      <w:r w:rsidRPr="008D5832">
        <w:rPr>
          <w:i w:val="0"/>
        </w:rPr>
        <w:t xml:space="preserve"> qualified doctors. This feature facilitates remote consultations, allowing patients to share their symptoms and receive professional feedback from other healthcare experts, without the need for in-person visits.</w:t>
      </w:r>
    </w:p>
    <w:p w:rsidR="0065435A" w:rsidRPr="008C690E" w:rsidRDefault="0065435A" w:rsidP="0065435A">
      <w:pPr>
        <w:pStyle w:val="Heading5"/>
        <w:numPr>
          <w:ilvl w:val="0"/>
          <w:numId w:val="14"/>
        </w:numPr>
      </w:pPr>
      <w:r w:rsidRPr="008C690E">
        <w:t>Activity Diagram</w:t>
      </w:r>
    </w:p>
    <w:p w:rsidR="00D66A9F" w:rsidRDefault="0065435A" w:rsidP="00BD4949">
      <w:pPr>
        <w:pStyle w:val="Heading5"/>
        <w:numPr>
          <w:ilvl w:val="0"/>
          <w:numId w:val="14"/>
        </w:numPr>
      </w:pPr>
      <w:r w:rsidRPr="008C690E">
        <w:t>Wireframe</w:t>
      </w:r>
      <w:r w:rsidR="00BD4949">
        <w:br/>
      </w:r>
    </w:p>
    <w:p w:rsidR="00BD4949" w:rsidRPr="008C690E" w:rsidRDefault="00BD4949" w:rsidP="00BD4949">
      <w:pPr>
        <w:pStyle w:val="Heading4"/>
      </w:pPr>
      <w:r w:rsidRPr="008C690E">
        <w:t>2.</w:t>
      </w:r>
      <w:r>
        <w:t>3</w:t>
      </w:r>
      <w:r w:rsidRPr="008C690E">
        <w:t xml:space="preserve"> </w:t>
      </w:r>
      <w:r>
        <w:t xml:space="preserve">Prescription Information and Order-Management </w:t>
      </w:r>
      <w:r w:rsidR="000F73D8">
        <w:t xml:space="preserve"> </w:t>
      </w:r>
    </w:p>
    <w:p w:rsidR="00BD4949" w:rsidRPr="008C690E" w:rsidRDefault="00BD4949" w:rsidP="00BD4949">
      <w:pPr>
        <w:pStyle w:val="Heading5"/>
        <w:numPr>
          <w:ilvl w:val="0"/>
          <w:numId w:val="14"/>
        </w:numPr>
      </w:pPr>
      <w:r w:rsidRPr="008C690E">
        <w:t>Use Case Diagram</w:t>
      </w:r>
    </w:p>
    <w:p w:rsidR="00C819D7" w:rsidRPr="00C819D7" w:rsidRDefault="007B0B5D" w:rsidP="00AF0381">
      <w:pPr>
        <w:pStyle w:val="Heading5"/>
        <w:numPr>
          <w:ilvl w:val="0"/>
          <w:numId w:val="14"/>
        </w:numPr>
      </w:pPr>
      <w:r w:rsidRPr="00C819D7">
        <w:rPr>
          <w:i w:val="0"/>
        </w:rPr>
        <w:t>Th</w:t>
      </w:r>
      <w:r w:rsidR="00C819D7">
        <w:rPr>
          <w:i w:val="0"/>
        </w:rPr>
        <w:t>is function will allow the doctors to input the prescription details based on the symptoms presented by the patient. After assessing the patient’s condition, the doctor will provide the necessary prescription information, which includes medication names, dosages, and usage instructions. This prescription is directly linked to the patient’s health records to ensure accuracy and personalized care. Once the prescription is done created by doctor, the prescribed medications can be ordered through the system. The patient or authorized healthcare staff can place an order with the linked pharmacy based on the prescription.</w:t>
      </w:r>
    </w:p>
    <w:p w:rsidR="00BD4949" w:rsidRPr="008C690E" w:rsidRDefault="00BD4949" w:rsidP="00AF0381">
      <w:pPr>
        <w:pStyle w:val="Heading5"/>
        <w:numPr>
          <w:ilvl w:val="0"/>
          <w:numId w:val="14"/>
        </w:numPr>
      </w:pPr>
      <w:r w:rsidRPr="008C690E">
        <w:t>Activity Diagram</w:t>
      </w:r>
    </w:p>
    <w:p w:rsidR="00BD4949" w:rsidRPr="008C690E" w:rsidRDefault="00BD4949" w:rsidP="00BD4949">
      <w:pPr>
        <w:pStyle w:val="Heading5"/>
        <w:numPr>
          <w:ilvl w:val="0"/>
          <w:numId w:val="14"/>
        </w:numPr>
      </w:pPr>
      <w:r w:rsidRPr="008C690E">
        <w:t>Wireframe</w:t>
      </w:r>
    </w:p>
    <w:p w:rsidR="00BD4949" w:rsidRPr="00BD4949" w:rsidRDefault="00BD4949" w:rsidP="00BD4949">
      <w:pPr>
        <w:pStyle w:val="BodyText"/>
      </w:pPr>
    </w:p>
    <w:p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rsidR="0065435A" w:rsidRPr="008C690E" w:rsidRDefault="0065435A" w:rsidP="0065435A">
      <w:pPr>
        <w:pStyle w:val="BodyText"/>
        <w:rPr>
          <w:rFonts w:cs="Arial"/>
        </w:rPr>
      </w:pPr>
    </w:p>
    <w:p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lastRenderedPageBreak/>
        <w:t>Security</w:t>
      </w:r>
      <w:bookmarkEnd w:id="21"/>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rsidR="008C690E" w:rsidRPr="008C690E" w:rsidRDefault="008C690E" w:rsidP="008C690E">
      <w:pPr>
        <w:pStyle w:val="Heading5"/>
        <w:numPr>
          <w:ilvl w:val="0"/>
          <w:numId w:val="0"/>
        </w:numPr>
        <w:ind w:left="709"/>
        <w:rPr>
          <w:color w:val="215E99"/>
        </w:rPr>
      </w:pPr>
      <w:r w:rsidRPr="008C690E">
        <w:rPr>
          <w:color w:val="215E99"/>
        </w:rPr>
        <w:t>Details</w:t>
      </w:r>
    </w:p>
    <w:p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C06" w:rsidRDefault="00DB3C06">
      <w:r>
        <w:separator/>
      </w:r>
    </w:p>
  </w:endnote>
  <w:endnote w:type="continuationSeparator" w:id="0">
    <w:p w:rsidR="00DB3C06" w:rsidRDefault="00DB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A84CFC">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rsidR="000762A0">
            <w:fldChar w:fldCharType="begin"/>
          </w:r>
          <w:r w:rsidR="000762A0">
            <w:instrText xml:space="preserve"> NUMPAGES \*Arabic </w:instrText>
          </w:r>
          <w:r w:rsidR="000762A0">
            <w:fldChar w:fldCharType="separate"/>
          </w:r>
          <w:r>
            <w:t>12</w:t>
          </w:r>
          <w:r w:rsidR="000762A0">
            <w:fldChar w:fldCharType="end"/>
          </w:r>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C06" w:rsidRDefault="00DB3C06">
      <w:r>
        <w:separator/>
      </w:r>
    </w:p>
  </w:footnote>
  <w:footnote w:type="continuationSeparator" w:id="0">
    <w:p w:rsidR="00DB3C06" w:rsidRDefault="00DB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A84CFC">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pPr>
            <w:pStyle w:val="HeaderSubtitle"/>
          </w:pPr>
          <w:r>
            <w:t>Insert Title Here</w:t>
          </w:r>
        </w:p>
      </w:tc>
      <w:tc>
        <w:tcPr>
          <w:tcW w:w="4431" w:type="dxa"/>
          <w:shd w:val="clear" w:color="auto" w:fill="auto"/>
        </w:tcPr>
        <w:p w:rsidR="009D024B" w:rsidRDefault="009D024B">
          <w:pPr>
            <w:pStyle w:val="Headerright"/>
            <w:snapToGrid w:val="0"/>
          </w:pPr>
          <w:r>
            <w:t xml:space="preserve">Document Version: </w:t>
          </w:r>
          <w:r w:rsidR="007E12BB">
            <w:t>1.0</w:t>
          </w:r>
        </w:p>
        <w:p w:rsidR="009D024B" w:rsidRDefault="009D024B">
          <w:pPr>
            <w:pStyle w:val="Headerright"/>
          </w:pPr>
          <w:r>
            <w:t xml:space="preserve">Published Date: </w:t>
          </w:r>
          <w:r w:rsidR="007E12BB">
            <w:t>27/01/2025</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DA5202DE"/>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2"/>
  </w:num>
  <w:num w:numId="5">
    <w:abstractNumId w:val="6"/>
  </w:num>
  <w:num w:numId="6">
    <w:abstractNumId w:val="8"/>
  </w:num>
  <w:num w:numId="7">
    <w:abstractNumId w:val="7"/>
  </w:num>
  <w:num w:numId="8">
    <w:abstractNumId w:val="13"/>
  </w:num>
  <w:num w:numId="9">
    <w:abstractNumId w:val="4"/>
  </w:num>
  <w:num w:numId="10">
    <w:abstractNumId w:val="11"/>
  </w:num>
  <w:num w:numId="11">
    <w:abstractNumId w:val="3"/>
  </w:num>
  <w:num w:numId="12">
    <w:abstractNumId w:val="5"/>
  </w:num>
  <w:num w:numId="13">
    <w:abstractNumId w:val="9"/>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13EF3"/>
    <w:rsid w:val="0002350C"/>
    <w:rsid w:val="000257D1"/>
    <w:rsid w:val="000762A0"/>
    <w:rsid w:val="000F5AB5"/>
    <w:rsid w:val="000F73D8"/>
    <w:rsid w:val="001F013F"/>
    <w:rsid w:val="002D74BB"/>
    <w:rsid w:val="0031670D"/>
    <w:rsid w:val="00322F16"/>
    <w:rsid w:val="00365EB3"/>
    <w:rsid w:val="003B5306"/>
    <w:rsid w:val="003C21D2"/>
    <w:rsid w:val="0040646E"/>
    <w:rsid w:val="004C1CA5"/>
    <w:rsid w:val="00585E77"/>
    <w:rsid w:val="0065435A"/>
    <w:rsid w:val="00660095"/>
    <w:rsid w:val="00697C3E"/>
    <w:rsid w:val="007B0B5D"/>
    <w:rsid w:val="007E12BB"/>
    <w:rsid w:val="00854BA6"/>
    <w:rsid w:val="00863A89"/>
    <w:rsid w:val="008C690E"/>
    <w:rsid w:val="008D5832"/>
    <w:rsid w:val="00981877"/>
    <w:rsid w:val="009A5B81"/>
    <w:rsid w:val="009D024B"/>
    <w:rsid w:val="00A11AFA"/>
    <w:rsid w:val="00A84CFC"/>
    <w:rsid w:val="00B0249E"/>
    <w:rsid w:val="00B80F5A"/>
    <w:rsid w:val="00BC264A"/>
    <w:rsid w:val="00BD4949"/>
    <w:rsid w:val="00BF7C5B"/>
    <w:rsid w:val="00C819D7"/>
    <w:rsid w:val="00CC4B8F"/>
    <w:rsid w:val="00CC655E"/>
    <w:rsid w:val="00D20CBB"/>
    <w:rsid w:val="00D66A9F"/>
    <w:rsid w:val="00DA1009"/>
    <w:rsid w:val="00DB3C06"/>
    <w:rsid w:val="00E46CB2"/>
    <w:rsid w:val="00E73C37"/>
    <w:rsid w:val="00E76049"/>
    <w:rsid w:val="00EE39FB"/>
    <w:rsid w:val="00F07EE9"/>
    <w:rsid w:val="00F601BE"/>
    <w:rsid w:val="00F61A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028A08"/>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3.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4.xml><?xml version="1.0" encoding="utf-8"?>
<ds:datastoreItem xmlns:ds="http://schemas.openxmlformats.org/officeDocument/2006/customXml" ds:itemID="{3DC0EDF0-54DC-4DF4-AF7D-D2001A07751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10</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
  <cp:keywords/>
  <cp:lastModifiedBy>LAB14_USER ON WS03</cp:lastModifiedBy>
  <cp:revision>27</cp:revision>
  <cp:lastPrinted>2113-01-01T08:00:00Z</cp:lastPrinted>
  <dcterms:created xsi:type="dcterms:W3CDTF">2024-09-12T09:12:00Z</dcterms:created>
  <dcterms:modified xsi:type="dcterms:W3CDTF">2025-01-27T12:21:00Z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