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Source Sans Pro" w:hAnsi="Source Sans Pro" w:eastAsia="Source Sans Pro" w:cs="Source Sans Pro"/>
        </w:rPr>
      </w:pPr>
      <w:r>
        <w:rPr>
          <w:rFonts w:eastAsia="Source Sans Pro" w:cs="Source Sans Pro" w:ascii="Source Sans Pro" w:hAnsi="Source Sans Pro"/>
        </w:rPr>
      </w:r>
    </w:p>
    <w:p>
      <w:pPr>
        <w:pStyle w:val="NoSpacing"/>
        <w:rPr>
          <w:rFonts w:ascii="Source Sans Pro" w:hAnsi="Source Sans Pro" w:eastAsia="Source Sans Pro" w:cs="Source Sans Pro"/>
        </w:rPr>
      </w:pPr>
      <w:r>
        <w:rPr>
          <w:rFonts w:eastAsia="Source Sans Pro" w:cs="Source Sans Pro" w:ascii="Source Sans Pro" w:hAnsi="Source Sans Pro"/>
        </w:rPr>
        <w:drawing>
          <wp:anchor behindDoc="0" distT="0" distB="0" distL="114300" distR="0" simplePos="0" locked="0" layoutInCell="1" allowOverlap="1" relativeHeight="1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37310" cy="419100"/>
            <wp:effectExtent l="0" t="0" r="0" b="0"/>
            <wp:wrapSquare wrapText="bothSides"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2" w:hanging="0"/>
        <w:jc w:val="right"/>
        <w:rPr>
          <w:rFonts w:ascii="Source Sans Pro" w:hAnsi="Source Sans Pro" w:eastAsia="Source Sans Pro" w:cs="Source Sans Pro"/>
          <w:color w:val="404040" w:themeColor="text1" w:themeTint="bf"/>
          <w:sz w:val="20"/>
          <w:szCs w:val="20"/>
        </w:rPr>
      </w:pPr>
      <w:r>
        <w:rPr>
          <w:rFonts w:eastAsia="Source Sans Pro" w:cs="Source Sans Pro" w:ascii="Source Sans Pro" w:hAnsi="Source Sans Pro"/>
          <w:color w:val="404040" w:themeColor="text1" w:themeTint="bf"/>
          <w:sz w:val="20"/>
          <w:szCs w:val="20"/>
          <w:highlight w:val="white"/>
        </w:rPr>
        <w:t xml:space="preserve"> </w:t>
      </w:r>
    </w:p>
    <w:p>
      <w:pPr>
        <w:pStyle w:val="Normal"/>
        <w:jc w:val="right"/>
        <w:rPr>
          <w:rFonts w:ascii="Source Sans Pro" w:hAnsi="Source Sans Pro" w:eastAsia="Source Sans Pro" w:cs="Source Sans Pro"/>
          <w:color w:val="808080"/>
          <w:sz w:val="8"/>
        </w:rPr>
      </w:pPr>
      <w:r>
        <w:rPr>
          <w:rFonts w:eastAsia="Source Sans Pro" w:cs="Source Sans Pro" w:ascii="Source Sans Pro" w:hAnsi="Source Sans Pro"/>
          <w:color w:val="808080"/>
          <w:sz w:val="8"/>
        </w:rPr>
      </w:r>
    </w:p>
    <w:p>
      <w:pPr>
        <w:pStyle w:val="Normal"/>
        <w:jc w:val="right"/>
        <w:rPr/>
      </w:pPr>
      <w:r>
        <w:rPr>
          <w:rFonts w:eastAsia="Source Sans Pro" w:cs="Source Sans Pro" w:ascii="Source Sans Pro" w:hAnsi="Source Sans Pro"/>
          <w:color w:val="000000"/>
        </w:rPr>
        <w:t>Ciudad de México, a 08 de julio de 2020</w:t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/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  <w:t xml:space="preserve">CENTROS DE ATENCIÓN Y CUIDADO INFANTIL DE LA SECRETARÍA DE ADMINISTRACIÓN Y FINANZAS DEL GOBIERNO DE LA CIUDAD DE MÉXICO  </w:t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/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  <w:t>1. Directorio de los CACI-SAF</w:t>
      </w:r>
    </w:p>
    <w:tbl>
      <w:tblPr>
        <w:tblW w:w="95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19"/>
        <w:gridCol w:w="4767"/>
        <w:gridCol w:w="1677"/>
      </w:tblGrid>
      <w:tr>
        <w:trPr>
          <w:trHeight w:val="420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CACI-SAF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DOMICILIO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TELEFONO</w:t>
            </w:r>
          </w:p>
        </w:tc>
      </w:tr>
      <w:tr>
        <w:trPr>
          <w:trHeight w:val="1105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“</w:t>
            </w:r>
            <w:r>
              <w:rPr>
                <w:rFonts w:cs="Arial"/>
                <w:b/>
                <w:sz w:val="20"/>
                <w:szCs w:val="20"/>
              </w:rPr>
              <w:t>LUZ MA. GÓMEZ PEZUELA”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Dr. Claudio Bernard y Dr. Lucio No. 123 (planta baja)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Col. Doctores C.P. 07620</w:t>
            </w:r>
          </w:p>
          <w:p>
            <w:pPr>
              <w:pStyle w:val="Normal"/>
              <w:spacing w:lineRule="auto" w:line="240" w:before="0" w:after="1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Del. Cuauhtémoc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55-88-33-20</w:t>
            </w:r>
          </w:p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51-34-25-50</w:t>
            </w:r>
          </w:p>
        </w:tc>
      </w:tr>
      <w:tr>
        <w:trPr>
          <w:trHeight w:val="113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“</w:t>
            </w:r>
            <w:r>
              <w:rPr>
                <w:rFonts w:cs="Arial"/>
                <w:b/>
                <w:sz w:val="20"/>
                <w:szCs w:val="20"/>
              </w:rPr>
              <w:t>MTRA. EVA MORENO SÁNCHEZ”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Dr. Lavista No. 54 casi esquina Dr. Andrade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Col. Doctores C.P. 07620</w:t>
            </w:r>
          </w:p>
          <w:p>
            <w:pPr>
              <w:pStyle w:val="Normal"/>
              <w:spacing w:lineRule="auto" w:line="240" w:before="0" w:after="1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Del. Cuauhtémoc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55-78-76-76</w:t>
            </w:r>
          </w:p>
        </w:tc>
      </w:tr>
      <w:tr>
        <w:trPr>
          <w:trHeight w:val="1138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“</w:t>
            </w:r>
            <w:r>
              <w:rPr>
                <w:rFonts w:cs="Arial"/>
                <w:b/>
                <w:sz w:val="20"/>
                <w:szCs w:val="20"/>
              </w:rPr>
              <w:t>BERTHA VON GLUMER LEYVA”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García No. 63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Col. Guerrero   C.P. 06300</w:t>
            </w:r>
          </w:p>
          <w:p>
            <w:pPr>
              <w:pStyle w:val="Normal"/>
              <w:spacing w:lineRule="auto" w:line="240" w:before="0" w:after="1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Delegación Cuauhtémoc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55-92-70-98</w:t>
            </w:r>
          </w:p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55-66-19-29</w:t>
            </w:r>
          </w:p>
        </w:tc>
      </w:tr>
      <w:tr>
        <w:trPr>
          <w:trHeight w:val="1113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“</w:t>
            </w:r>
            <w:r>
              <w:rPr>
                <w:rFonts w:cs="Arial"/>
                <w:b/>
                <w:sz w:val="20"/>
                <w:szCs w:val="20"/>
              </w:rPr>
              <w:t>CAROLINA AGAZZI”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Oriente 42 No. 360 entre Lorenzo Boturini y Avenida del Taller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Col. 24 de Abril C.P. 15980</w:t>
            </w:r>
          </w:p>
          <w:p>
            <w:pPr>
              <w:pStyle w:val="Normal"/>
              <w:spacing w:lineRule="auto" w:line="240" w:before="0" w:after="1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Delegación Venustiano Carranza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57-64-40-36</w:t>
            </w:r>
          </w:p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55-52-03-63</w:t>
            </w:r>
          </w:p>
        </w:tc>
      </w:tr>
      <w:tr>
        <w:trPr>
          <w:trHeight w:val="1115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“</w:t>
            </w:r>
            <w:r>
              <w:rPr>
                <w:rFonts w:cs="Arial"/>
                <w:b/>
                <w:sz w:val="20"/>
                <w:szCs w:val="20"/>
              </w:rPr>
              <w:t>CARMEN SERDÁN”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Plaza Benito Juárez No. 10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Col. Ramos Millán C.P. 08000</w:t>
            </w:r>
          </w:p>
          <w:p>
            <w:pPr>
              <w:pStyle w:val="Normal"/>
              <w:spacing w:lineRule="auto" w:line="240" w:before="0" w:after="1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Delegación Iztacalco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56-57-26-89</w:t>
            </w:r>
          </w:p>
        </w:tc>
      </w:tr>
    </w:tbl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>
          <w:rFonts w:ascii="Source Sans Pro" w:hAnsi="Source Sans Pro" w:eastAsia="Source Sans Pro" w:cs="Source Sans Pro"/>
          <w:b/>
          <w:b/>
          <w:bCs/>
          <w:color w:val="000000"/>
          <w:sz w:val="22"/>
          <w:szCs w:val="22"/>
          <w:lang w:val="es-MX" w:eastAsia="es-MX"/>
        </w:rPr>
      </w:pPr>
      <w:r>
        <w:rPr>
          <w:rFonts w:eastAsia="Source Sans Pro" w:cs="Source Sans Pro" w:ascii="Source Sans Pro" w:hAnsi="Source Sans Pro"/>
          <w:b/>
          <w:bCs/>
          <w:color w:val="000000"/>
          <w:sz w:val="22"/>
          <w:szCs w:val="22"/>
          <w:lang w:val="es-MX" w:eastAsia="es-MX"/>
        </w:rPr>
      </w:r>
    </w:p>
    <w:p>
      <w:pPr>
        <w:pStyle w:val="Normal"/>
        <w:jc w:val="left"/>
        <w:rPr/>
      </w:pPr>
      <w:r>
        <w:rPr>
          <w:rFonts w:eastAsia="Source Sans Pro" w:cs="Source Sans Pro" w:ascii="Source Sans Pro" w:hAnsi="Source Sans Pro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s-MX" w:eastAsia="es-MX"/>
        </w:rPr>
        <w:t xml:space="preserve">2. Personas servidoras públicas con derecho al servicio de los CACI-SAF. </w:t>
      </w:r>
    </w:p>
    <w:p>
      <w:pPr>
        <w:pStyle w:val="Cuerpodetexto"/>
        <w:jc w:val="both"/>
        <w:rPr/>
      </w:pPr>
      <w:r>
        <w:rPr>
          <w:b/>
          <w:bCs/>
          <w:sz w:val="22"/>
          <w:szCs w:val="22"/>
          <w:lang w:val="es-ES"/>
        </w:rPr>
        <w:t xml:space="preserve">Requisitos para realizar trámite de </w:t>
      </w:r>
      <w:r>
        <w:rPr>
          <w:b/>
          <w:bCs/>
          <w:sz w:val="22"/>
          <w:szCs w:val="22"/>
          <w:u w:val="single"/>
          <w:lang w:val="es-ES"/>
        </w:rPr>
        <w:t>preinscripción</w:t>
      </w:r>
      <w:r>
        <w:rPr>
          <w:b/>
          <w:bCs/>
          <w:sz w:val="22"/>
          <w:szCs w:val="22"/>
          <w:lang w:val="es-ES"/>
        </w:rPr>
        <w:t xml:space="preserve"> en los Centros de Atención y Cuidado Infantil de la Secretaría de Administración y Finanzas (CACI-SAF) del Gobierno de la Ciudad de México.</w:t>
      </w:r>
    </w:p>
    <w:p>
      <w:pPr>
        <w:pStyle w:val="Cuerpodetexto"/>
        <w:jc w:val="both"/>
        <w:rPr>
          <w:b/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sz w:val="22"/>
          <w:szCs w:val="22"/>
          <w:lang w:val="es-ES"/>
        </w:rPr>
        <w:t xml:space="preserve">Madres, padres o quien ejerza la patria potestad, o guarda y custodia del menor, que sean trabajadoras(es) del Gobierno de la Ciudad de México basificadas (os) y sindicalizadas (os) que coticen al </w:t>
      </w:r>
      <w:r>
        <w:rPr>
          <w:b/>
          <w:sz w:val="22"/>
          <w:szCs w:val="22"/>
          <w:lang w:val="es-ES"/>
        </w:rPr>
        <w:t xml:space="preserve">SUTGCDMX </w:t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sz w:val="22"/>
          <w:szCs w:val="22"/>
          <w:lang w:val="es-ES"/>
        </w:rPr>
        <w:t xml:space="preserve">Así mismo, el personal de estructura, nomina 8, base sin dígito sindical, </w:t>
      </w:r>
      <w:r>
        <w:rPr>
          <w:sz w:val="22"/>
          <w:szCs w:val="22"/>
        </w:rPr>
        <w:t>del ámbito Central y de los Órganos Político Administrativos</w:t>
      </w:r>
      <w:r>
        <w:rPr>
          <w:sz w:val="22"/>
          <w:szCs w:val="22"/>
          <w:lang w:val="es-ES"/>
        </w:rPr>
        <w:t xml:space="preserve"> del Gobierno de la Ciudad de México podrán gozar de los beneficios que ofrecen los CACI-SAF. Lo anterior, considerando </w:t>
      </w:r>
      <w:r>
        <w:rPr>
          <w:b/>
          <w:sz w:val="22"/>
          <w:szCs w:val="22"/>
          <w:lang w:val="es-ES"/>
        </w:rPr>
        <w:t>sólo hasta un 30% de su capacidad instalada</w:t>
      </w:r>
      <w:r>
        <w:rPr>
          <w:sz w:val="22"/>
          <w:szCs w:val="22"/>
          <w:lang w:val="es-ES"/>
        </w:rPr>
        <w:t xml:space="preserve">, como se establece en los </w:t>
      </w:r>
      <w:r>
        <w:rPr>
          <w:b/>
          <w:sz w:val="22"/>
          <w:szCs w:val="22"/>
          <w:lang w:val="es-ES"/>
        </w:rPr>
        <w:t>“LINEAMIENTOS GENERALES PARA LA OPERACACIÓN DE LOS CENTROS DE ATENCIÓN Y CUIDADO INFANTIL DE LA SECRETARÍA DE FINANZAS DEL GOBIERNO DE LA CIUDAD DE MÉXICO Y DE SUS 16 ALCALDÍAS”</w:t>
      </w:r>
    </w:p>
    <w:p>
      <w:pPr>
        <w:pStyle w:val="Cuerpodetexto"/>
        <w:ind w:left="720" w:hanging="0"/>
        <w:jc w:val="both"/>
        <w:rPr>
          <w:b/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</w:rPr>
      </w:pPr>
      <w:bookmarkStart w:id="0" w:name="__DdeLink__4421_4083949531"/>
      <w:r>
        <w:rPr>
          <w:rFonts w:eastAsia="Source Sans Pro" w:cs="Source Sans Pro" w:ascii="Source Sans Pro" w:hAnsi="Source Sans Pro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s-MX" w:eastAsia="es-MX"/>
        </w:rPr>
        <w:t>3. Documentos que se solicitan para el trámite de ingreso</w:t>
      </w:r>
      <w:bookmarkEnd w:id="0"/>
      <w:r>
        <w:rPr>
          <w:rFonts w:ascii="Chandas" w:hAnsi="Chandas"/>
          <w:b w:val="false"/>
          <w:i w:val="false"/>
          <w:caps w:val="false"/>
          <w:smallCaps w:val="false"/>
          <w:color w:val="000000"/>
          <w:spacing w:val="0"/>
          <w:sz w:val="28"/>
          <w:szCs w:val="22"/>
          <w:lang w:val="es-ES"/>
        </w:rPr>
        <w:t xml:space="preserve">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>Solicitud de ingreso perfectamente llenada y firmada.</w:t>
      </w:r>
      <w:r>
        <w:rPr>
          <w:b/>
          <w:sz w:val="22"/>
          <w:szCs w:val="22"/>
          <w:lang w:val="es-ES"/>
        </w:rPr>
        <w:t xml:space="preserve"> *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 xml:space="preserve">Acta de nacimiento del(a) menor (original y copia ambos lados). </w:t>
      </w:r>
      <w:r>
        <w:rPr>
          <w:b/>
          <w:sz w:val="22"/>
          <w:szCs w:val="22"/>
          <w:lang w:val="es-ES"/>
        </w:rPr>
        <w:t>En caso de que el ingreso sea para nivel preescolar el acta de nacimiento original permanecerá en el Centro hasta el egreso de la o el menor.* /+</w:t>
      </w:r>
    </w:p>
    <w:p>
      <w:pPr>
        <w:pStyle w:val="Cuerpodetexto"/>
        <w:numPr>
          <w:ilvl w:val="0"/>
          <w:numId w:val="2"/>
        </w:numPr>
        <w:tabs>
          <w:tab w:val="left" w:pos="993" w:leader="none"/>
        </w:tabs>
        <w:jc w:val="both"/>
        <w:rPr/>
      </w:pPr>
      <w:r>
        <w:rPr>
          <w:sz w:val="22"/>
          <w:szCs w:val="22"/>
        </w:rPr>
        <w:t>Copia fotostática del certificado de nacimiento o de la hoja de registro de recién nacido, o</w:t>
      </w:r>
      <w:r>
        <w:rPr>
          <w:sz w:val="22"/>
          <w:szCs w:val="22"/>
          <w:lang w:val="es-ES"/>
        </w:rPr>
        <w:t xml:space="preserve">         Documento que contengan datos de nacimiento del(a) menor tales como peso, talla, APGAR, etc.</w:t>
      </w:r>
      <w:r>
        <w:rPr>
          <w:b/>
          <w:sz w:val="22"/>
          <w:szCs w:val="22"/>
          <w:lang w:val="es-ES"/>
        </w:rPr>
        <w:t>*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>Cartilla de vacunación al corriente (original y copia).</w:t>
      </w:r>
      <w:r>
        <w:rPr>
          <w:b/>
          <w:i/>
          <w:sz w:val="22"/>
          <w:szCs w:val="22"/>
          <w:lang w:val="es-ES"/>
        </w:rPr>
        <w:t>*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 xml:space="preserve">Copia fotostática de la Clave Única de Registro de Población, </w:t>
      </w:r>
      <w:r>
        <w:rPr>
          <w:sz w:val="22"/>
          <w:szCs w:val="22"/>
          <w:lang w:val="es-ES"/>
        </w:rPr>
        <w:t>CURP</w:t>
      </w:r>
      <w:r>
        <w:rPr>
          <w:sz w:val="22"/>
          <w:szCs w:val="22"/>
          <w:lang w:val="es-ES"/>
        </w:rPr>
        <w:t xml:space="preserve"> del(la) menor </w:t>
      </w:r>
      <w:r>
        <w:rPr>
          <w:b/>
          <w:sz w:val="22"/>
          <w:szCs w:val="22"/>
          <w:lang w:val="es-ES"/>
        </w:rPr>
        <w:t>*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 xml:space="preserve">Constancia de labores actualizada, (con una antigüedad no mayor de 30 días al momento del trámite) expedida por Recursos Humanos de la Unidad Administrativa en la que labora la </w:t>
      </w:r>
      <w:r>
        <w:rPr>
          <w:sz w:val="22"/>
          <w:szCs w:val="22"/>
          <w:lang w:val="es-ES"/>
        </w:rPr>
        <w:t>persona tutora</w:t>
      </w:r>
      <w:r>
        <w:rPr>
          <w:sz w:val="22"/>
          <w:szCs w:val="22"/>
          <w:lang w:val="es-ES"/>
        </w:rPr>
        <w:t xml:space="preserve"> indicando Dependencia, Oficina de adscripción a la que pertenece, horario, días laborales, fecha de ingreso y períodos vacacionales, sellada y firmada</w:t>
      </w:r>
      <w:r>
        <w:rPr>
          <w:b/>
          <w:sz w:val="22"/>
          <w:szCs w:val="22"/>
          <w:lang w:val="es-ES"/>
        </w:rPr>
        <w:t>.*/ +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>Último recibo de pago impreso del(a) trabajador (a)</w:t>
      </w:r>
      <w:r>
        <w:rPr>
          <w:b/>
          <w:sz w:val="22"/>
          <w:szCs w:val="22"/>
          <w:lang w:val="es-ES"/>
        </w:rPr>
        <w:t>*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>Seis fotografías tamaño infantil del(a) menor (recientes y de la misma toma).</w:t>
      </w:r>
      <w:r>
        <w:rPr>
          <w:b/>
          <w:sz w:val="22"/>
          <w:szCs w:val="22"/>
          <w:lang w:val="es-ES"/>
        </w:rPr>
        <w:t>+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 xml:space="preserve">Cuatro fotografías tamaño infantil del(a) trabajador(a) solicitante del servicio (recientes y de la misma toma). </w:t>
      </w:r>
      <w:r>
        <w:rPr>
          <w:b/>
          <w:sz w:val="22"/>
          <w:szCs w:val="22"/>
          <w:lang w:val="es-ES"/>
        </w:rPr>
        <w:t>+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S"/>
        </w:rPr>
        <w:t xml:space="preserve">Cuatro fotografías tamaño infantil de las dos personas autorizadas </w:t>
      </w:r>
      <w:r>
        <w:rPr>
          <w:sz w:val="22"/>
          <w:szCs w:val="22"/>
          <w:lang w:val="es-ES"/>
        </w:rPr>
        <w:t xml:space="preserve">(mayores de 18 años) </w:t>
      </w:r>
      <w:r>
        <w:rPr>
          <w:sz w:val="22"/>
          <w:szCs w:val="22"/>
          <w:lang w:val="es-ES"/>
        </w:rPr>
        <w:t xml:space="preserve">por el(a) solicitante del servicio para recoger al(a) menor . </w:t>
      </w:r>
      <w:r>
        <w:rPr>
          <w:sz w:val="22"/>
          <w:szCs w:val="22"/>
          <w:lang w:val="es-ES"/>
        </w:rPr>
        <w:t xml:space="preserve">Las fotografías deberán de ser </w:t>
      </w:r>
      <w:r>
        <w:rPr>
          <w:sz w:val="22"/>
          <w:szCs w:val="22"/>
          <w:lang w:val="es-ES"/>
        </w:rPr>
        <w:t>recientes y de la misma toma.</w:t>
      </w:r>
      <w:r>
        <w:rPr>
          <w:b/>
          <w:sz w:val="22"/>
          <w:szCs w:val="22"/>
          <w:lang w:val="es-ES"/>
        </w:rPr>
        <w:t>+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 xml:space="preserve">En caso que la o el menor </w:t>
      </w:r>
      <w:r>
        <w:rPr>
          <w:sz w:val="22"/>
          <w:szCs w:val="22"/>
        </w:rPr>
        <w:t>tenga alguna</w:t>
      </w:r>
      <w:r>
        <w:rPr>
          <w:sz w:val="22"/>
          <w:szCs w:val="22"/>
        </w:rPr>
        <w:t xml:space="preserve"> discapacidad o enfermedad crónica, presentar copias de los documentos médicos del tratamiento y/o seguimiento para proporcionarle la atención adecuada.</w:t>
      </w:r>
      <w:r>
        <w:rPr>
          <w:b/>
          <w:sz w:val="22"/>
          <w:szCs w:val="22"/>
        </w:rPr>
        <w:t>*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 xml:space="preserve">En caso de que el </w:t>
      </w:r>
      <w:r>
        <w:rPr>
          <w:sz w:val="22"/>
          <w:szCs w:val="22"/>
          <w:lang w:val="es-ES"/>
        </w:rPr>
        <w:t>trabajador(a)</w:t>
      </w:r>
      <w:r>
        <w:rPr>
          <w:sz w:val="22"/>
          <w:szCs w:val="22"/>
        </w:rPr>
        <w:t xml:space="preserve"> sea el tutor del menor, deberá presentar el documento legal que dictamine </w:t>
      </w:r>
      <w:r>
        <w:rPr>
          <w:sz w:val="22"/>
          <w:szCs w:val="22"/>
          <w:lang w:val="es-ES"/>
        </w:rPr>
        <w:t>la patria potestad o guarda y custodia del mismo.</w:t>
      </w:r>
      <w:r>
        <w:rPr>
          <w:b/>
          <w:sz w:val="22"/>
          <w:szCs w:val="22"/>
          <w:lang w:val="es-ES"/>
        </w:rPr>
        <w:t>*/ +</w:t>
      </w:r>
    </w:p>
    <w:p>
      <w:pPr>
        <w:pStyle w:val="Cuerpodetexto"/>
        <w:tabs>
          <w:tab w:val="left" w:pos="426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928" w:hanging="0"/>
        <w:rPr/>
      </w:pPr>
      <w:r>
        <w:rPr>
          <w:b/>
          <w:sz w:val="22"/>
          <w:szCs w:val="22"/>
        </w:rPr>
        <w:t>Documentos  para enviar electrónicamente *</w:t>
      </w:r>
    </w:p>
    <w:p>
      <w:pPr>
        <w:pStyle w:val="Normal"/>
        <w:ind w:left="928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Documentos para entrega física +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uerpodetexto"/>
        <w:jc w:val="both"/>
        <w:rPr/>
      </w:pPr>
      <w:r>
        <w:rPr>
          <w:rFonts w:eastAsia="Source Sans Pro" w:cs="Source Sans Pro" w:ascii="Source Sans Pro" w:hAnsi="Source Sans Pro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s-MX" w:eastAsia="es-MX"/>
        </w:rPr>
        <w:t>4. Requisitos  para realizar trámite de reinscripción en los Centros de Atención y Cuidado Infantil, CACI-SAF</w:t>
      </w:r>
      <w:r>
        <w:rPr>
          <w:rFonts w:eastAsia="Source Sans Pro" w:cs="Source Sans Pro" w:ascii="Source Sans Pro" w:hAnsi="Source Sans Pro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s-ES" w:eastAsia="es-MX"/>
        </w:rPr>
        <w:t>.</w:t>
      </w:r>
    </w:p>
    <w:p>
      <w:pPr>
        <w:pStyle w:val="Cuerpodetexto"/>
        <w:jc w:val="both"/>
        <w:rPr>
          <w:rFonts w:ascii="Source Sans Pro" w:hAnsi="Source Sans Pro" w:eastAsia="Source Sans Pro" w:cs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s-ES" w:eastAsia="es-MX"/>
        </w:rPr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Source Sans Pro" w:hAnsi="Source Sans Pro"/>
          <w:sz w:val="22"/>
          <w:szCs w:val="22"/>
        </w:rPr>
        <w:t xml:space="preserve">Solicitud de inscripción – reinscripción. </w:t>
      </w:r>
      <w:r>
        <w:rPr>
          <w:rFonts w:cs="Arial" w:ascii="Source Sans Pro" w:hAnsi="Source Sans Pro"/>
          <w:b/>
          <w:sz w:val="22"/>
          <w:szCs w:val="22"/>
        </w:rPr>
        <w:t>*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Source Sans Pro" w:hAnsi="Source Sans Pro"/>
          <w:b/>
          <w:sz w:val="22"/>
          <w:szCs w:val="22"/>
        </w:rPr>
        <w:t xml:space="preserve">Acta de nacimiento de la niña o niño </w:t>
      </w:r>
      <w:r>
        <w:rPr>
          <w:rFonts w:cs="Arial" w:ascii="Source Sans Pro" w:hAnsi="Source Sans Pro"/>
          <w:b/>
          <w:sz w:val="22"/>
          <w:szCs w:val="22"/>
        </w:rPr>
        <w:t>en</w:t>
      </w:r>
      <w:r>
        <w:rPr>
          <w:rFonts w:cs="Arial" w:ascii="Source Sans Pro" w:hAnsi="Source Sans Pro"/>
          <w:b/>
          <w:sz w:val="22"/>
          <w:szCs w:val="22"/>
        </w:rPr>
        <w:t xml:space="preserve"> original y copia, en </w:t>
      </w:r>
      <w:r>
        <w:rPr>
          <w:rFonts w:cs="Arial" w:ascii="Source Sans Pro" w:hAnsi="Source Sans Pro"/>
          <w:b/>
          <w:sz w:val="22"/>
          <w:szCs w:val="22"/>
        </w:rPr>
        <w:t xml:space="preserve">el </w:t>
      </w:r>
      <w:r>
        <w:rPr>
          <w:rFonts w:cs="Arial" w:ascii="Source Sans Pro" w:hAnsi="Source Sans Pro"/>
          <w:b/>
          <w:sz w:val="22"/>
          <w:szCs w:val="22"/>
        </w:rPr>
        <w:t>caso de que la reinscripción sea para preescolar 1º, l</w:t>
      </w:r>
      <w:r>
        <w:rPr>
          <w:rFonts w:cs="Arial" w:ascii="Source Sans Pro" w:hAnsi="Source Sans Pro"/>
          <w:b/>
          <w:sz w:val="22"/>
          <w:szCs w:val="22"/>
        </w:rPr>
        <w:t xml:space="preserve">os documentos </w:t>
      </w:r>
      <w:r>
        <w:rPr>
          <w:rFonts w:cs="Arial" w:ascii="Source Sans Pro" w:hAnsi="Source Sans Pro"/>
          <w:b/>
          <w:sz w:val="22"/>
          <w:szCs w:val="22"/>
        </w:rPr>
        <w:t xml:space="preserve"> permanecerán en el CACI-SAF hasta </w:t>
      </w:r>
      <w:r>
        <w:rPr>
          <w:rFonts w:cs="Arial" w:ascii="Source Sans Pro" w:hAnsi="Source Sans Pro"/>
          <w:b/>
          <w:sz w:val="22"/>
          <w:szCs w:val="22"/>
        </w:rPr>
        <w:t>su egreso</w:t>
      </w:r>
      <w:r>
        <w:rPr>
          <w:rFonts w:cs="Arial" w:ascii="Source Sans Pro" w:hAnsi="Source Sans Pro"/>
          <w:b/>
          <w:sz w:val="22"/>
          <w:szCs w:val="22"/>
        </w:rPr>
        <w:t>. 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>Copia de la cartilla de vacunación .</w:t>
      </w:r>
      <w:r>
        <w:rPr>
          <w:rFonts w:cs="Arial" w:ascii="Source Sans Pro" w:hAnsi="Source Sans Pro"/>
          <w:b/>
          <w:sz w:val="22"/>
          <w:szCs w:val="22"/>
        </w:rPr>
        <w:t>*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Constancia de labores.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Copia del último recibo de pago de la persona trabajadora o usuaria. </w:t>
      </w:r>
      <w:r>
        <w:rPr>
          <w:rFonts w:cs="Arial" w:ascii="Source Sans Pro" w:hAnsi="Source Sans Pro"/>
          <w:b/>
          <w:sz w:val="22"/>
          <w:szCs w:val="22"/>
        </w:rPr>
        <w:t>*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Análisis clínicos completos.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numPr>
          <w:ilvl w:val="0"/>
          <w:numId w:val="4"/>
        </w:numPr>
        <w:rPr>
          <w:rFonts w:ascii="Source Sans Pro" w:hAnsi="Source Sans Pro" w:cs="Arial"/>
          <w:sz w:val="22"/>
          <w:szCs w:val="22"/>
        </w:rPr>
      </w:pPr>
      <w:r>
        <w:rPr>
          <w:rFonts w:cs="Arial" w:ascii="Source Sans Pro" w:hAnsi="Source Sans Pro"/>
          <w:sz w:val="22"/>
          <w:szCs w:val="22"/>
        </w:rPr>
        <w:t>Biometría Hemática</w:t>
      </w:r>
    </w:p>
    <w:p>
      <w:pPr>
        <w:pStyle w:val="Normal"/>
        <w:numPr>
          <w:ilvl w:val="0"/>
          <w:numId w:val="4"/>
        </w:numPr>
        <w:rPr>
          <w:rFonts w:ascii="Source Sans Pro" w:hAnsi="Source Sans Pro" w:cs="Arial"/>
          <w:sz w:val="22"/>
          <w:szCs w:val="22"/>
        </w:rPr>
      </w:pPr>
      <w:r>
        <w:rPr>
          <w:rFonts w:cs="Arial" w:ascii="Source Sans Pro" w:hAnsi="Source Sans Pro"/>
          <w:sz w:val="22"/>
          <w:szCs w:val="22"/>
        </w:rPr>
        <w:t>Exudado Faríngeo</w:t>
      </w:r>
    </w:p>
    <w:p>
      <w:pPr>
        <w:pStyle w:val="Normal"/>
        <w:numPr>
          <w:ilvl w:val="0"/>
          <w:numId w:val="4"/>
        </w:numPr>
        <w:rPr>
          <w:rFonts w:ascii="Source Sans Pro" w:hAnsi="Source Sans Pro" w:cs="Arial"/>
          <w:sz w:val="22"/>
          <w:szCs w:val="22"/>
        </w:rPr>
      </w:pPr>
      <w:r>
        <w:rPr>
          <w:rFonts w:cs="Arial" w:ascii="Source Sans Pro" w:hAnsi="Source Sans Pro"/>
          <w:sz w:val="22"/>
          <w:szCs w:val="22"/>
        </w:rPr>
        <w:t>General de Orina</w:t>
      </w:r>
    </w:p>
    <w:p>
      <w:pPr>
        <w:pStyle w:val="Normal"/>
        <w:numPr>
          <w:ilvl w:val="0"/>
          <w:numId w:val="4"/>
        </w:numPr>
        <w:rPr>
          <w:rFonts w:ascii="Source Sans Pro" w:hAnsi="Source Sans Pro" w:cs="Arial"/>
          <w:sz w:val="22"/>
          <w:szCs w:val="22"/>
        </w:rPr>
      </w:pPr>
      <w:r>
        <w:rPr>
          <w:rFonts w:cs="Arial" w:ascii="Source Sans Pro" w:hAnsi="Source Sans Pro"/>
          <w:sz w:val="22"/>
          <w:szCs w:val="22"/>
        </w:rPr>
        <w:t>Coproparasitoscópico en serie de tres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Seis fotografías tamaño infantil de la niña o niño.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Cuatro fotografías tamaño infantil de la persona trabajadora o usuaria del servicio.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Cuatro fotografías de cada una de las personas autorizadas.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Carta compromiso. </w:t>
      </w:r>
      <w:r>
        <w:rPr>
          <w:rFonts w:cs="Arial" w:ascii="Source Sans Pro" w:hAnsi="Source Sans Pro"/>
          <w:b/>
          <w:sz w:val="22"/>
          <w:szCs w:val="22"/>
        </w:rPr>
        <w:t>*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Tarjeta de identificación de la niña o niño. </w:t>
      </w:r>
      <w:r>
        <w:rPr>
          <w:rFonts w:cs="Arial" w:ascii="Source Sans Pro" w:hAnsi="Source Sans Pro"/>
          <w:b/>
          <w:sz w:val="22"/>
          <w:szCs w:val="22"/>
        </w:rPr>
        <w:t>*/+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Gafete de la niña o niño.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Source Sans Pro" w:hAnsi="Source Sans Pro"/>
          <w:sz w:val="22"/>
          <w:szCs w:val="22"/>
        </w:rPr>
        <w:t xml:space="preserve">Credencial.  </w:t>
      </w:r>
      <w:r>
        <w:rPr>
          <w:rFonts w:cs="Arial" w:ascii="Source Sans Pro" w:hAnsi="Source Sans Pro"/>
          <w:b/>
          <w:sz w:val="22"/>
          <w:szCs w:val="22"/>
        </w:rPr>
        <w:t>+</w:t>
      </w:r>
    </w:p>
    <w:p>
      <w:pPr>
        <w:pStyle w:val="Normal"/>
        <w:rPr>
          <w:rFonts w:ascii="Source Sans Pro" w:hAnsi="Source Sans Pro" w:cs="Arial"/>
          <w:sz w:val="22"/>
          <w:szCs w:val="22"/>
        </w:rPr>
      </w:pPr>
      <w:r>
        <w:rPr>
          <w:rFonts w:cs="Arial" w:ascii="Source Sans Pro" w:hAnsi="Source Sans Pro"/>
          <w:sz w:val="22"/>
          <w:szCs w:val="22"/>
        </w:rPr>
      </w:r>
    </w:p>
    <w:p>
      <w:pPr>
        <w:pStyle w:val="Normal"/>
        <w:ind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hanging="0"/>
        <w:rPr/>
      </w:pPr>
      <w:r>
        <w:rPr>
          <w:b/>
          <w:sz w:val="22"/>
          <w:szCs w:val="22"/>
        </w:rPr>
        <w:t>Documentos  para enviar electrónicamente *</w:t>
      </w:r>
    </w:p>
    <w:p>
      <w:pPr>
        <w:pStyle w:val="Normal"/>
        <w:ind w:hanging="0"/>
        <w:rPr/>
      </w:pPr>
      <w:r>
        <w:rPr>
          <w:b/>
          <w:sz w:val="22"/>
          <w:szCs w:val="22"/>
        </w:rPr>
        <w:t>Documentos para entrega física +</w:t>
      </w:r>
    </w:p>
    <w:p>
      <w:pPr>
        <w:pStyle w:val="Normal"/>
        <w:rPr>
          <w:b/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Chandas" w:hAnsi="Chand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handas" w:hAnsi="Chandas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pacing w:before="0" w:after="160"/>
        <w:ind w:left="0" w:right="0" w:hanging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183" w:header="568" w:top="1417" w:footer="531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ource Sans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>
        <w:rFonts w:ascii="Source Sans Pro" w:hAnsi="Source Sans Pro" w:eastAsia="Source Sans Pro" w:cs="Source Sans Pro"/>
        <w:color w:val="808080"/>
        <w:sz w:val="21"/>
        <w:szCs w:val="21"/>
      </w:rPr>
    </w:pPr>
    <w:r>
      <w:rPr>
        <w:rFonts w:eastAsia="Source Sans Pro" w:cs="Source Sans Pro" w:ascii="Source Sans Pro" w:hAnsi="Source Sans Pro"/>
        <w:color w:val="808080"/>
        <w:sz w:val="21"/>
        <w:szCs w:val="21"/>
      </w:rP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margin">
                <wp:posOffset>-499110</wp:posOffset>
              </wp:positionH>
              <wp:positionV relativeFrom="paragraph">
                <wp:posOffset>-424180</wp:posOffset>
              </wp:positionV>
              <wp:extent cx="2975610" cy="461010"/>
              <wp:effectExtent l="0" t="0" r="0" b="0"/>
              <wp:wrapNone/>
              <wp:docPr id="5" name="Rectángulo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5040" cy="46044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ind w:left="-851" w:firstLine="709"/>
                            <w:jc w:val="both"/>
                            <w:rPr>
                              <w:rFonts w:ascii="Source Sans Pro" w:hAnsi="Source Sans Pro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6"/>
                              <w:szCs w:val="16"/>
                            </w:rPr>
                            <w:t>Fray Servando Teresa de Mier No. 77 Piso 2, Colonia Obrera,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jc w:val="both"/>
                            <w:rPr>
                              <w:rFonts w:ascii="Source Sans Pro" w:hAnsi="Source Sans Pro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6"/>
                              <w:szCs w:val="16"/>
                            </w:rPr>
                            <w:t>Alcaldía Cuauhtémoc, C.P. 06000, Ciudad de México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jc w:val="both"/>
                            <w:rPr/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6"/>
                              <w:szCs w:val="16"/>
                            </w:rPr>
                            <w:t>Telefóno 7155-61-41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5" fillcolor="white" stroked="f" style="position:absolute;margin-left:-39.3pt;margin-top:-33.4pt;width:234.2pt;height:36.2pt;mso-position-horizontal-relative:margin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abecera"/>
                      <w:ind w:left="-851" w:firstLine="709"/>
                      <w:jc w:val="both"/>
                      <w:rPr>
                        <w:rFonts w:ascii="Source Sans Pro" w:hAnsi="Source Sans Pro"/>
                        <w:color w:val="808080" w:themeColor="background1" w:themeShade="80"/>
                        <w:sz w:val="16"/>
                        <w:szCs w:val="16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6"/>
                        <w:szCs w:val="16"/>
                      </w:rPr>
                      <w:t>Fray Servando Teresa de Mier No. 77 Piso 2, Colonia Obrera,</w:t>
                    </w:r>
                  </w:p>
                  <w:p>
                    <w:pPr>
                      <w:pStyle w:val="Cabecera"/>
                      <w:ind w:left="-851" w:firstLine="709"/>
                      <w:jc w:val="both"/>
                      <w:rPr>
                        <w:rFonts w:ascii="Source Sans Pro" w:hAnsi="Source Sans Pro"/>
                        <w:color w:val="808080" w:themeColor="background1" w:themeShade="80"/>
                        <w:sz w:val="16"/>
                        <w:szCs w:val="16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6"/>
                        <w:szCs w:val="16"/>
                      </w:rPr>
                      <w:t>Alcaldía Cuauhtémoc, C.P. 06000, Ciudad de México</w:t>
                    </w:r>
                  </w:p>
                  <w:p>
                    <w:pPr>
                      <w:pStyle w:val="Cabecera"/>
                      <w:ind w:left="-851" w:firstLine="709"/>
                      <w:jc w:val="both"/>
                      <w:rPr/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6"/>
                        <w:szCs w:val="16"/>
                      </w:rPr>
                      <w:t>Telefóno 7155-61-41</w:t>
                    </w:r>
                  </w:p>
                </w:txbxContent>
              </v:textbox>
            </v:rect>
          </w:pict>
        </mc:Fallback>
      </mc:AlternateContent>
      <w:drawing>
        <wp:anchor behindDoc="1" distT="114300" distB="123190" distL="114300" distR="114300" simplePos="0" locked="0" layoutInCell="1" allowOverlap="1" relativeHeight="13">
          <wp:simplePos x="0" y="0"/>
          <wp:positionH relativeFrom="column">
            <wp:posOffset>4120515</wp:posOffset>
          </wp:positionH>
          <wp:positionV relativeFrom="paragraph">
            <wp:posOffset>-362585</wp:posOffset>
          </wp:positionV>
          <wp:extent cx="1638300" cy="257175"/>
          <wp:effectExtent l="0" t="0" r="0" b="0"/>
          <wp:wrapSquare wrapText="bothSides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9764" b="-3869"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ind w:hanging="851"/>
      <w:rPr>
        <w:color w:val="808080"/>
        <w:sz w:val="21"/>
        <w:szCs w:val="21"/>
      </w:rPr>
    </w:pPr>
    <w:r>
      <w:rPr/>
      <w:drawing>
        <wp:inline distT="0" distB="0" distL="0" distR="0">
          <wp:extent cx="2541905" cy="639445"/>
          <wp:effectExtent l="0" t="0" r="0" b="0"/>
          <wp:docPr id="4" name="image2.jpg" descr="C:\Users\Imagen\AppData\Local\Microsoft\Windows\INetCache\Content.Word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C:\Users\Imagen\AppData\Local\Microsoft\Windows\INetCache\Content.Word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1905" cy="639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2310130</wp:posOffset>
              </wp:positionH>
              <wp:positionV relativeFrom="paragraph">
                <wp:posOffset>-217805</wp:posOffset>
              </wp:positionV>
              <wp:extent cx="4385310" cy="1296670"/>
              <wp:effectExtent l="0" t="0" r="0" b="2540"/>
              <wp:wrapNone/>
              <wp:docPr id="2" name="Rectángulo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4800" cy="12960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ind w:left="-851" w:firstLine="709"/>
                            <w:jc w:val="both"/>
                            <w:rPr>
                              <w:rFonts w:ascii="Source Sans Pro" w:hAnsi="Source Sans Pro"/>
                              <w:color w:val="808080" w:themeColor="background1" w:themeShade="80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24"/>
                              <w:szCs w:val="30"/>
                            </w:rPr>
                            <w:t>SECRETARÍA DE ADMINISTRACIÓN Y FINANZAS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  <w:t>DIRECCIÓN GENERAL DE ADMINISTRACIÓN DE PERSONAL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  <w:t>DIRECCIÓN EJECUTIVA DE ADMINISTRACIÓN DE PERSONAL Y UNINÓMINA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  <w:t xml:space="preserve">DIRECCIÓN DE DESARROLLO DE LA COMPETENCIA LABORAL, 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/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  <w:t>IGUALDAD SUSTANTIVA Y DERECHOS HUMANOS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/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  <w:t>COORDINACIÓN ACADÉMICA Y DE PRESTACIONES ESCOLARES</w:t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18"/>
                              <w:szCs w:val="24"/>
                            </w:rPr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>
                              <w:rFonts w:ascii="Source Sans Pro" w:hAnsi="Source Sans Pro"/>
                              <w:color w:val="808080" w:themeColor="background1" w:themeShade="80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20"/>
                              <w:szCs w:val="24"/>
                            </w:rPr>
                          </w:r>
                        </w:p>
                        <w:p>
                          <w:pPr>
                            <w:pStyle w:val="Cabecera"/>
                            <w:ind w:left="-851" w:firstLine="709"/>
                            <w:rPr>
                              <w:rFonts w:ascii="Source Sans Pro" w:hAnsi="Source Sans Pro"/>
                              <w:color w:val="808080" w:themeColor="background1" w:themeShade="80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Source Sans Pro" w:hAnsi="Source Sans Pro"/>
                              <w:color w:val="808080" w:themeColor="background1" w:themeShade="80"/>
                              <w:sz w:val="20"/>
                              <w:szCs w:val="24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both"/>
                            <w:rPr>
                              <w:rFonts w:ascii="Source Sans Pro" w:hAnsi="Source Sans Pro" w:eastAsia="Source Sans Pro" w:cs="Source Sans Pro"/>
                              <w:color w:val="808080"/>
                              <w:sz w:val="21"/>
                            </w:rPr>
                          </w:pPr>
                          <w:r>
                            <w:rPr>
                              <w:rFonts w:eastAsia="Source Sans Pro" w:cs="Source Sans Pro" w:ascii="Source Sans Pro" w:hAnsi="Source Sans Pro"/>
                              <w:color w:val="808080"/>
                              <w:sz w:val="21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4" fillcolor="white" stroked="f" style="position:absolute;margin-left:181.9pt;margin-top:-17.15pt;width:345.2pt;height:102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abecera"/>
                      <w:ind w:left="-851" w:firstLine="709"/>
                      <w:jc w:val="both"/>
                      <w:rPr>
                        <w:rFonts w:ascii="Source Sans Pro" w:hAnsi="Source Sans Pro"/>
                        <w:color w:val="808080" w:themeColor="background1" w:themeShade="80"/>
                        <w:sz w:val="24"/>
                        <w:szCs w:val="30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24"/>
                        <w:szCs w:val="30"/>
                      </w:rPr>
                      <w:t>SECRETARÍA DE ADMINISTRACIÓN Y FINANZAS</w:t>
                    </w:r>
                  </w:p>
                  <w:p>
                    <w:pPr>
                      <w:pStyle w:val="Cabecera"/>
                      <w:ind w:left="-851" w:firstLine="709"/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  <w:t>DIRECCIÓN GENERAL DE ADMINISTRACIÓN DE PERSONAL</w:t>
                    </w:r>
                  </w:p>
                  <w:p>
                    <w:pPr>
                      <w:pStyle w:val="Cabecera"/>
                      <w:ind w:left="-851" w:firstLine="709"/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  <w:t>DIRECCIÓN EJECUTIVA DE ADMINISTRACIÓN DE PERSONAL Y UNINÓMINA</w:t>
                    </w:r>
                  </w:p>
                  <w:p>
                    <w:pPr>
                      <w:pStyle w:val="Cabecera"/>
                      <w:ind w:left="-851" w:firstLine="709"/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  <w:t xml:space="preserve">DIRECCIÓN DE DESARROLLO DE LA COMPETENCIA LABORAL, </w:t>
                    </w:r>
                  </w:p>
                  <w:p>
                    <w:pPr>
                      <w:pStyle w:val="Cabecera"/>
                      <w:ind w:left="-851" w:firstLine="709"/>
                      <w:rPr/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  <w:t>IGUALDAD SUSTANTIVA Y DERECHOS HUMANOS</w:t>
                    </w:r>
                  </w:p>
                  <w:p>
                    <w:pPr>
                      <w:pStyle w:val="Cabecera"/>
                      <w:ind w:left="-851" w:firstLine="709"/>
                      <w:rPr/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  <w:t>COORDINACIÓN ACADÉMICA Y DE PRESTACIONES ESCOLARES</w:t>
                    </w:r>
                  </w:p>
                  <w:p>
                    <w:pPr>
                      <w:pStyle w:val="Cabecera"/>
                      <w:ind w:left="-851" w:firstLine="709"/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18"/>
                        <w:szCs w:val="24"/>
                      </w:rPr>
                    </w:r>
                  </w:p>
                  <w:p>
                    <w:pPr>
                      <w:pStyle w:val="Cabecera"/>
                      <w:ind w:left="-851" w:firstLine="709"/>
                      <w:rPr>
                        <w:rFonts w:ascii="Source Sans Pro" w:hAnsi="Source Sans Pro"/>
                        <w:color w:val="808080" w:themeColor="background1" w:themeShade="80"/>
                        <w:sz w:val="20"/>
                        <w:szCs w:val="24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20"/>
                        <w:szCs w:val="24"/>
                      </w:rPr>
                    </w:r>
                  </w:p>
                  <w:p>
                    <w:pPr>
                      <w:pStyle w:val="Cabecera"/>
                      <w:ind w:left="-851" w:firstLine="709"/>
                      <w:rPr>
                        <w:rFonts w:ascii="Source Sans Pro" w:hAnsi="Source Sans Pro"/>
                        <w:color w:val="808080" w:themeColor="background1" w:themeShade="80"/>
                        <w:sz w:val="20"/>
                        <w:szCs w:val="24"/>
                      </w:rPr>
                    </w:pPr>
                    <w:r>
                      <w:rPr>
                        <w:rFonts w:ascii="Source Sans Pro" w:hAnsi="Source Sans Pro"/>
                        <w:color w:val="808080" w:themeColor="background1" w:themeShade="80"/>
                        <w:sz w:val="20"/>
                        <w:szCs w:val="24"/>
                      </w:rPr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both"/>
                      <w:rPr>
                        <w:rFonts w:ascii="Source Sans Pro" w:hAnsi="Source Sans Pro" w:eastAsia="Source Sans Pro" w:cs="Source Sans Pro"/>
                        <w:color w:val="808080"/>
                        <w:sz w:val="21"/>
                      </w:rPr>
                    </w:pPr>
                    <w:r>
                      <w:rPr>
                        <w:rFonts w:eastAsia="Source Sans Pro" w:cs="Source Sans Pro" w:ascii="Source Sans Pro" w:hAnsi="Source Sans Pro"/>
                        <w:color w:val="808080"/>
                        <w:sz w:val="21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ind w:hanging="851"/>
      <w:rPr>
        <w:color w:val="808080"/>
        <w:sz w:val="21"/>
        <w:szCs w:val="21"/>
      </w:rPr>
    </w:pPr>
    <w:r>
      <w:rPr>
        <w:color w:val="808080"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cs="Wingdings" w:hint="default"/>
        <w:sz w:val="22"/>
        <w:b w:val="false"/>
        <w:szCs w:val="22"/>
        <w:rFonts w:cs="Wingdings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77e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6a77ea"/>
    <w:rPr>
      <w:rFonts w:ascii="Calibri" w:hAnsi="Calibri" w:eastAsia="Calibri" w:cs="Calibri"/>
      <w:lang w:eastAsia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a77ea"/>
    <w:rPr>
      <w:rFonts w:ascii="Tahoma" w:hAnsi="Tahoma" w:eastAsia="Calibri" w:cs="Tahoma"/>
      <w:sz w:val="16"/>
      <w:szCs w:val="16"/>
      <w:lang w:eastAsia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c410c"/>
    <w:rPr>
      <w:rFonts w:ascii="Calibri" w:hAnsi="Calibri" w:eastAsia="Calibri" w:cs="Calibri"/>
      <w:lang w:eastAsia="es-MX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8038cd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WW8Num16z0">
    <w:name w:val="WW8Num16z0"/>
    <w:qFormat/>
    <w:rPr>
      <w:rFonts w:ascii="Symbol" w:hAnsi="Symbol" w:cs="Symbol"/>
      <w:sz w:val="22"/>
      <w:szCs w:val="22"/>
      <w:lang w:val="es-E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  <w:b w:val="false"/>
      <w:sz w:val="22"/>
      <w:szCs w:val="22"/>
      <w:lang w:val="es-ES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42z0">
    <w:name w:val="WW8Num42z0"/>
    <w:qFormat/>
    <w:rPr>
      <w:rFonts w:ascii="Wingdings" w:hAnsi="Wingdings" w:cs="Wingdings"/>
      <w:sz w:val="22"/>
      <w:szCs w:val="22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ListLabel13">
    <w:name w:val="ListLabel 13"/>
    <w:qFormat/>
    <w:rPr>
      <w:rFonts w:cs="Symbol"/>
      <w:sz w:val="22"/>
      <w:szCs w:val="22"/>
      <w:lang w:val="es-ES"/>
    </w:rPr>
  </w:style>
  <w:style w:type="character" w:styleId="ListLabel14">
    <w:name w:val="ListLabel 14"/>
    <w:qFormat/>
    <w:rPr>
      <w:rFonts w:cs="Wingdings"/>
      <w:b w:val="false"/>
      <w:sz w:val="22"/>
      <w:szCs w:val="22"/>
      <w:lang w:val="es-ES"/>
    </w:rPr>
  </w:style>
  <w:style w:type="character" w:styleId="ListLabel15">
    <w:name w:val="ListLabel 15"/>
    <w:qFormat/>
    <w:rPr>
      <w:rFonts w:cs="Wingdings"/>
      <w:sz w:val="22"/>
      <w:szCs w:val="22"/>
    </w:rPr>
  </w:style>
  <w:style w:type="character" w:styleId="ListLabel16">
    <w:name w:val="ListLabel 16"/>
    <w:qFormat/>
    <w:rPr>
      <w:rFonts w:ascii="Source Sans Pro" w:hAnsi="Source Sans Pro" w:cs="Times New Roman"/>
      <w:sz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8038cd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6a77e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a77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77e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unhideWhenUsed/>
    <w:rsid w:val="00ac410c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4044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6">
    <w:name w:val="WW8Num16"/>
    <w:qFormat/>
  </w:style>
  <w:style w:type="numbering" w:styleId="WW8Num15">
    <w:name w:val="WW8Num15"/>
    <w:qFormat/>
  </w:style>
  <w:style w:type="numbering" w:styleId="WW8Num42">
    <w:name w:val="WW8Num42"/>
    <w:qFormat/>
  </w:style>
  <w:style w:type="numbering" w:styleId="WW8Num25">
    <w:name w:val="WW8Num25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038cd"/>
    <w:pPr>
      <w:spacing w:after="0" w:line="240" w:lineRule="auto"/>
    </w:pPr>
    <w:rPr>
      <w:lang w:eastAsia="es-MX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LibreOffice/6.0.7.3$Linux_X86_64 LibreOffice_project/00m0$Build-3</Application>
  <Pages>4</Pages>
  <Words>836</Words>
  <Characters>4370</Characters>
  <CharactersWithSpaces>5116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2020-05-29T22:53:00Z</dcterms:created>
  <dc:creator>arqui guillermo</dc:creator>
  <dc:description/>
  <dc:language>es-MX</dc:language>
  <cp:lastModifiedBy/>
  <cp:lastPrinted>2020-03-11T19:22:00Z</cp:lastPrinted>
  <dcterms:modified xsi:type="dcterms:W3CDTF">2020-07-08T16:33:32Z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