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Ahmet Faruk Uluta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ş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21803717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Question 10.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618" w:dyaOrig="6618">
          <v:rect xmlns:o="urn:schemas-microsoft-com:office:office" xmlns:v="urn:schemas-microsoft-com:vml" id="rectole0000000000" style="width:330.900000pt;height:330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Figure 1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Heatmap for the genes that meet the criteria of logfc &gt; 4.5 and pvalue 0.05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remaining genes are the upregulated genes, which are deemed statistically significant as the genelist's criteria are pvalue 0.05 and logfc &gt; 4.5.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STRING: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database of protein-protein interactions that are known and anticipated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6469" w:dyaOrig="5832">
          <v:rect xmlns:o="urn:schemas-microsoft-com:office:office" xmlns:v="urn:schemas-microsoft-com:vml" id="rectole0000000001" style="width:323.450000pt;height:29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Figure 2. The gene connections are displayed as a network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232" w:dyaOrig="8390">
          <v:rect xmlns:o="urn:schemas-microsoft-com:office:office" xmlns:v="urn:schemas-microsoft-com:vml" id="rectole0000000002" style="width:561.600000pt;height:419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Figure 3. The gene connections are displayed as a network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network has a disproportionately higher number of contacts than would be predicted if a random sample of proteins with the same size and degree distribution were taken from the genome. This is because proteins interact with one another more often than would be predicted.</w:t>
      </w:r>
    </w:p>
    <w:p>
      <w:pPr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results are noteworthy since the enrichment p-value, which corresponds to a very tiny number, is low.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MSigDB: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database containing tens of thousands of gene sets that have been annotated and is separated into Mouse and Human collections for use with GSEA software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611" w:dyaOrig="4005">
          <v:rect xmlns:o="urn:schemas-microsoft-com:office:office" xmlns:v="urn:schemas-microsoft-com:vml" id="rectole0000000003" style="width:480.550000pt;height:200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Figure 4. Heatmap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representing the geneset's expression profile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heatmap demonstrates that the majority of the genes in the brain are downregulated.</w:t>
      </w: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10" w:dyaOrig="6517">
          <v:rect xmlns:o="urn:schemas-microsoft-com:office:office" xmlns:v="urn:schemas-microsoft-com:vml" id="rectole0000000004" style="width:410.500000pt;height:32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Figure 5.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verlaps with the geneset's curated gene list</w:t>
      </w: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overlaps with the curated gene list show that the genes are engaged in immune system pathways, according to the results.</w:t>
      </w: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object w:dxaOrig="11232" w:dyaOrig="9938">
          <v:rect xmlns:o="urn:schemas-microsoft-com:office:office" xmlns:v="urn:schemas-microsoft-com:vml" id="rectole0000000005" style="width:561.600000pt;height:496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Figure 6. 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O</w:t>
      </w:r>
      <w:r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  <w:t xml:space="preserve">verlaps for the geneset with GO </w:t>
      </w: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Additionally, GO suggests that these genes are important in immune system-associated species' defensive responses. 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STRING vs MSigDB: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Similarities: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network of the protein interactions is shown using STRING.</w:t>
      </w:r>
    </w:p>
    <w:p>
      <w:pPr>
        <w:numPr>
          <w:ilvl w:val="0"/>
          <w:numId w:val="17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MSigDB displays the gene expression patterns in different tissues and computes p-values using a hypergeometric distribution.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Differences: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papers that include those genes are listed in both of them.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They both pay attention to Gene Ontology.</w:t>
      </w:r>
    </w:p>
    <w:p>
      <w:pPr>
        <w:spacing w:before="0" w:after="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It may be inferred that the immune system is activated in the cancer cells since the immune system-related genes are elevated in the ERB5 samples compared to the ERB1 samples.</w:t>
      </w:r>
    </w:p>
    <w:p>
      <w:pPr>
        <w:spacing w:before="0" w:after="0" w:line="240"/>
        <w:ind w:right="0" w:left="0" w:firstLine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The immune cells are fighting the cancer cells as a result of ERB5's oncogenic characteristics, and this elevation of immune system genes is confirmed. </w:t>
      </w:r>
    </w:p>
    <w:p>
      <w:pPr>
        <w:spacing w:before="0" w:after="0" w:line="240"/>
        <w:ind w:right="0" w:left="36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7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