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cb39ffa254b5c71e9b1834a0569b0c973daff83"/>
    <w:p>
      <w:pPr>
        <w:pStyle w:val="Heading1"/>
      </w:pPr>
      <w:r>
        <w:t xml:space="preserve">Thusa — SA Public Expenditure Dashboard: Application Design</w:t>
      </w:r>
    </w:p>
    <w:p>
      <w:pPr>
        <w:pStyle w:val="FirstParagraph"/>
      </w:pPr>
      <w:r>
        <w:rPr>
          <w:i/>
          <w:iCs/>
        </w:rPr>
        <w:t xml:space="preserve">Working name</w:t>
      </w:r>
      <w:r>
        <w:rPr>
          <w:i/>
          <w:iCs/>
        </w:rPr>
        <w:t xml:space="preserve"> </w:t>
      </w:r>
      <w:r>
        <w:rPr>
          <w:i/>
          <w:iCs/>
        </w:rPr>
        <w:t xml:space="preserve">“Thusa”</w:t>
      </w:r>
      <w:r>
        <w:rPr>
          <w:i/>
          <w:iCs/>
        </w:rPr>
        <w:t xml:space="preserve"> </w:t>
      </w:r>
      <w:r>
        <w:rPr>
          <w:i/>
          <w:iCs/>
        </w:rPr>
        <w:t xml:space="preserve">(placeholder; see open decision D-01). Version 0.1 (draft), 19 Oct 2026 SAST. Owner: L👀ty McFreely. Author: Grok Bot.</w:t>
      </w:r>
      <w:r>
        <w:t xml:space="preserve"> </w:t>
      </w:r>
      <w:r>
        <w:rPr>
          <w:i/>
          <w:iCs/>
        </w:rPr>
        <w:t xml:space="preserve">Inputs:</w:t>
      </w:r>
      <w:r>
        <w:rPr>
          <w:i/>
          <w:iCs/>
        </w:rPr>
        <w:t xml:space="preserve"> </w:t>
      </w:r>
      <w:hyperlink r:id="rId9">
        <w:r>
          <w:rPr>
            <w:rStyle w:val="VerbatimChar"/>
            <w:i/>
            <w:iCs/>
          </w:rPr>
          <w:t xml:space="preserve">../../sa_public_funds_landscape.md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(landscape &amp; gap analysis, 19 Oct 2026). ITIL artefacts:</w:t>
      </w:r>
      <w:r>
        <w:rPr>
          <w:i/>
          <w:iCs/>
        </w:rPr>
        <w:t xml:space="preserve"> </w:t>
      </w:r>
      <w:hyperlink r:id="rId10">
        <w:r>
          <w:rPr>
            <w:rStyle w:val="VerbatimChar"/>
            <w:i/>
            <w:iCs/>
          </w:rPr>
          <w:t xml:space="preserve">../../itil/</w:t>
        </w:r>
      </w:hyperlink>
      <w:r>
        <w:rPr>
          <w:i/>
          <w:iCs/>
        </w:rPr>
        <w:t xml:space="preserve">. Decisions:</w:t>
      </w:r>
      <w:r>
        <w:rPr>
          <w:i/>
          <w:iCs/>
        </w:rPr>
        <w:t xml:space="preserve"> </w:t>
      </w:r>
      <w:hyperlink r:id="rId11">
        <w:r>
          <w:rPr>
            <w:rStyle w:val="VerbatimChar"/>
            <w:i/>
            <w:iCs/>
          </w:rPr>
          <w:t xml:space="preserve">../adr/</w:t>
        </w:r>
      </w:hyperlink>
      <w:r>
        <w:rPr>
          <w:i/>
          <w:iCs/>
        </w:rPr>
        <w:t xml:space="preserve">.</w:t>
      </w:r>
    </w:p>
    <w:p>
      <w:pPr>
        <w:pStyle w:val="BlockText"/>
      </w:pPr>
      <w:r>
        <w:rPr>
          <w:b/>
          <w:bCs/>
        </w:rPr>
        <w:t xml:space="preserve">Status legend:</w:t>
      </w:r>
      <w:r>
        <w:t xml:space="preserve"> </w:t>
      </w:r>
      <w:r>
        <w:rPr>
          <w:b/>
          <w:bCs/>
        </w:rPr>
        <w:t xml:space="preserve">[verified]</w:t>
      </w:r>
      <w:r>
        <w:t xml:space="preserve"> </w:t>
      </w:r>
      <w:r>
        <w:t xml:space="preserve">confirmed from a cited source on 19 Oct 2026;</w:t>
      </w:r>
      <w:r>
        <w:t xml:space="preserve"> </w:t>
      </w:r>
      <w:r>
        <w:rPr>
          <w:b/>
          <w:bCs/>
        </w:rPr>
        <w:t xml:space="preserve">[assumption]</w:t>
      </w:r>
      <w:r>
        <w:t xml:space="preserve"> </w:t>
      </w:r>
      <w:r>
        <w:t xml:space="preserve">a design assumption to be confirmed;</w:t>
      </w:r>
      <w:r>
        <w:t xml:space="preserve"> </w:t>
      </w:r>
      <w:r>
        <w:rPr>
          <w:b/>
          <w:bCs/>
        </w:rPr>
        <w:t xml:space="preserve">[unverified]</w:t>
      </w:r>
      <w:r>
        <w:t xml:space="preserve"> </w:t>
      </w:r>
      <w:r>
        <w:t xml:space="preserve">could not be confirmed.</w:t>
      </w:r>
    </w:p>
    <w:p>
      <w:r>
        <w:pict>
          <v:rect style="width:0;height:1.5pt" o:hralign="center" o:hrstd="t" o:hr="t"/>
        </w:pict>
      </w:r>
    </w:p>
    <w:bookmarkStart w:id="12" w:name="vision-and-scope"/>
    <w:p>
      <w:pPr>
        <w:pStyle w:val="Heading2"/>
      </w:pPr>
      <w:r>
        <w:t xml:space="preserve">1. Vision and scope</w:t>
      </w:r>
    </w:p>
    <w:p>
      <w:pPr>
        <w:pStyle w:val="FirstParagraph"/>
      </w:pPr>
      <w:r>
        <w:rPr>
          <w:b/>
          <w:bCs/>
        </w:rPr>
        <w:t xml:space="preserve">Vision.</w:t>
      </w:r>
      <w:r>
        <w:t xml:space="preserve"> </w:t>
      </w:r>
      <w:r>
        <w:t xml:space="preserve">The most comprehensive, honest dashboard of South African government spending for taxpayers. It ingests every public source, shows exactly what it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know, flags exceptions with evidence, and puts benchmarks (</w:t>
      </w:r>
      <w:r>
        <w:t xml:space="preserve">“utilities on the glass”</w:t>
      </w:r>
      <w:r>
        <w:t xml:space="preserve">) next to every number.</w:t>
      </w:r>
    </w:p>
    <w:p>
      <w:pPr>
        <w:pStyle w:val="BodyText"/>
      </w:pPr>
      <w:r>
        <w:rPr>
          <w:b/>
          <w:bCs/>
        </w:rPr>
        <w:t xml:space="preserve">Product principles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Sourced or silent.</w:t>
      </w:r>
      <w:r>
        <w:t xml:space="preserve"> </w:t>
      </w:r>
      <w:r>
        <w:t xml:space="preserve">Every figure links to its source document/row and retrieval timestamp. No estimates presented as facts.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Known unknowns are first-class.</w:t>
      </w:r>
      <w:r>
        <w:t xml:space="preserve"> </w:t>
      </w:r>
      <w:r>
        <w:t xml:space="preserve">Coverage gaps are shown with the same prominence as data: missing years, non-submitting municipalities, unaudited entities, out-of-scope bodies (e.g. SOEs absent from the payments dashboard).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Patterns, not verdicts.</w:t>
      </w:r>
      <w:r>
        <w:t xml:space="preserve"> </w:t>
      </w:r>
      <w:r>
        <w:t xml:space="preserve">A red flag is a question with evidence attached, not an accusation. Irregular expenditure is not theft (as AGSA itself distinguishes).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Reproducible.</w:t>
      </w:r>
      <w:r>
        <w:t xml:space="preserve"> </w:t>
      </w:r>
      <w:r>
        <w:t xml:space="preserve">Any number can be rebuilt from raw snapshots by a pipeline run at a given git commit.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Taxpayer-first UX.</w:t>
      </w:r>
      <w:r>
        <w:t xml:space="preserve"> </w:t>
      </w:r>
      <w:r>
        <w:t xml:space="preserve">Plain language, per-capita framing, mobile-friendly, free, no login to read.</w:t>
      </w:r>
    </w:p>
    <w:p>
      <w:pPr>
        <w:pStyle w:val="BodyText"/>
      </w:pPr>
      <w:r>
        <w:rPr>
          <w:b/>
          <w:bCs/>
        </w:rPr>
        <w:t xml:space="preserve">In scope (v1–v3):</w:t>
      </w:r>
      <w:r>
        <w:t xml:space="preserve"> </w:t>
      </w:r>
      <w:r>
        <w:t xml:space="preserve">national &amp; provincial departments, municipalities/metros, public entities and SOEs (as data allows), procurement awards, procurement payments, IE/UIFW, audit outcomes, enforcement (SIU/AFU/PP/Zondo), restrictions/debarments, benchmarks (fuel, CPI, PPI, construction indices, medicine prices, transversal contract prices).</w:t>
      </w:r>
    </w:p>
    <w:p>
      <w:pPr>
        <w:pStyle w:val="BodyText"/>
      </w:pPr>
      <w:r>
        <w:rPr>
          <w:b/>
          <w:bCs/>
        </w:rPr>
        <w:t xml:space="preserve">Out of scope (for now):</w:t>
      </w:r>
      <w:r>
        <w:t xml:space="preserve"> </w:t>
      </w:r>
      <w:r>
        <w:t xml:space="preserve">personal data beyond what sources publish about legal persons and public office-bearers; private-sector spending; predicting</w:t>
      </w:r>
      <w:r>
        <w:t xml:space="preserve"> </w:t>
      </w:r>
      <w:r>
        <w:t xml:space="preserve">“corruption probability”</w:t>
      </w:r>
      <w:r>
        <w:t xml:space="preserve"> </w:t>
      </w:r>
      <w:r>
        <w:t xml:space="preserve">for named individuals; any non-public/leaked data.</w:t>
      </w:r>
    </w:p>
    <w:p>
      <w:pPr>
        <w:pStyle w:val="BodyText"/>
      </w:pPr>
      <w:r>
        <w:rPr>
          <w:b/>
          <w:bCs/>
        </w:rPr>
        <w:t xml:space="preserve">Platform framing — what</w:t>
      </w:r>
      <w:r>
        <w:rPr>
          <w:b/>
          <w:bCs/>
        </w:rPr>
        <w:t xml:space="preserve"> </w:t>
      </w:r>
      <w:r>
        <w:rPr>
          <w:b/>
          <w:bCs/>
        </w:rPr>
        <w:t xml:space="preserve">“a Grok Bot app”</w:t>
      </w:r>
      <w:r>
        <w:rPr>
          <w:b/>
          <w:bCs/>
        </w:rPr>
        <w:t xml:space="preserve"> </w:t>
      </w:r>
      <w:r>
        <w:rPr>
          <w:b/>
          <w:bCs/>
        </w:rPr>
        <w:t xml:space="preserve">means here.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Grok Bot</w:t>
      </w:r>
      <w:r>
        <w:t xml:space="preserve"> </w:t>
      </w:r>
      <w:r>
        <w:t xml:space="preserve">is a platform of persistent Bots, each with a cloud computer (browser, filesystem, terminal), connectors/MCP, skills and routines. Routines run on schedules or events, even when the laptop is closed (https://docs.x.ai/grok-bot/overview ; https://docs.x.ai/grok-bot/skills-routines-and-automations)</w:t>
      </w:r>
      <w:r>
        <w:t xml:space="preserve"> </w:t>
      </w:r>
      <w:r>
        <w:rPr>
          <w:b/>
          <w:bCs/>
        </w:rPr>
        <w:t xml:space="preserve">[verified]</w:t>
      </w:r>
      <w:r>
        <w:t xml:space="preserve">. All of a user’s Bots share one computer, and files and credentials are visible to all of them (https://docs.x.ai/grok-bot/computer-and-apps)</w:t>
      </w:r>
      <w:r>
        <w:t xml:space="preserve"> </w:t>
      </w:r>
      <w:r>
        <w:rPr>
          <w:b/>
          <w:bCs/>
        </w:rPr>
        <w:t xml:space="preserve">[verified]</w:t>
      </w:r>
      <w:r>
        <w:t xml:space="preserve">.</w:t>
      </w:r>
      <w:r>
        <w:t xml:space="preserve"> </w:t>
      </w:r>
      <w:r>
        <w:t xml:space="preserve">- Grok Bot’s docs do not describe built-in public hosting of a web app from the Bot’s computer</w:t>
      </w:r>
      <w:r>
        <w:t xml:space="preserve"> </w:t>
      </w:r>
      <w:r>
        <w:rPr>
          <w:b/>
          <w:bCs/>
        </w:rPr>
        <w:t xml:space="preserve">[unverified that none exists]</w:t>
      </w:r>
      <w:r>
        <w:t xml:space="preserve">. Community templates publish via the</w:t>
      </w:r>
      <w:r>
        <w:t xml:space="preserve"> </w:t>
      </w:r>
      <w:r>
        <w:rPr>
          <w:b/>
          <w:bCs/>
        </w:rPr>
        <w:t xml:space="preserve">Vercel connector</w:t>
      </w:r>
      <w:r>
        <w:t xml:space="preserve"> </w:t>
      </w:r>
      <w:r>
        <w:t xml:space="preserve">(https://grokbotsdirectory.com/bots/website-builder-3Zzb23) or MCP deploy services such as xCloud (https://xcloud.host/agents/grok-bot/deploy-from-git/).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Grok Build</w:t>
      </w:r>
      <w:r>
        <w:t xml:space="preserve"> </w:t>
      </w:r>
      <w:r>
        <w:t xml:space="preserve">is a separate xAI product that publishes apps and dashboards, with connectors, secrets, custom domains and</w:t>
      </w:r>
      <w:r>
        <w:t xml:space="preserve"> </w:t>
      </w:r>
      <w:r>
        <w:rPr>
          <w:i/>
          <w:iCs/>
        </w:rPr>
        <w:t xml:space="preserve">Export to GitHub</w:t>
      </w:r>
      <w:r>
        <w:t xml:space="preserve"> </w:t>
      </w:r>
      <w:r>
        <w:t xml:space="preserve">(https://x.ai/news/grok-build-for-everyone)</w:t>
      </w:r>
      <w:r>
        <w:t xml:space="preserve"> </w:t>
      </w:r>
      <w:r>
        <w:rPr>
          <w:b/>
          <w:bCs/>
        </w:rPr>
        <w:t xml:space="preserve">[verified]</w:t>
      </w:r>
      <w:r>
        <w:t xml:space="preserve">.</w:t>
      </w:r>
      <w:r>
        <w:t xml:space="preserve"> </w:t>
      </w:r>
      <w:r>
        <w:t xml:space="preserve">- Since 0.70 (11 Oct 2026), Grok Bot can show</w:t>
      </w:r>
      <w:r>
        <w:t xml:space="preserve"> </w:t>
      </w:r>
      <w:r>
        <w:t xml:space="preserve">“in-chat apps”</w:t>
      </w:r>
      <w:r>
        <w:t xml:space="preserve"> </w:t>
      </w:r>
      <w:r>
        <w:t xml:space="preserve">for connectors that ship one (https://x.ai/changelog/bot)</w:t>
      </w:r>
      <w:r>
        <w:t xml:space="preserve"> </w:t>
      </w:r>
      <w:r>
        <w:rPr>
          <w:b/>
          <w:bCs/>
        </w:rPr>
        <w:t xml:space="preserve">[verified]</w:t>
      </w:r>
      <w:r>
        <w:t xml:space="preserve">. There is no documented way to ship your own in-chat app</w:t>
      </w:r>
      <w:r>
        <w:t xml:space="preserve"> </w:t>
      </w:r>
      <w:r>
        <w:rPr>
          <w:b/>
          <w:bCs/>
        </w:rPr>
        <w:t xml:space="preserve">[unverified]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Design decision (ADR-0001):</w:t>
      </w:r>
      <w:r>
        <w:t xml:space="preserve"> </w:t>
      </w:r>
      <w:r>
        <w:t xml:space="preserve">build it as a</w:t>
      </w:r>
      <w:r>
        <w:t xml:space="preserve"> </w:t>
      </w:r>
      <w:r>
        <w:rPr>
          <w:b/>
          <w:bCs/>
        </w:rPr>
        <w:t xml:space="preserve">Grok Bot-hosted app</w:t>
      </w:r>
      <w:r>
        <w:t xml:space="preserve">, made of four parts: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(a) Data pipeline + API + web UI on the Bot’s computer (the</w:t>
            </w:r>
            <w:r>
              <w:t xml:space="preserve"> </w:t>
            </w:r>
            <w:r>
              <w:t xml:space="preserve">“box”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The app itself</w:t>
            </w:r>
          </w:p>
        </w:tc>
      </w:tr>
      <w:tr>
        <w:tc>
          <w:tcPr/>
          <w:p>
            <w:pPr>
              <w:pStyle w:val="Compact"/>
            </w:pPr>
            <w:r>
              <w:t xml:space="preserve">(b) Grok Bot</w:t>
            </w:r>
            <w:r>
              <w:t xml:space="preserve"> </w:t>
            </w:r>
            <w:r>
              <w:rPr>
                <w:b/>
                <w:bCs/>
              </w:rPr>
              <w:t xml:space="preserve">routines</w:t>
            </w:r>
          </w:p>
        </w:tc>
        <w:tc>
          <w:tcPr/>
          <w:p>
            <w:pPr>
              <w:pStyle w:val="Compact"/>
            </w:pPr>
            <w:r>
              <w:t xml:space="preserve">Scheduled ingestion, data-quality checks and alert digests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(c) A dedicated</w:t>
            </w:r>
            <w:r>
              <w:t xml:space="preserve"> </w:t>
            </w:r>
            <w:r>
              <w:rPr>
                <w:b/>
                <w:bCs/>
              </w:rPr>
              <w:t xml:space="preserve">“Thusa Ops”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Bot</w:t>
            </w:r>
            <w:r>
              <w:t xml:space="preserve"> </w:t>
            </w:r>
            <w:r>
              <w:t xml:space="preserve">with skills</w:t>
            </w:r>
          </w:p>
        </w:tc>
        <w:tc>
          <w:tcPr/>
          <w:p>
            <w:pPr>
              <w:pStyle w:val="Compact"/>
            </w:pPr>
            <w:r>
              <w:t xml:space="preserve">Conversational front end (</w:t>
            </w:r>
            <w:r>
              <w:t xml:space="preserve">“Ask Thusa”</w:t>
            </w:r>
            <w:r>
              <w:t xml:space="preserve">) and operator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(d) A</w:t>
            </w:r>
            <w:r>
              <w:t xml:space="preserve"> </w:t>
            </w:r>
            <w:r>
              <w:rPr>
                <w:b/>
                <w:bCs/>
              </w:rPr>
              <w:t xml:space="preserve">static public snapshot</w:t>
            </w:r>
            <w:r>
              <w:t xml:space="preserve"> </w:t>
            </w:r>
            <w:r>
              <w:t xml:space="preserve">of the dashboard</w:t>
            </w:r>
          </w:p>
        </w:tc>
        <w:tc>
          <w:tcPr/>
          <w:p>
            <w:pPr>
              <w:pStyle w:val="Compact"/>
            </w:pPr>
            <w:r>
              <w:t xml:space="preserve">Published via Vercel preview/production or Grok Build (decision D-03)</w:t>
            </w:r>
          </w:p>
        </w:tc>
      </w:tr>
    </w:tbl>
    <w:p>
      <w:pPr>
        <w:pStyle w:val="BodyText"/>
      </w:pPr>
      <w:r>
        <w:t xml:space="preserve">The box is the system of record. Public hosting serves read-only snapshots.</w:t>
      </w:r>
    </w:p>
    <w:p>
      <w:r>
        <w:pict>
          <v:rect style="width:0;height:1.5pt" o:hralign="center" o:hrstd="t" o:hr="t"/>
        </w:pict>
      </w:r>
    </w:p>
    <w:bookmarkEnd w:id="12"/>
    <w:bookmarkStart w:id="13" w:name="users-and-personas"/>
    <w:p>
      <w:pPr>
        <w:pStyle w:val="Heading2"/>
      </w:pPr>
      <w:r>
        <w:t xml:space="preserve">2. Users and personas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Key journeys</w:t>
            </w:r>
          </w:p>
        </w:tc>
        <w:tc>
          <w:tcPr/>
          <w:p>
            <w:pPr>
              <w:pStyle w:val="Compact"/>
            </w:pPr>
            <w:r>
              <w:t xml:space="preserve">Must-haves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Thandi — taxpayer/resident</w:t>
            </w:r>
            <w:r>
              <w:t xml:space="preserve"> </w:t>
            </w:r>
            <w:r>
              <w:t xml:space="preserve">(mobile, data-cost sensitive)</w:t>
            </w:r>
          </w:p>
        </w:tc>
        <w:tc>
          <w:tcPr/>
          <w:p>
            <w:pPr>
              <w:pStyle w:val="Compact"/>
            </w:pPr>
            <w:r>
              <w:t xml:space="preserve">“What does my municipality spend, and is anything wrong?”</w:t>
            </w:r>
          </w:p>
        </w:tc>
        <w:tc>
          <w:tcPr/>
          <w:p>
            <w:pPr>
              <w:pStyle w:val="Compact"/>
            </w:pPr>
            <w:r>
              <w:t xml:space="preserve">Search municipality → scorecard → per-capita spend → flags →</w:t>
            </w:r>
            <w:r>
              <w:t xml:space="preserve"> </w:t>
            </w:r>
            <w:r>
              <w:t xml:space="preserve">“what we don’t know”</w:t>
            </w:r>
          </w:p>
        </w:tc>
        <w:tc>
          <w:tcPr/>
          <w:p>
            <w:pPr>
              <w:pStyle w:val="Compact"/>
            </w:pPr>
            <w:r>
              <w:t xml:space="preserve">Plain language, per-household framing, low-bandwidth pages, Afrikaans/isiZulu/isiXhosa labels (phase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Sipho — journalist</w:t>
            </w:r>
          </w:p>
        </w:tc>
        <w:tc>
          <w:tcPr/>
          <w:p>
            <w:pPr>
              <w:pStyle w:val="Compact"/>
            </w:pPr>
            <w:r>
              <w:t xml:space="preserve">Find leads fast and cite them</w:t>
            </w:r>
          </w:p>
        </w:tc>
        <w:tc>
          <w:tcPr/>
          <w:p>
            <w:pPr>
              <w:pStyle w:val="Compact"/>
            </w:pPr>
            <w:r>
              <w:t xml:space="preserve">Search supplier → awards &amp; payments across buyers → restriction status → evidence bundle export</w:t>
            </w:r>
          </w:p>
        </w:tc>
        <w:tc>
          <w:tcPr/>
          <w:p>
            <w:pPr>
              <w:pStyle w:val="Compact"/>
            </w:pPr>
            <w:r>
              <w:t xml:space="preserve">Deep links, CSV export, provenance per row, alert on new data for a watchlist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Naledi — civil-society analyst</w:t>
            </w:r>
            <w:r>
              <w:t xml:space="preserve"> </w:t>
            </w:r>
            <w:r>
              <w:t xml:space="preserve">(CW, OUTA, PSAM, IMALI YETHU)</w:t>
            </w:r>
          </w:p>
        </w:tc>
        <w:tc>
          <w:tcPr/>
          <w:p>
            <w:pPr>
              <w:pStyle w:val="Compact"/>
            </w:pPr>
            <w:r>
              <w:t xml:space="preserve">Monitor sectors and advocate</w:t>
            </w:r>
          </w:p>
        </w:tc>
        <w:tc>
          <w:tcPr/>
          <w:p>
            <w:pPr>
              <w:pStyle w:val="Compact"/>
            </w:pPr>
            <w:r>
              <w:t xml:space="preserve">Detector dashboards (e.g. fuel overpricing), coverage gaps, trend charts</w:t>
            </w:r>
          </w:p>
        </w:tc>
        <w:tc>
          <w:tcPr/>
          <w:p>
            <w:pPr>
              <w:pStyle w:val="Compact"/>
            </w:pPr>
            <w:r>
              <w:t xml:space="preserve">Methodology pages, bulk API, reproducible notebooks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Johan — auditor/oversight</w:t>
            </w:r>
            <w:r>
              <w:t xml:space="preserve"> </w:t>
            </w:r>
            <w:r>
              <w:t xml:space="preserve">(AGSA, SCOPA researcher, MPAC member)</w:t>
            </w:r>
          </w:p>
        </w:tc>
        <w:tc>
          <w:tcPr/>
          <w:p>
            <w:pPr>
              <w:pStyle w:val="Compact"/>
            </w:pPr>
            <w:r>
              <w:t xml:space="preserve">Triage risk and track consequence</w:t>
            </w:r>
          </w:p>
        </w:tc>
        <w:tc>
          <w:tcPr/>
          <w:p>
            <w:pPr>
              <w:pStyle w:val="Compact"/>
            </w:pPr>
            <w:r>
              <w:t xml:space="preserve">Entity risk profile → IE trend → MI status → recovery gaps</w:t>
            </w:r>
          </w:p>
        </w:tc>
        <w:tc>
          <w:tcPr/>
          <w:p>
            <w:pPr>
              <w:pStyle w:val="Compact"/>
            </w:pPr>
            <w:r>
              <w:t xml:space="preserve">Filters by audit outcome, export to working papers, change history of figures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Operator — L👀ty + Thusa Ops Bot</w:t>
            </w:r>
          </w:p>
        </w:tc>
        <w:tc>
          <w:tcPr/>
          <w:p>
            <w:pPr>
              <w:pStyle w:val="Compact"/>
            </w:pPr>
            <w:r>
              <w:t xml:space="preserve">Keep data fresh and correct</w:t>
            </w:r>
          </w:p>
        </w:tc>
        <w:tc>
          <w:tcPr/>
          <w:p>
            <w:pPr>
              <w:pStyle w:val="Compact"/>
            </w:pPr>
            <w:r>
              <w:t xml:space="preserve">Routine runs, DQ failures, incidents, releases</w:t>
            </w:r>
          </w:p>
        </w:tc>
        <w:tc>
          <w:tcPr/>
          <w:p>
            <w:pPr>
              <w:pStyle w:val="Compact"/>
            </w:pPr>
            <w:r>
              <w:t xml:space="preserve">Run logs, DQ dashboards, SLO burn, runbooks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functional-requirements"/>
    <w:p>
      <w:pPr>
        <w:pStyle w:val="Heading2"/>
      </w:pPr>
      <w:r>
        <w:t xml:space="preserve">3. Functional requirements</w:t>
      </w:r>
    </w:p>
    <w:p>
      <w:pPr>
        <w:pStyle w:val="FirstParagraph"/>
      </w:pPr>
      <w:r>
        <w:t xml:space="preserve">IDs are referenced in tests and change records. Priority: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= must (MVP),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= should (phase 2),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= could (phase 3+).</w:t>
      </w:r>
    </w:p>
    <w:bookmarkStart w:id="14" w:name="ingestion-and-provenance"/>
    <w:p>
      <w:pPr>
        <w:pStyle w:val="Heading3"/>
      </w:pPr>
      <w:r>
        <w:t xml:space="preserve">3.1 Ingestion and provenance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FR-ING-01</w:t>
            </w:r>
          </w:p>
        </w:tc>
        <w:tc>
          <w:tcPr/>
          <w:p>
            <w:pPr>
              <w:pStyle w:val="Compact"/>
            </w:pPr>
            <w:r>
              <w:t xml:space="preserve">Pull each registered source on its schedule; store an immutable raw snapshot with URL, retrieval time (UTC + SAST), HTTP status, SHA-256, size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FR-ING-02</w:t>
            </w:r>
          </w:p>
        </w:tc>
        <w:tc>
          <w:tcPr/>
          <w:p>
            <w:pPr>
              <w:pStyle w:val="Compact"/>
            </w:pPr>
            <w:r>
              <w:t xml:space="preserve">Detect</w:t>
            </w:r>
            <w:r>
              <w:t xml:space="preserve"> </w:t>
            </w:r>
            <w:r>
              <w:t xml:space="preserve">“no change”</w:t>
            </w:r>
            <w:r>
              <w:t xml:space="preserve"> </w:t>
            </w:r>
            <w:r>
              <w:t xml:space="preserve">(same hash) and record a heartbeat without reprocessing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FR-ING-03</w:t>
            </w:r>
          </w:p>
        </w:tc>
        <w:tc>
          <w:tcPr/>
          <w:p>
            <w:pPr>
              <w:pStyle w:val="Compact"/>
            </w:pPr>
            <w:r>
              <w:t xml:space="preserve">Fail loudly. A failed/blocked source never silently reuses old data as current; it is marked stale with age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FR-ING-04</w:t>
            </w:r>
          </w:p>
        </w:tc>
        <w:tc>
          <w:tcPr/>
          <w:p>
            <w:pPr>
              <w:pStyle w:val="Compact"/>
            </w:pPr>
            <w:r>
              <w:t xml:space="preserve">PDF extraction with page/table provenance (source page number retained)</w:t>
            </w:r>
          </w:p>
        </w:tc>
        <w:tc>
          <w:tcPr/>
          <w:p>
            <w:pPr>
              <w:pStyle w:val="Compact"/>
            </w:pPr>
            <w:r>
              <w:t xml:space="preserve">M (RSR, DMPR), S (others)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FR-ING-05</w:t>
            </w:r>
          </w:p>
        </w:tc>
        <w:tc>
          <w:tcPr/>
          <w:p>
            <w:pPr>
              <w:pStyle w:val="Compact"/>
            </w:pPr>
            <w:r>
              <w:t xml:space="preserve">Source registry (</w:t>
            </w:r>
            <w:r>
              <w:rPr>
                <w:rStyle w:val="VerbatimChar"/>
              </w:rPr>
              <w:t xml:space="preserve">config/sources.yaml</w:t>
            </w:r>
            <w:r>
              <w:t xml:space="preserve">) is the CMDB for data sources; adding a source = change record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bookmarkEnd w:id="14"/>
    <w:bookmarkStart w:id="15" w:name="data-and-analytics"/>
    <w:p>
      <w:pPr>
        <w:pStyle w:val="Heading3"/>
      </w:pPr>
      <w:r>
        <w:t xml:space="preserve">3.2 Data and analytics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FR-DAT-01</w:t>
            </w:r>
          </w:p>
        </w:tc>
        <w:tc>
          <w:tcPr/>
          <w:p>
            <w:pPr>
              <w:pStyle w:val="Compact"/>
            </w:pPr>
            <w:r>
              <w:t xml:space="preserve">Canonical entities: government body (with sphere, province, type, demarcation code), supplier (with registration no. when published), commodity (UNSPSC/SCOA/MIIN), period (SA fiscal years: national 1 Apr–31 Mar, municipal 1 Jul–30 Jun)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FR-DAT-02</w:t>
            </w:r>
          </w:p>
        </w:tc>
        <w:tc>
          <w:tcPr/>
          <w:p>
            <w:pPr>
              <w:pStyle w:val="Compact"/>
            </w:pPr>
            <w:r>
              <w:t xml:space="preserve">Entity resolution for suppliers and government bodies with match confidence and reviewable merge decisions</w:t>
            </w:r>
          </w:p>
        </w:tc>
        <w:tc>
          <w:tcPr/>
          <w:p>
            <w:pPr>
              <w:pStyle w:val="Compact"/>
            </w:pPr>
            <w:r>
              <w:t xml:space="preserve">M (rules), S (probabilistic)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FR-DAT-03</w:t>
            </w:r>
          </w:p>
        </w:tc>
        <w:tc>
          <w:tcPr/>
          <w:p>
            <w:pPr>
              <w:pStyle w:val="Compact"/>
            </w:pPr>
            <w:r>
              <w:t xml:space="preserve">Money stored as integer cents (ZAR) with nominal and real (CPI-deflated) views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FR-DAT-04</w:t>
            </w:r>
          </w:p>
        </w:tc>
        <w:tc>
          <w:tcPr/>
          <w:p>
            <w:pPr>
              <w:pStyle w:val="Compact"/>
            </w:pPr>
            <w:r>
              <w:t xml:space="preserve">Every fact row carries</w:t>
            </w:r>
            <w:r>
              <w:t xml:space="preserve"> </w:t>
            </w:r>
            <w:r>
              <w:rPr>
                <w:rStyle w:val="VerbatimChar"/>
              </w:rPr>
              <w:t xml:space="preserve">source_snapshot_id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source_locator</w:t>
            </w:r>
            <w:r>
              <w:t xml:space="preserve"> </w:t>
            </w:r>
            <w:r>
              <w:t xml:space="preserve">(row/page/JSON path)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FR-DAT-05</w:t>
            </w:r>
          </w:p>
        </w:tc>
        <w:tc>
          <w:tcPr/>
          <w:p>
            <w:pPr>
              <w:pStyle w:val="Compact"/>
            </w:pPr>
            <w:r>
              <w:t xml:space="preserve">Coverage model (§6.6) computed for every entity × period × dataset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FR-DAT-06</w:t>
            </w:r>
          </w:p>
        </w:tc>
        <w:tc>
          <w:tcPr/>
          <w:p>
            <w:pPr>
              <w:pStyle w:val="Compact"/>
            </w:pPr>
            <w:r>
              <w:t xml:space="preserve">Benchmark service (§6.5) returns reference price + range + source for (commodity, region, date)</w:t>
            </w:r>
          </w:p>
        </w:tc>
        <w:tc>
          <w:tcPr/>
          <w:p>
            <w:pPr>
              <w:pStyle w:val="Compact"/>
            </w:pPr>
            <w:r>
              <w:t xml:space="preserve">M (fuel, CPI), S (others)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FR-DAT-07</w:t>
            </w:r>
          </w:p>
        </w:tc>
        <w:tc>
          <w:tcPr/>
          <w:p>
            <w:pPr>
              <w:pStyle w:val="Compact"/>
            </w:pPr>
            <w:r>
              <w:t xml:space="preserve">Red-flag engine runs the 12 detectors (§6.7) with versioned rules, thresholds and explanations</w:t>
            </w:r>
          </w:p>
        </w:tc>
        <w:tc>
          <w:tcPr/>
          <w:p>
            <w:pPr>
              <w:pStyle w:val="Compact"/>
            </w:pPr>
            <w:r>
              <w:t xml:space="preserve">M (4 detectors), S (8 more)</w:t>
            </w:r>
          </w:p>
        </w:tc>
      </w:tr>
    </w:tbl>
    <w:bookmarkEnd w:id="15"/>
    <w:bookmarkStart w:id="16" w:name="user-facing"/>
    <w:p>
      <w:pPr>
        <w:pStyle w:val="Heading3"/>
      </w:pPr>
      <w:r>
        <w:t xml:space="preserve">3.3 User-facing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FR-UI-01</w:t>
            </w:r>
          </w:p>
        </w:tc>
        <w:tc>
          <w:tcPr/>
          <w:p>
            <w:pPr>
              <w:pStyle w:val="Compact"/>
            </w:pPr>
            <w:r>
              <w:t xml:space="preserve">Entity pages (department, municipality, SOE, supplier) with spend, awards, payments, audit, IE, flags, coverage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FR-UI-02</w:t>
            </w:r>
          </w:p>
        </w:tc>
        <w:tc>
          <w:tcPr/>
          <w:p>
            <w:pPr>
              <w:pStyle w:val="Compact"/>
            </w:pPr>
            <w:r>
              <w:t xml:space="preserve">“What we don’t know”</w:t>
            </w:r>
            <w:r>
              <w:t xml:space="preserve"> </w:t>
            </w:r>
            <w:r>
              <w:t xml:space="preserve">panel on every page and a national coverage map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FR-UI-03</w:t>
            </w:r>
          </w:p>
        </w:tc>
        <w:tc>
          <w:tcPr/>
          <w:p>
            <w:pPr>
              <w:pStyle w:val="Compact"/>
            </w:pPr>
            <w:r>
              <w:t xml:space="preserve">Utilities on the glass: per-capita toggle, real/nominal toggle, benchmark overlay, peer comparison, fuel-price and CPI lookups</w:t>
            </w:r>
          </w:p>
        </w:tc>
        <w:tc>
          <w:tcPr/>
          <w:p>
            <w:pPr>
              <w:pStyle w:val="Compact"/>
            </w:pPr>
            <w:r>
              <w:t xml:space="preserve">M (per-capita, real, fuel), S (rest)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FR-UI-04</w:t>
            </w:r>
          </w:p>
        </w:tc>
        <w:tc>
          <w:tcPr/>
          <w:p>
            <w:pPr>
              <w:pStyle w:val="Compact"/>
            </w:pPr>
            <w:r>
              <w:t xml:space="preserve">Flag cards show rule, evidence rows, benchmark, source links, caveats, and a</w:t>
            </w:r>
            <w:r>
              <w:t xml:space="preserve"> </w:t>
            </w:r>
            <w:r>
              <w:t xml:space="preserve">“dispute/correction”</w:t>
            </w:r>
            <w:r>
              <w:t xml:space="preserve"> </w:t>
            </w: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FR-UI-05</w:t>
            </w:r>
          </w:p>
        </w:tc>
        <w:tc>
          <w:tcPr/>
          <w:p>
            <w:pPr>
              <w:pStyle w:val="Compact"/>
            </w:pPr>
            <w:r>
              <w:t xml:space="preserve">Search across entities, suppliers, tenders (full-text)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FR-UI-06</w:t>
            </w:r>
          </w:p>
        </w:tc>
        <w:tc>
          <w:tcPr/>
          <w:p>
            <w:pPr>
              <w:pStyle w:val="Compact"/>
            </w:pPr>
            <w:r>
              <w:t xml:space="preserve">CSV export of any table with provenance columns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FR-UI-07</w:t>
            </w:r>
          </w:p>
        </w:tc>
        <w:tc>
          <w:tcPr/>
          <w:p>
            <w:pPr>
              <w:pStyle w:val="Compact"/>
            </w:pPr>
            <w:r>
              <w:t xml:space="preserve">Public read-only API (REST + OpenAPI), rate-limited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FR-UI-08</w:t>
            </w:r>
          </w:p>
        </w:tc>
        <w:tc>
          <w:tcPr/>
          <w:p>
            <w:pPr>
              <w:pStyle w:val="Compact"/>
            </w:pPr>
            <w:r>
              <w:t xml:space="preserve">“Ask Thusa”</w:t>
            </w:r>
            <w:r>
              <w:t xml:space="preserve">: conversational Q&amp;A via the Thusa Ops Bot over the curated layer, always citing rows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FR-UI-09</w:t>
            </w:r>
          </w:p>
        </w:tc>
        <w:tc>
          <w:tcPr/>
          <w:p>
            <w:pPr>
              <w:pStyle w:val="Compact"/>
            </w:pPr>
            <w:r>
              <w:t xml:space="preserve">Watchlists and alerts (email digest via the Bot’s own inbox, after user approval)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FR-UI-10</w:t>
            </w:r>
          </w:p>
        </w:tc>
        <w:tc>
          <w:tcPr/>
          <w:p>
            <w:pPr>
              <w:pStyle w:val="Compact"/>
            </w:pPr>
            <w:r>
              <w:t xml:space="preserve">Corrections workflow: public submissions → triage → correction log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FR-UI-11</w:t>
            </w:r>
          </w:p>
        </w:tc>
        <w:tc>
          <w:tcPr/>
          <w:p>
            <w:pPr>
              <w:pStyle w:val="Compact"/>
            </w:pPr>
            <w:r>
              <w:t xml:space="preserve">Multilingual labels (af, zu, xh, st)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18" w:name="Xd942657b343aed053ba53cae7fa8744ceee7957"/>
    <w:p>
      <w:pPr>
        <w:pStyle w:val="Heading2"/>
      </w:pPr>
      <w:r>
        <w:t xml:space="preserve">4. Non-functional requirements (summary; SLOs in</w:t>
      </w:r>
      <w:r>
        <w:t xml:space="preserve"> </w:t>
      </w:r>
      <w:r>
        <w:rPr>
          <w:rStyle w:val="VerbatimChar"/>
        </w:rPr>
        <w:t xml:space="preserve">itil/sla-slo.md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Freshness</w:t>
            </w:r>
          </w:p>
        </w:tc>
        <w:tc>
          <w:tcPr/>
          <w:p>
            <w:pPr>
              <w:pStyle w:val="Compact"/>
            </w:pPr>
            <w:r>
              <w:t xml:space="preserve">Each source ingested within its SLO window after publication (e.g. municipal API ≤ 7 days, OCDS ≤ 2 days, fuel ≤ 3 days)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Public snapshot 99.5% monthly; box API 99.0% (single box, no HA, which is explicit)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Entity page p95 &lt; 1.5 s on box; public static pages &lt; 2.5 s LCP on throttled 4G mid-range Android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Correctness</w:t>
            </w:r>
          </w:p>
        </w:tc>
        <w:tc>
          <w:tcPr/>
          <w:p>
            <w:pPr>
              <w:pStyle w:val="Compact"/>
            </w:pPr>
            <w:r>
              <w:t xml:space="preserve">0 known-wrong published figures older than 48 h after detection (correction SLO)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Reproducibility</w:t>
            </w:r>
          </w:p>
        </w:tc>
        <w:tc>
          <w:tcPr/>
          <w:p>
            <w:pPr>
              <w:pStyle w:val="Compact"/>
            </w:pPr>
            <w:r>
              <w:t xml:space="preserve">Any published number re-derivable from raw snapshot + commit in one 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WCAG 2.2 AA for public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</w:t>
            </w:r>
          </w:p>
        </w:tc>
        <w:tc>
          <w:tcPr/>
          <w:p>
            <w:pPr>
              <w:pStyle w:val="Compact"/>
            </w:pPr>
            <w:r>
              <w:t xml:space="preserve">POPIA-aligned; no special personal information; see §10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3" w:name="architecture"/>
    <w:p>
      <w:pPr>
        <w:pStyle w:val="Heading2"/>
      </w:pPr>
      <w:r>
        <w:t xml:space="preserve">5. Architecture</w:t>
      </w:r>
    </w:p>
    <w:bookmarkStart w:id="19" w:name="context"/>
    <w:p>
      <w:pPr>
        <w:pStyle w:val="Heading3"/>
      </w:pPr>
      <w:r>
        <w:t xml:space="preserve">5.1 Context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Sources[Public sources]</w:t>
      </w:r>
      <w:r>
        <w:br/>
      </w:r>
      <w:r>
        <w:rPr>
          <w:rStyle w:val="VerbatimChar"/>
        </w:rPr>
        <w:t xml:space="preserve">    MM[Municipal Finance API]</w:t>
      </w:r>
      <w:r>
        <w:br/>
      </w:r>
      <w:r>
        <w:rPr>
          <w:rStyle w:val="VerbatimChar"/>
        </w:rPr>
        <w:t xml:space="preserve">    OCDS[eTenders OCDS bulk+API]</w:t>
      </w:r>
      <w:r>
        <w:br/>
      </w:r>
      <w:r>
        <w:rPr>
          <w:rStyle w:val="VerbatimChar"/>
        </w:rPr>
        <w:t xml:space="preserve">    PPD[Procurement Payments Dashboard CSV]</w:t>
      </w:r>
      <w:r>
        <w:br/>
      </w:r>
      <w:r>
        <w:rPr>
          <w:rStyle w:val="VerbatimChar"/>
        </w:rPr>
        <w:t xml:space="preserve">    AG[AGSA reports/annexures]</w:t>
      </w:r>
      <w:r>
        <w:br/>
      </w:r>
      <w:r>
        <w:rPr>
          <w:rStyle w:val="VerbatimChar"/>
        </w:rPr>
        <w:t xml:space="preserve">    RSR[Restricted Supplier Register PDF]</w:t>
      </w:r>
      <w:r>
        <w:br/>
      </w:r>
      <w:r>
        <w:rPr>
          <w:rStyle w:val="VerbatimChar"/>
        </w:rPr>
        <w:t xml:space="preserve">    VK[Vulekamali / NT budget + s32]</w:t>
      </w:r>
      <w:r>
        <w:br/>
      </w:r>
      <w:r>
        <w:rPr>
          <w:rStyle w:val="VerbatimChar"/>
        </w:rPr>
        <w:t xml:space="preserve">    S71[MFMA s71 + non-compliance lists]</w:t>
      </w:r>
      <w:r>
        <w:br/>
      </w:r>
      <w:r>
        <w:rPr>
          <w:rStyle w:val="VerbatimChar"/>
        </w:rPr>
        <w:t xml:space="preserve">    BM[Benchmarks: DMPR fuel, StatsSA CPI/PPI/P0151.1, SEP, RT57/RT70]</w:t>
      </w:r>
      <w:r>
        <w:br/>
      </w:r>
      <w:r>
        <w:rPr>
          <w:rStyle w:val="VerbatimChar"/>
        </w:rPr>
        <w:t xml:space="preserve">    ENF[SIU / NPA / PP / Zondo tracker / PMG]</w:t>
      </w:r>
      <w:r>
        <w:br/>
      </w:r>
      <w:r>
        <w:rPr>
          <w:rStyle w:val="VerbatimChar"/>
        </w:rPr>
        <w:t xml:space="preserve">    OSX[OpenSanctions PEPs]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Box[Grok Bot computer — 'the box']</w:t>
      </w:r>
      <w:r>
        <w:br/>
      </w:r>
      <w:r>
        <w:rPr>
          <w:rStyle w:val="VerbatimChar"/>
        </w:rPr>
        <w:t xml:space="preserve">    ING[Ingestion connectors]</w:t>
      </w:r>
      <w:r>
        <w:br/>
      </w:r>
      <w:r>
        <w:rPr>
          <w:rStyle w:val="VerbatimChar"/>
        </w:rPr>
        <w:t xml:space="preserve">    RAW[(raw snapshots)]</w:t>
      </w:r>
      <w:r>
        <w:br/>
      </w:r>
      <w:r>
        <w:rPr>
          <w:rStyle w:val="VerbatimChar"/>
        </w:rPr>
        <w:t xml:space="preserve">    DB[(DuckDB warehouse: staging → curated → marts)]</w:t>
      </w:r>
      <w:r>
        <w:br/>
      </w:r>
      <w:r>
        <w:rPr>
          <w:rStyle w:val="VerbatimChar"/>
        </w:rPr>
        <w:t xml:space="preserve">    ER[Entity resolution]</w:t>
      </w:r>
      <w:r>
        <w:br/>
      </w:r>
      <w:r>
        <w:rPr>
          <w:rStyle w:val="VerbatimChar"/>
        </w:rPr>
        <w:t xml:space="preserve">    BEN[Benchmark service]</w:t>
      </w:r>
      <w:r>
        <w:br/>
      </w:r>
      <w:r>
        <w:rPr>
          <w:rStyle w:val="VerbatimChar"/>
        </w:rPr>
        <w:t xml:space="preserve">    RFE[Red-flag engine]</w:t>
      </w:r>
      <w:r>
        <w:br/>
      </w:r>
      <w:r>
        <w:rPr>
          <w:rStyle w:val="VerbatimChar"/>
        </w:rPr>
        <w:t xml:space="preserve">    COV[Coverage model]</w:t>
      </w:r>
      <w:r>
        <w:br/>
      </w:r>
      <w:r>
        <w:rPr>
          <w:rStyle w:val="VerbatimChar"/>
        </w:rPr>
        <w:t xml:space="preserve">    API[FastAPI read API]</w:t>
      </w:r>
      <w:r>
        <w:br/>
      </w:r>
      <w:r>
        <w:rPr>
          <w:rStyle w:val="VerbatimChar"/>
        </w:rPr>
        <w:t xml:space="preserve">    WEB[Web UI]</w:t>
      </w:r>
      <w:r>
        <w:br/>
      </w:r>
      <w:r>
        <w:rPr>
          <w:rStyle w:val="VerbatimChar"/>
        </w:rPr>
        <w:t xml:space="preserve">    SNAP[Static snapshot builder]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GrokBot[Grok Bot platform]</w:t>
      </w:r>
      <w:r>
        <w:br/>
      </w:r>
      <w:r>
        <w:rPr>
          <w:rStyle w:val="VerbatimChar"/>
        </w:rPr>
        <w:t xml:space="preserve">    BOT[Thusa Ops Bot + skills]</w:t>
      </w:r>
      <w:r>
        <w:br/>
      </w:r>
      <w:r>
        <w:rPr>
          <w:rStyle w:val="VerbatimChar"/>
        </w:rPr>
        <w:t xml:space="preserve">    RT[Routines: ingest / DQ / digest]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PUB[Public host: Vercel or Grok Build — D-03]</w:t>
      </w:r>
      <w:r>
        <w:br/>
      </w:r>
      <w:r>
        <w:rPr>
          <w:rStyle w:val="VerbatimChar"/>
        </w:rPr>
        <w:t xml:space="preserve">  GIT[(Git remote backup)]</w:t>
      </w:r>
      <w:r>
        <w:br/>
      </w:r>
      <w:r>
        <w:rPr>
          <w:rStyle w:val="VerbatimChar"/>
        </w:rPr>
        <w:t xml:space="preserve">  Sources --&gt; ING --&gt; RAW --&gt; DB</w:t>
      </w:r>
      <w:r>
        <w:br/>
      </w:r>
      <w:r>
        <w:rPr>
          <w:rStyle w:val="VerbatimChar"/>
        </w:rPr>
        <w:t xml:space="preserve">  DB &lt;--&gt; ER</w:t>
      </w:r>
      <w:r>
        <w:br/>
      </w:r>
      <w:r>
        <w:rPr>
          <w:rStyle w:val="VerbatimChar"/>
        </w:rPr>
        <w:t xml:space="preserve">  DB &lt;--&gt; BEN</w:t>
      </w:r>
      <w:r>
        <w:br/>
      </w:r>
      <w:r>
        <w:rPr>
          <w:rStyle w:val="VerbatimChar"/>
        </w:rPr>
        <w:t xml:space="preserve">  DB --&gt; RFE --&gt; DB</w:t>
      </w:r>
      <w:r>
        <w:br/>
      </w:r>
      <w:r>
        <w:rPr>
          <w:rStyle w:val="VerbatimChar"/>
        </w:rPr>
        <w:t xml:space="preserve">  DB --&gt; COV --&gt; DB</w:t>
      </w:r>
      <w:r>
        <w:br/>
      </w:r>
      <w:r>
        <w:rPr>
          <w:rStyle w:val="VerbatimChar"/>
        </w:rPr>
        <w:t xml:space="preserve">  DB --&gt; API --&gt; WEB</w:t>
      </w:r>
      <w:r>
        <w:br/>
      </w:r>
      <w:r>
        <w:rPr>
          <w:rStyle w:val="VerbatimChar"/>
        </w:rPr>
        <w:t xml:space="preserve">  DB --&gt; SNAP --&gt; PUB</w:t>
      </w:r>
      <w:r>
        <w:br/>
      </w:r>
      <w:r>
        <w:rPr>
          <w:rStyle w:val="VerbatimChar"/>
        </w:rPr>
        <w:t xml:space="preserve">  RT --&gt; ING</w:t>
      </w:r>
      <w:r>
        <w:br/>
      </w:r>
      <w:r>
        <w:rPr>
          <w:rStyle w:val="VerbatimChar"/>
        </w:rPr>
        <w:t xml:space="preserve">  BOT &lt;--&gt; API</w:t>
      </w:r>
      <w:r>
        <w:br/>
      </w:r>
      <w:r>
        <w:rPr>
          <w:rStyle w:val="VerbatimChar"/>
        </w:rPr>
        <w:t xml:space="preserve">  Box --&gt; GIT</w:t>
      </w:r>
    </w:p>
    <w:bookmarkEnd w:id="19"/>
    <w:bookmarkStart w:id="20" w:name="components"/>
    <w:p>
      <w:pPr>
        <w:pStyle w:val="Heading3"/>
      </w:pPr>
      <w:r>
        <w:t xml:space="preserve">5.2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 registry</w:t>
            </w:r>
          </w:p>
        </w:tc>
        <w:tc>
          <w:tcPr/>
          <w:p>
            <w:pPr>
              <w:pStyle w:val="Compact"/>
            </w:pPr>
            <w:r>
              <w:t xml:space="preserve">Declarative list of sources: URL, method, schedule, parser, licence, SLO, owner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config/sources.yaml</w:t>
            </w:r>
            <w:r>
              <w:t xml:space="preserve"> </w:t>
            </w:r>
            <w:r>
              <w:t xml:space="preserve">(doubles as data-source CI register)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Ingestion connectors</w:t>
            </w:r>
          </w:p>
        </w:tc>
        <w:tc>
          <w:tcPr/>
          <w:p>
            <w:pPr>
              <w:pStyle w:val="Compact"/>
            </w:pPr>
            <w:r>
              <w:t xml:space="preserve">One Python module per source family:</w:t>
            </w:r>
            <w:r>
              <w:t xml:space="preserve"> </w:t>
            </w:r>
            <w:r>
              <w:rPr>
                <w:rStyle w:val="VerbatimChar"/>
              </w:rPr>
              <w:t xml:space="preserve">http_json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ocds_bulk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muni_cube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pdf_table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xls_zip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html_list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csv_manual_drop</w:t>
            </w:r>
          </w:p>
        </w:tc>
        <w:tc>
          <w:tcPr/>
          <w:p>
            <w:pPr>
              <w:pStyle w:val="Compact"/>
            </w:pPr>
            <w:r>
              <w:t xml:space="preserve">Python 3.13,</w:t>
            </w:r>
            <w:r>
              <w:t xml:space="preserve"> </w:t>
            </w:r>
            <w:r>
              <w:rPr>
                <w:rStyle w:val="VerbatimChar"/>
              </w:rPr>
              <w:t xml:space="preserve">httpx</w:t>
            </w:r>
            <w:r>
              <w:t xml:space="preserve"> </w:t>
            </w:r>
            <w:r>
              <w:t xml:space="preserve">(retries with jitter, conditional GET),</w:t>
            </w:r>
            <w:r>
              <w:t xml:space="preserve"> </w:t>
            </w:r>
            <w:r>
              <w:rPr>
                <w:rStyle w:val="VerbatimChar"/>
              </w:rPr>
              <w:t xml:space="preserve">pdfplumber</w:t>
            </w:r>
            <w:r>
              <w:t xml:space="preserve">/</w:t>
            </w:r>
            <w:r>
              <w:rPr>
                <w:rStyle w:val="VerbatimChar"/>
              </w:rPr>
              <w:t xml:space="preserve">camelot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openpyxl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Raw store</w:t>
            </w:r>
          </w:p>
        </w:tc>
        <w:tc>
          <w:tcPr/>
          <w:p>
            <w:pPr>
              <w:pStyle w:val="Compact"/>
            </w:pPr>
            <w:r>
              <w:t xml:space="preserve">Immutable files under</w:t>
            </w:r>
            <w:r>
              <w:t xml:space="preserve"> </w:t>
            </w:r>
            <w:r>
              <w:rPr>
                <w:rStyle w:val="VerbatimChar"/>
              </w:rPr>
              <w:t xml:space="preserve">data/raw/&lt;source&gt;/&lt;yyyy&gt;/&lt;mm&gt;/&lt;dd&gt;/&lt;sha256&gt;.&lt;ext&gt;</w:t>
            </w:r>
            <w:r>
              <w:t xml:space="preserve"> </w:t>
            </w:r>
            <w:r>
              <w:t xml:space="preserve">+ manifest row</w:t>
            </w:r>
          </w:p>
        </w:tc>
        <w:tc>
          <w:tcPr/>
          <w:p>
            <w:pPr>
              <w:pStyle w:val="Compact"/>
            </w:pPr>
            <w:r>
              <w:t xml:space="preserve">Local disk (120 GB free); offsite copy (D-05)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Warehouse</w:t>
            </w:r>
          </w:p>
        </w:tc>
        <w:tc>
          <w:tcPr/>
          <w:p>
            <w:pPr>
              <w:pStyle w:val="Compact"/>
            </w:pPr>
            <w:r>
              <w:t xml:space="preserve">Layered:</w:t>
            </w:r>
            <w:r>
              <w:t xml:space="preserve"> </w:t>
            </w:r>
            <w:r>
              <w:rPr>
                <w:rStyle w:val="VerbatimChar"/>
              </w:rPr>
              <w:t xml:space="preserve">staging</w:t>
            </w:r>
            <w:r>
              <w:t xml:space="preserve"> </w:t>
            </w:r>
            <w:r>
              <w:t xml:space="preserve">(typed, 1:1 with source),</w:t>
            </w:r>
            <w:r>
              <w:t xml:space="preserve"> </w:t>
            </w:r>
            <w:r>
              <w:rPr>
                <w:rStyle w:val="VerbatimChar"/>
              </w:rPr>
              <w:t xml:space="preserve">curated</w:t>
            </w:r>
            <w:r>
              <w:t xml:space="preserve"> </w:t>
            </w:r>
            <w:r>
              <w:t xml:space="preserve">(conformed entities/facts),</w:t>
            </w:r>
            <w:r>
              <w:t xml:space="preserve"> </w:t>
            </w:r>
            <w:r>
              <w:rPr>
                <w:rStyle w:val="VerbatimChar"/>
              </w:rPr>
              <w:t xml:space="preserve">marts</w:t>
            </w:r>
            <w:r>
              <w:t xml:space="preserve"> </w:t>
            </w:r>
            <w:r>
              <w:t xml:space="preserve">(UI/API-shaped)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DuckDB</w:t>
            </w:r>
            <w:r>
              <w:t xml:space="preserve"> </w:t>
            </w:r>
            <w:r>
              <w:t xml:space="preserve">single file + Parquet exports; transforms in</w:t>
            </w:r>
            <w:r>
              <w:t xml:space="preserve"> </w:t>
            </w:r>
            <w:r>
              <w:rPr>
                <w:b/>
                <w:bCs/>
              </w:rPr>
              <w:t xml:space="preserve">dbt-duckdb</w:t>
            </w:r>
            <w:r>
              <w:t xml:space="preserve"> </w:t>
            </w:r>
            <w:r>
              <w:t xml:space="preserve">(ADR-0002)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Entity resolution</w:t>
            </w:r>
          </w:p>
        </w:tc>
        <w:tc>
          <w:tcPr/>
          <w:p>
            <w:pPr>
              <w:pStyle w:val="Compact"/>
            </w:pPr>
            <w:r>
              <w:t xml:space="preserve">Suppliers: deterministic on registration no. → normalised name + province → probabilistic (Splink) with human review queue. Government bodies: curated crosswalk (MDB demarcation codes, NT vote numbers, AGSA auditee names, OCDS buyer names, PPD dept names)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splink</w:t>
            </w:r>
            <w:r>
              <w:t xml:space="preserve"> </w:t>
            </w:r>
            <w:r>
              <w:t xml:space="preserve">on DuckDB backend; review UI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Benchmark service</w:t>
            </w:r>
          </w:p>
        </w:tc>
        <w:tc>
          <w:tcPr/>
          <w:p>
            <w:pPr>
              <w:pStyle w:val="Compact"/>
            </w:pPr>
            <w:r>
              <w:t xml:space="preserve">Reference prices and indices keyed by commodity × region × date</w:t>
            </w:r>
          </w:p>
        </w:tc>
        <w:tc>
          <w:tcPr/>
          <w:p>
            <w:pPr>
              <w:pStyle w:val="Compact"/>
            </w:pPr>
            <w:r>
              <w:t xml:space="preserve">Tables</w:t>
            </w:r>
            <w:r>
              <w:t xml:space="preserve"> </w:t>
            </w:r>
            <w:r>
              <w:rPr>
                <w:rStyle w:val="VerbatimChar"/>
              </w:rPr>
              <w:t xml:space="preserve">benchmark_series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benchmark_observation</w:t>
            </w:r>
            <w:r>
              <w:t xml:space="preserve">; Python parsers for DMPR ZIP/PDF, Stats SA ZIP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Red-flag engine</w:t>
            </w:r>
          </w:p>
        </w:tc>
        <w:tc>
          <w:tcPr/>
          <w:p>
            <w:pPr>
              <w:pStyle w:val="Compact"/>
            </w:pPr>
            <w:r>
              <w:t xml:space="preserve">Detector plugins with versioned YAML config; outputs</w:t>
            </w:r>
            <w:r>
              <w:t xml:space="preserve"> </w:t>
            </w:r>
            <w:r>
              <w:rPr>
                <w:rStyle w:val="VerbatimChar"/>
              </w:rPr>
              <w:t xml:space="preserve">flag</w:t>
            </w:r>
            <w:r>
              <w:t xml:space="preserve"> </w:t>
            </w:r>
            <w:r>
              <w:t xml:space="preserve">rows with evidence and explanation; also runs OCP</w:t>
            </w:r>
            <w:r>
              <w:t xml:space="preserve"> </w:t>
            </w:r>
            <w:r>
              <w:rPr>
                <w:b/>
                <w:bCs/>
              </w:rPr>
              <w:t xml:space="preserve">Cardinal</w:t>
            </w:r>
            <w:r>
              <w:t xml:space="preserve"> </w:t>
            </w:r>
            <w:r>
              <w:t xml:space="preserve">on OCDS</w:t>
            </w:r>
          </w:p>
        </w:tc>
        <w:tc>
          <w:tcPr/>
          <w:p>
            <w:pPr>
              <w:pStyle w:val="Compact"/>
            </w:pPr>
            <w:r>
              <w:t xml:space="preserve">Python + SQL; Cardinal CLI (https://cardinal.readthedocs.io/en/latest/cli/indicators/)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Coverage model</w:t>
            </w:r>
          </w:p>
        </w:tc>
        <w:tc>
          <w:tcPr/>
          <w:p>
            <w:pPr>
              <w:pStyle w:val="Compact"/>
            </w:pPr>
            <w:r>
              <w:t xml:space="preserve">Expected vs observed facts per entity × period × dataset; reasons</w:t>
            </w:r>
          </w:p>
        </w:tc>
        <w:tc>
          <w:tcPr/>
          <w:p>
            <w:pPr>
              <w:pStyle w:val="Compact"/>
            </w:pPr>
            <w:r>
              <w:t xml:space="preserve">SQL marts + rules from s71 non-compliance lists, AGSA outstanding audits, scope statements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Read-only REST + OpenAPI; versioned</w:t>
            </w:r>
            <w:r>
              <w:t xml:space="preserve"> </w:t>
            </w:r>
            <w:r>
              <w:rPr>
                <w:rStyle w:val="VerbatimChar"/>
              </w:rPr>
              <w:t xml:space="preserve">/v1</w:t>
            </w:r>
            <w:r>
              <w:t xml:space="preserve">; cursor pagination; ETags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FastAPI</w:t>
            </w:r>
            <w:r>
              <w:t xml:space="preserve"> </w:t>
            </w:r>
            <w:r>
              <w:t xml:space="preserve">+ DuckDB read-only connection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UI</w:t>
            </w:r>
          </w:p>
        </w:tc>
        <w:tc>
          <w:tcPr/>
          <w:p>
            <w:pPr>
              <w:pStyle w:val="Compact"/>
            </w:pPr>
            <w:r>
              <w:t xml:space="preserve">Server-rendered pages, progressive enhancement</w:t>
            </w:r>
          </w:p>
        </w:tc>
        <w:tc>
          <w:tcPr/>
          <w:p>
            <w:pPr>
              <w:pStyle w:val="Compact"/>
            </w:pPr>
            <w:r>
              <w:t xml:space="preserve">Jinja2 + HTMX + Apache ECharts; Tailwind (prebuilt CSS)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Static snapshot builder</w:t>
            </w:r>
          </w:p>
        </w:tc>
        <w:tc>
          <w:tcPr/>
          <w:p>
            <w:pPr>
              <w:pStyle w:val="Compact"/>
            </w:pPr>
            <w:r>
              <w:t xml:space="preserve">Pre-renders public pages + JSON/CSV/Parquet downloads per release</w:t>
            </w:r>
          </w:p>
        </w:tc>
        <w:tc>
          <w:tcPr/>
          <w:p>
            <w:pPr>
              <w:pStyle w:val="Compact"/>
            </w:pPr>
            <w:r>
              <w:t xml:space="preserve">Python crawler of the box UI →</w:t>
            </w:r>
            <w:r>
              <w:t xml:space="preserve"> </w:t>
            </w:r>
            <w:r>
              <w:rPr>
                <w:rStyle w:val="VerbatimChar"/>
              </w:rPr>
              <w:t xml:space="preserve">dist/</w:t>
            </w:r>
            <w:r>
              <w:t xml:space="preserve"> </w:t>
            </w:r>
            <w:r>
              <w:t xml:space="preserve">→ deploy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Thusa Ops Bot</w:t>
            </w:r>
          </w:p>
        </w:tc>
        <w:tc>
          <w:tcPr/>
          <w:p>
            <w:pPr>
              <w:pStyle w:val="Compact"/>
            </w:pPr>
            <w:r>
              <w:t xml:space="preserve">Runs routines, triages DQ failures, answers questions via API, drafts digests (send needs approval)</w:t>
            </w:r>
          </w:p>
        </w:tc>
        <w:tc>
          <w:tcPr/>
          <w:p>
            <w:pPr>
              <w:pStyle w:val="Compact"/>
            </w:pPr>
            <w:r>
              <w:t xml:space="preserve">Grok Bot Bot with skills:</w:t>
            </w:r>
            <w:r>
              <w:t xml:space="preserve"> </w:t>
            </w:r>
            <w:r>
              <w:rPr>
                <w:rStyle w:val="VerbatimChar"/>
              </w:rPr>
              <w:t xml:space="preserve">thusa-ingest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thusa-dq-triage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thusa-release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thusa-ask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Structured logs, run ledger, metrics, DQ results, SLO burn</w:t>
            </w:r>
          </w:p>
        </w:tc>
        <w:tc>
          <w:tcPr/>
          <w:p>
            <w:pPr>
              <w:pStyle w:val="Compact"/>
            </w:pPr>
            <w:r>
              <w:t xml:space="preserve">JSON logs + DuckDB</w:t>
            </w:r>
            <w:r>
              <w:t xml:space="preserve"> </w:t>
            </w:r>
            <w:r>
              <w:rPr>
                <w:rStyle w:val="VerbatimChar"/>
              </w:rPr>
              <w:t xml:space="preserve">ops</w:t>
            </w:r>
            <w:r>
              <w:t xml:space="preserve"> </w:t>
            </w:r>
            <w:r>
              <w:t xml:space="preserve">schema + Prometheus-format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  <w:r>
              <w:t xml:space="preserve"> </w:t>
            </w:r>
            <w:r>
              <w:t xml:space="preserve">(optional); weekly SLO report</w:t>
            </w:r>
          </w:p>
        </w:tc>
      </w:tr>
    </w:tbl>
    <w:bookmarkEnd w:id="20"/>
    <w:bookmarkStart w:id="21" w:name="data-layers"/>
    <w:p>
      <w:pPr>
        <w:pStyle w:val="Heading3"/>
      </w:pPr>
      <w:r>
        <w:t xml:space="preserve">5.3 Data layers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  <w:tc>
          <w:tcPr/>
          <w:p>
            <w:pPr>
              <w:pStyle w:val="Compact"/>
            </w:pPr>
            <w:r>
              <w:t xml:space="preserve">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</w:t>
            </w:r>
            <w:r>
              <w:t xml:space="preserve"> </w:t>
            </w:r>
            <w:r>
              <w:t xml:space="preserve">(files)</w:t>
            </w:r>
          </w:p>
        </w:tc>
        <w:tc>
          <w:tcPr/>
          <w:p>
            <w:pPr>
              <w:pStyle w:val="Compact"/>
            </w:pPr>
            <w:r>
              <w:t xml:space="preserve">Exact bytes as retrieved</w:t>
            </w:r>
          </w:p>
        </w:tc>
        <w:tc>
          <w:tcPr/>
          <w:p>
            <w:pPr>
              <w:pStyle w:val="Compact"/>
            </w:pPr>
            <w:r>
              <w:t xml:space="preserve">Never modified; deleted only per retention policy (keep all ≥ 3 years, D-06)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Parsed, typed, renamed columns; one model per source table</w:t>
            </w:r>
          </w:p>
        </w:tc>
        <w:tc>
          <w:tcPr/>
          <w:p>
            <w:pPr>
              <w:pStyle w:val="Compact"/>
            </w:pPr>
            <w:r>
              <w:t xml:space="preserve">No business logic; rows keep</w:t>
            </w:r>
            <w:r>
              <w:t xml:space="preserve"> </w:t>
            </w:r>
            <w:r>
              <w:rPr>
                <w:rStyle w:val="VerbatimChar"/>
              </w:rPr>
              <w:t xml:space="preserve">source_snapshot_id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source_locator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curated</w:t>
            </w:r>
          </w:p>
        </w:tc>
        <w:tc>
          <w:tcPr/>
          <w:p>
            <w:pPr>
              <w:pStyle w:val="Compact"/>
            </w:pPr>
            <w:r>
              <w:t xml:space="preserve">Conformed dimensions (</w:t>
            </w:r>
            <w:r>
              <w:rPr>
                <w:rStyle w:val="VerbatimChar"/>
              </w:rPr>
              <w:t xml:space="preserve">gov_body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supplier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commodity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period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geography</w:t>
            </w:r>
            <w:r>
              <w:t xml:space="preserve">) and facts (</w:t>
            </w:r>
            <w:r>
              <w:rPr>
                <w:rStyle w:val="VerbatimChar"/>
              </w:rPr>
              <w:t xml:space="preserve">budget_line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actual_line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award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payment_agg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uifw_line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audit_outcome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restriction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enforcement_event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Tested (unique keys, FK integrity, accepted values, reconciliations)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marts</w:t>
            </w:r>
          </w:p>
        </w:tc>
        <w:tc>
          <w:tcPr/>
          <w:p>
            <w:pPr>
              <w:pStyle w:val="Compact"/>
            </w:pPr>
            <w:r>
              <w:t xml:space="preserve">Entity scorecards, coverage matrix, flag views, benchmark joins, per-capita tables</w:t>
            </w:r>
          </w:p>
        </w:tc>
        <w:tc>
          <w:tcPr/>
          <w:p>
            <w:pPr>
              <w:pStyle w:val="Compact"/>
            </w:pPr>
            <w:r>
              <w:t xml:space="preserve">Built for UI/API; documented in dbt docs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</w:t>
            </w:r>
          </w:p>
        </w:tc>
        <w:tc>
          <w:tcPr/>
          <w:p>
            <w:pPr>
              <w:pStyle w:val="Compact"/>
            </w:pPr>
            <w:r>
              <w:t xml:space="preserve">Ingestion runs, DQ results, incidents link, release manifest</w:t>
            </w:r>
          </w:p>
        </w:tc>
        <w:tc>
          <w:tcPr/>
          <w:p>
            <w:pPr>
              <w:pStyle w:val="Compact"/>
            </w:pPr>
            <w:r>
              <w:t xml:space="preserve">Feeds SLO reporting</w:t>
            </w:r>
          </w:p>
        </w:tc>
      </w:tr>
    </w:tbl>
    <w:bookmarkEnd w:id="21"/>
    <w:bookmarkStart w:id="22" w:name="ingestion-connectors-mvp-set-marked"/>
    <w:p>
      <w:pPr>
        <w:pStyle w:val="Heading3"/>
      </w:pPr>
      <w:r>
        <w:t xml:space="preserve">5.4 Ingestion connectors (MVP set marked 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Connector</w:t>
            </w:r>
          </w:p>
        </w:tc>
        <w:tc>
          <w:tcPr/>
          <w:p>
            <w:pPr>
              <w:pStyle w:val="Compact"/>
            </w:pPr>
            <w:r>
              <w:t xml:space="preserve">Method &amp; notes</w:t>
            </w:r>
          </w:p>
        </w:tc>
        <w:tc>
          <w:tcPr/>
          <w:p>
            <w:pPr>
              <w:pStyle w:val="Compact"/>
            </w:pPr>
            <w:r>
              <w:t xml:space="preserve">Schedule (routine)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 Municipal Finance Data API (21 cubes)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muni_cube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  <w:r>
              <w:t xml:space="preserve"> </w:t>
            </w:r>
            <w:r>
              <w:rPr>
                <w:rStyle w:val="VerbatimChar"/>
              </w:rPr>
              <w:t xml:space="preserve">/api/cubes/&lt;cube&gt;/facts</w:t>
            </w:r>
            <w:r>
              <w:t xml:space="preserve"> </w:t>
            </w:r>
            <w:r>
              <w:t xml:space="preserve">paging + bulk CSV; detect quarter loads</w:t>
            </w:r>
          </w:p>
        </w:tc>
        <w:tc>
          <w:tcPr/>
          <w:p>
            <w:pPr>
              <w:pStyle w:val="Compact"/>
            </w:pPr>
            <w:r>
              <w:t xml:space="preserve">Weekly Mon 02:00 SAST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 eTenders OCDS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ocds_bulk</w:t>
            </w:r>
          </w:p>
        </w:tc>
        <w:tc>
          <w:tcPr/>
          <w:p>
            <w:pPr>
              <w:pStyle w:val="Compact"/>
            </w:pPr>
            <w:r>
              <w:t xml:space="preserve">Treasury monthly bulk files (preferred) + OCP registry mirror (fallback) + API delta when healthy; API returned 500/timeouts on 19 Oct 2026, so the connector must tolerate it</w:t>
            </w:r>
          </w:p>
        </w:tc>
        <w:tc>
          <w:tcPr/>
          <w:p>
            <w:pPr>
              <w:pStyle w:val="Compact"/>
            </w:pPr>
            <w:r>
              <w:t xml:space="preserve">Daily 03:00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 Procurement Payments 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csv_manual_drop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pbi_export</w:t>
            </w:r>
          </w:p>
        </w:tc>
        <w:tc>
          <w:tcPr/>
          <w:p>
            <w:pPr>
              <w:pStyle w:val="Compact"/>
            </w:pPr>
            <w:r>
              <w:t xml:space="preserve">MVP: operator downloads</w:t>
            </w:r>
            <w:r>
              <w:t xml:space="preserve"> </w:t>
            </w:r>
            <w:r>
              <w:rPr>
                <w:rStyle w:val="VerbatimChar"/>
              </w:rPr>
              <w:t xml:space="preserve">Procurement_Spend_Transaction_List.csv</w:t>
            </w:r>
            <w:r>
              <w:t xml:space="preserve"> </w:t>
            </w:r>
            <w:r>
              <w:t xml:space="preserve">per quarterly release into</w:t>
            </w:r>
            <w:r>
              <w:t xml:space="preserve"> </w:t>
            </w:r>
            <w:r>
              <w:rPr>
                <w:rStyle w:val="VerbatimChar"/>
              </w:rPr>
              <w:t xml:space="preserve">inbox/</w:t>
            </w:r>
            <w:r>
              <w:t xml:space="preserve">; Bot validates. Later: automated export via the box browser</w:t>
            </w:r>
            <w:r>
              <w:t xml:space="preserve"> </w:t>
            </w:r>
            <w:r>
              <w:rPr>
                <w:b/>
                <w:bCs/>
              </w:rPr>
              <w:t xml:space="preserve">only if</w:t>
            </w:r>
            <w:r>
              <w:t xml:space="preserve"> </w:t>
            </w:r>
            <w:r>
              <w:t xml:space="preserve">the site’s terms allow it (D-07)</w:t>
            </w:r>
          </w:p>
        </w:tc>
        <w:tc>
          <w:tcPr/>
          <w:p>
            <w:pPr>
              <w:pStyle w:val="Compact"/>
            </w:pPr>
            <w:r>
              <w:t xml:space="preserve">Quarterly + check 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 Restricted Supplier Register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pdf_table</w:t>
            </w:r>
          </w:p>
        </w:tc>
        <w:tc>
          <w:tcPr/>
          <w:p>
            <w:pPr>
              <w:pStyle w:val="Compact"/>
            </w:pPr>
            <w:r>
              <w:t xml:space="preserve">OCPO PDF; diff entries; keep history of additions/removals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 AGSA PFMA/MFMA annexures &amp; outcomes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pdf_table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xls</w:t>
            </w:r>
          </w:p>
        </w:tc>
        <w:tc>
          <w:tcPr/>
          <w:p>
            <w:pPr>
              <w:pStyle w:val="Compact"/>
            </w:pPr>
            <w:r>
              <w:t xml:space="preserve">Annual; MFMA microsite pages</w:t>
            </w:r>
          </w:p>
        </w:tc>
        <w:tc>
          <w:tcPr/>
          <w:p>
            <w:pPr>
              <w:pStyle w:val="Compact"/>
            </w:pPr>
            <w:r>
              <w:t xml:space="preserve">Monthly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 Vulekamali / ENE / EPRE / s32 monthly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http_json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xls_zip</w:t>
            </w:r>
          </w:p>
        </w:tc>
        <w:tc>
          <w:tcPr/>
          <w:p>
            <w:pPr>
              <w:pStyle w:val="Compact"/>
            </w:pPr>
            <w:r>
              <w:t xml:space="preserve">Datastore was failing on 19 Oct 2026; fall back to treasury.gov.za Excel</w:t>
            </w:r>
          </w:p>
        </w:tc>
        <w:tc>
          <w:tcPr/>
          <w:p>
            <w:pPr>
              <w:pStyle w:val="Compact"/>
            </w:pPr>
            <w:r>
              <w:t xml:space="preserve">Monthly (s32: day 3 of month)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 DMPR fuel prices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pdf_table</w:t>
            </w:r>
            <w:r>
              <w:t xml:space="preserve"> </w:t>
            </w:r>
            <w:r>
              <w:t xml:space="preserve">(ZIP)</w:t>
            </w:r>
          </w:p>
        </w:tc>
        <w:tc>
          <w:tcPr/>
          <w:p>
            <w:pPr>
              <w:pStyle w:val="Compact"/>
            </w:pPr>
            <w:r>
              <w:t xml:space="preserve">Monthly adjustment docs; parse</w:t>
            </w:r>
            <w:r>
              <w:t xml:space="preserve"> </w:t>
            </w:r>
            <w:r>
              <w:t xml:space="preserve">“History of Fuel Prices”</w:t>
            </w:r>
            <w:r>
              <w:t xml:space="preserve"> </w:t>
            </w:r>
            <w:r>
              <w:t xml:space="preserve">+ zone breakdown</w:t>
            </w:r>
          </w:p>
        </w:tc>
        <w:tc>
          <w:tcPr/>
          <w:p>
            <w:pPr>
              <w:pStyle w:val="Compact"/>
            </w:pPr>
            <w:r>
              <w:t xml:space="preserve">Monthly, first Wed + 2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 Stats SA CPI/PPI/P0151.1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xls_zip</w:t>
            </w:r>
          </w:p>
        </w:tc>
        <w:tc>
          <w:tcPr/>
          <w:p>
            <w:pPr>
              <w:pStyle w:val="Compact"/>
            </w:pPr>
            <w:r>
              <w:t xml:space="preserve">WAF blocks scripted access, so manual drop or browser download by the Bot (D-07)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 MFMA s71 non-compliance lists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pdf_table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SIU proclamations / annual reports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html_list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pdf_table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NPA AFU, PP reports, Zondo trackers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pdf_table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html_list</w:t>
            </w:r>
          </w:p>
        </w:tc>
        <w:tc>
          <w:tcPr/>
          <w:p>
            <w:pPr>
              <w:pStyle w:val="Compact"/>
            </w:pPr>
            <w:r>
              <w:t xml:space="preserve">Phase 2–3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OpenSanctions SA PEPs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http_json</w:t>
            </w:r>
          </w:p>
        </w:tc>
        <w:tc>
          <w:tcPr/>
          <w:p>
            <w:pPr>
              <w:pStyle w:val="Compact"/>
            </w:pPr>
            <w:r>
              <w:t xml:space="preserve">CC BY-NC, so licence check needed for any commercial use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PMG API (SCOPA, replies)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http_json</w:t>
            </w:r>
          </w:p>
        </w:tc>
        <w:tc>
          <w:tcPr/>
          <w:p>
            <w:pPr>
              <w:pStyle w:val="Compact"/>
            </w:pPr>
            <w:r>
              <w:t xml:space="preserve">Phase 3 text mining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NDoH SEP, RT57/RT70 price lists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xls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pdf_table</w:t>
            </w:r>
          </w:p>
        </w:tc>
        <w:tc>
          <w:tcPr/>
          <w:p>
            <w:pPr>
              <w:pStyle w:val="Compact"/>
            </w:pPr>
            <w:r>
              <w:t xml:space="preserve">Phase 2 benchmarks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Metro award registers (CoCT, Joburg), Eskom/Transnet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html_list</w:t>
            </w:r>
            <w:r>
              <w:t xml:space="preserve">/</w:t>
            </w:r>
            <w:r>
              <w:rPr>
                <w:rStyle w:val="VerbatimChar"/>
              </w:rPr>
              <w:t xml:space="preserve">pdf_table</w:t>
            </w:r>
          </w:p>
        </w:tc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33" w:name="data-model-core-entities"/>
    <w:p>
      <w:pPr>
        <w:pStyle w:val="Heading2"/>
      </w:pPr>
      <w:r>
        <w:t xml:space="preserve">6. Data model (core entities)</w:t>
      </w:r>
    </w:p>
    <w:p>
      <w:pPr>
        <w:pStyle w:val="FirstParagraph"/>
      </w:pPr>
      <w:r>
        <w:t xml:space="preserve">DDL draft:</w:t>
      </w:r>
      <w:r>
        <w:t xml:space="preserve"> </w:t>
      </w:r>
      <w:hyperlink r:id="rId24">
        <w:r>
          <w:rPr>
            <w:rStyle w:val="VerbatimChar"/>
          </w:rPr>
          <w:t xml:space="preserve">../../sql/core_schema.sql</w:t>
        </w:r>
      </w:hyperlink>
      <w:r>
        <w:t xml:space="preserve">. Summary:</w:t>
      </w:r>
    </w:p>
    <w:bookmarkStart w:id="25" w:name="provenance"/>
    <w:p>
      <w:pPr>
        <w:pStyle w:val="Heading3"/>
      </w:pPr>
      <w:r>
        <w:t xml:space="preserve">6.1 Provenance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source</w:t>
      </w:r>
      <w:r>
        <w:t xml:space="preserve"> </w:t>
      </w:r>
      <w:r>
        <w:t xml:space="preserve">(source_id, name, owner_org, url, licence, cadence, sla_freshness_days)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source_snapshot</w:t>
      </w:r>
      <w:r>
        <w:t xml:space="preserve"> </w:t>
      </w:r>
      <w:r>
        <w:t xml:space="preserve">(snapshot_id, source_id, url, retrieved_at_utc, http_status, sha256, bytes, parser_version, status[ok|unchanged|failed|blocked])</w:t>
      </w:r>
    </w:p>
    <w:bookmarkEnd w:id="25"/>
    <w:bookmarkStart w:id="26" w:name="dimensions"/>
    <w:p>
      <w:pPr>
        <w:pStyle w:val="Heading3"/>
      </w:pPr>
      <w:r>
        <w:t xml:space="preserve">6.2 Dimensions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gov_body</w:t>
      </w:r>
      <w:r>
        <w:t xml:space="preserve"> </w:t>
      </w:r>
      <w:r>
        <w:t xml:space="preserve">(gov_body_id, name, sphere[national|provincial|local|soe|public_entity|constitutional|education|health], province, body_type[department|metro|district|local|soe|schedule3a|seta|tvet|university|legislature], demarcation_code, nt_vote_no, pfma_schedule, parent_gov_body_id, valid_from, valid_to)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gov_body_alias</w:t>
      </w:r>
      <w:r>
        <w:t xml:space="preserve"> </w:t>
      </w:r>
      <w:r>
        <w:t xml:space="preserve">(alias, source_id, gov_body_id, match_method, confidence, reviewed_by)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supplier</w:t>
      </w:r>
      <w:r>
        <w:t xml:space="preserve"> </w:t>
      </w:r>
      <w:r>
        <w:t xml:space="preserve">(supplier_id, canonical_name, cipc_reg_no, csd_no (rarely public), supplier_type, province, first_seen, is_person boolean). Persons are handled per §10.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supplier_alias</w:t>
      </w:r>
      <w:r>
        <w:t xml:space="preserve"> </w:t>
      </w:r>
      <w:r>
        <w:t xml:space="preserve">(raw_name, raw_reg_no, source_id, supplier_id, match_method, confidence, review_status)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commodity</w:t>
      </w:r>
      <w:r>
        <w:t xml:space="preserve"> </w:t>
      </w:r>
      <w:r>
        <w:t xml:space="preserve">(commodity_id, scheme[UNSPSC|SCOA|MIIN|COICOP|internal], code, label, parent_id) +</w:t>
      </w:r>
      <w:r>
        <w:t xml:space="preserve"> </w:t>
      </w:r>
      <w:r>
        <w:rPr>
          <w:rStyle w:val="VerbatimChar"/>
        </w:rPr>
        <w:t xml:space="preserve">commodity_map</w:t>
      </w:r>
      <w:r>
        <w:t xml:space="preserve"> </w:t>
      </w:r>
      <w:r>
        <w:t xml:space="preserve">(cross-scheme)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period</w:t>
      </w:r>
      <w:r>
        <w:t xml:space="preserve"> </w:t>
      </w:r>
      <w:r>
        <w:t xml:space="preserve">(period_id, fiscal_scheme[national|municipal], fy, quarter, month, start_date, end_date)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geography</w:t>
      </w:r>
      <w:r>
        <w:t xml:space="preserve"> </w:t>
      </w:r>
      <w:r>
        <w:t xml:space="preserve">(geo_id, level, code, name, population, households, source_year)</w:t>
      </w:r>
    </w:p>
    <w:bookmarkEnd w:id="26"/>
    <w:bookmarkStart w:id="27" w:name="facts"/>
    <w:p>
      <w:pPr>
        <w:pStyle w:val="Heading3"/>
      </w:pPr>
      <w:r>
        <w:t xml:space="preserve">6.3 Facts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Grain</w:t>
            </w:r>
          </w:p>
        </w:tc>
        <w:tc>
          <w:tcPr/>
          <w:p>
            <w:pPr>
              <w:pStyle w:val="Compact"/>
            </w:pPr>
            <w:r>
              <w:t xml:space="preserve">Key measures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budget_line</w:t>
            </w:r>
          </w:p>
        </w:tc>
        <w:tc>
          <w:tcPr/>
          <w:p>
            <w:pPr>
              <w:pStyle w:val="Compact"/>
            </w:pPr>
            <w:r>
              <w:t xml:space="preserve">body × period × programme/item × budget phase</w:t>
            </w:r>
          </w:p>
        </w:tc>
        <w:tc>
          <w:tcPr/>
          <w:p>
            <w:pPr>
              <w:pStyle w:val="Compact"/>
            </w:pPr>
            <w:r>
              <w:t xml:space="preserve">amount_cents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actual_line</w:t>
            </w:r>
          </w:p>
        </w:tc>
        <w:tc>
          <w:tcPr/>
          <w:p>
            <w:pPr>
              <w:pStyle w:val="Compact"/>
            </w:pPr>
            <w:r>
              <w:t xml:space="preserve">body × period × item (muni cubes, s32, PPD aggregates)</w:t>
            </w:r>
          </w:p>
        </w:tc>
        <w:tc>
          <w:tcPr/>
          <w:p>
            <w:pPr>
              <w:pStyle w:val="Compact"/>
            </w:pPr>
            <w:r>
              <w:t xml:space="preserve">amount_cents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tender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award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OCDS ocid × award/contract id</w:t>
            </w:r>
          </w:p>
        </w:tc>
        <w:tc>
          <w:tcPr/>
          <w:p>
            <w:pPr>
              <w:pStyle w:val="Compact"/>
            </w:pPr>
            <w:r>
              <w:t xml:space="preserve">value_cents, currency, method, dates, supplier_id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payment_agg</w:t>
            </w:r>
          </w:p>
        </w:tc>
        <w:tc>
          <w:tcPr/>
          <w:p>
            <w:pPr>
              <w:pStyle w:val="Compact"/>
            </w:pPr>
            <w:r>
              <w:t xml:space="preserve">body × supplier × commodity × fiscal year (PPD grain)</w:t>
            </w:r>
          </w:p>
        </w:tc>
        <w:tc>
          <w:tcPr/>
          <w:p>
            <w:pPr>
              <w:pStyle w:val="Compact"/>
            </w:pPr>
            <w:r>
              <w:t xml:space="preserve">amount_cents, txn_count, quantity, avg_unit_price_cents (LOGIS)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uifw_line</w:t>
            </w:r>
          </w:p>
        </w:tc>
        <w:tc>
          <w:tcPr/>
          <w:p>
            <w:pPr>
              <w:pStyle w:val="Compact"/>
            </w:pPr>
            <w:r>
              <w:t xml:space="preserve">body × period × type[unauthorised / irregular / fruitless] × measure[incurred / condoned / written_off / recovered / under_assessment]</w:t>
            </w:r>
          </w:p>
        </w:tc>
        <w:tc>
          <w:tcPr/>
          <w:p>
            <w:pPr>
              <w:pStyle w:val="Compact"/>
            </w:pPr>
            <w:r>
              <w:t xml:space="preserve">amount_cents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audit_outcome</w:t>
            </w:r>
          </w:p>
        </w:tc>
        <w:tc>
          <w:tcPr/>
          <w:p>
            <w:pPr>
              <w:pStyle w:val="Compact"/>
            </w:pPr>
            <w:r>
              <w:t xml:space="preserve">body × fiscal year</w:t>
            </w:r>
          </w:p>
        </w:tc>
        <w:tc>
          <w:tcPr/>
          <w:p>
            <w:pPr>
              <w:pStyle w:val="Compact"/>
            </w:pPr>
            <w:r>
              <w:t xml:space="preserve">opinion, findings flags, MI count, AFS submitted 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restriction</w:t>
            </w:r>
          </w:p>
        </w:tc>
        <w:tc>
          <w:tcPr/>
          <w:p>
            <w:pPr>
              <w:pStyle w:val="Compact"/>
            </w:pPr>
            <w:r>
              <w:t xml:space="preserve">supplier/person × authority × period</w:t>
            </w:r>
          </w:p>
        </w:tc>
        <w:tc>
          <w:tcPr/>
          <w:p>
            <w:pPr>
              <w:pStyle w:val="Compact"/>
            </w:pPr>
            <w:r>
              <w:t xml:space="preserve">reason, from, 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enforcement_event</w:t>
            </w:r>
          </w:p>
        </w:tc>
        <w:tc>
          <w:tcPr/>
          <w:p>
            <w:pPr>
              <w:pStyle w:val="Compact"/>
            </w:pPr>
            <w:r>
              <w:t xml:space="preserve">case × event</w:t>
            </w:r>
          </w:p>
        </w:tc>
        <w:tc>
          <w:tcPr/>
          <w:p>
            <w:pPr>
              <w:pStyle w:val="Compact"/>
            </w:pPr>
            <w:r>
              <w:t xml:space="preserve">body, type[proclamation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benchmark_observation</w:t>
            </w:r>
          </w:p>
        </w:tc>
        <w:tc>
          <w:tcPr/>
          <w:p>
            <w:pPr>
              <w:pStyle w:val="Compact"/>
            </w:pPr>
            <w:r>
              <w:t xml:space="preserve">series × region × date</w:t>
            </w:r>
          </w:p>
        </w:tc>
        <w:tc>
          <w:tcPr/>
          <w:p>
            <w:pPr>
              <w:pStyle w:val="Compact"/>
            </w:pPr>
            <w:r>
              <w:t xml:space="preserve">value, unit, source</w:t>
            </w:r>
          </w:p>
        </w:tc>
      </w:tr>
    </w:tbl>
    <w:bookmarkEnd w:id="27"/>
    <w:bookmarkStart w:id="28" w:name="analytical-outputs"/>
    <w:p>
      <w:pPr>
        <w:pStyle w:val="Heading3"/>
      </w:pPr>
      <w:r>
        <w:t xml:space="preserve">6.4 Analytical outputs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flag</w:t>
      </w:r>
      <w:r>
        <w:t xml:space="preserve"> </w:t>
      </w:r>
      <w:r>
        <w:t xml:space="preserve">(flag_id, detector_id, detector_version, subject_type, subject_id, period_id, severity[info|low|med|high], score, explanation_md, evidence_json, benchmark_ref, status[open|reviewed|dismissed|published], created_run_id)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coverage_cell</w:t>
      </w:r>
      <w:r>
        <w:t xml:space="preserve"> </w:t>
      </w:r>
      <w:r>
        <w:t xml:space="preserve">(entity_id, dataset_id, period_id, expected boolean, observed boolean, completeness_pct, state[complete|partial|missing|not_applicable|out_of_scope|late|unaudited], reason_code, reason_source_snapshot_id)</w:t>
      </w:r>
    </w:p>
    <w:bookmarkEnd w:id="28"/>
    <w:bookmarkStart w:id="29" w:name="Xf83dcd04ec41d6ed30280bf4efe65399ddf05c8"/>
    <w:p>
      <w:pPr>
        <w:pStyle w:val="Heading3"/>
      </w:pPr>
      <w:r>
        <w:t xml:space="preserve">6.5 Price-benchmark layer (</w:t>
      </w:r>
      <w:r>
        <w:t xml:space="preserve">“utilities on the glass”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Benchmark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Unit/grain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Diesel/petrol retail and wholesale guideline by zone/month</w:t>
            </w:r>
          </w:p>
        </w:tc>
        <w:tc>
          <w:tcPr/>
          <w:p>
            <w:pPr>
              <w:pStyle w:val="Compact"/>
            </w:pPr>
            <w:r>
              <w:t xml:space="preserve">DMPR fuel docs (https://www.dmpr.gov.za/Branches/Petroleum-Resources/Fuel-Prices)</w:t>
            </w:r>
          </w:p>
        </w:tc>
        <w:tc>
          <w:tcPr/>
          <w:p>
            <w:pPr>
              <w:pStyle w:val="Compact"/>
            </w:pPr>
            <w:r>
              <w:t xml:space="preserve">c/litre, zone, month</w:t>
            </w:r>
          </w:p>
        </w:tc>
        <w:tc>
          <w:tcPr/>
          <w:p>
            <w:pPr>
              <w:pStyle w:val="Compact"/>
            </w:pPr>
            <w:r>
              <w:t xml:space="preserve">Detector D1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Transversal contract prices</w:t>
            </w:r>
          </w:p>
        </w:tc>
        <w:tc>
          <w:tcPr/>
          <w:p>
            <w:pPr>
              <w:pStyle w:val="Compact"/>
            </w:pPr>
            <w:r>
              <w:t xml:space="preserve">NT RT70 fuel, RT57 vehicles (https://www.treasury.gov.za/divisions/ocpo/ostb/contracts/Amendment%2011%20-%20Revised%20Implementation%20Guide.pdf)</w:t>
            </w:r>
          </w:p>
        </w:tc>
        <w:tc>
          <w:tcPr/>
          <w:p>
            <w:pPr>
              <w:pStyle w:val="Compact"/>
            </w:pPr>
            <w:r>
              <w:t xml:space="preserve">item price</w:t>
            </w:r>
          </w:p>
        </w:tc>
        <w:tc>
          <w:tcPr/>
          <w:p>
            <w:pPr>
              <w:pStyle w:val="Compact"/>
            </w:pPr>
            <w:r>
              <w:t xml:space="preserve">D1, D2 ceilings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CPI headline + 8-digit + average prices</w:t>
            </w:r>
          </w:p>
        </w:tc>
        <w:tc>
          <w:tcPr/>
          <w:p>
            <w:pPr>
              <w:pStyle w:val="Compact"/>
            </w:pPr>
            <w:r>
              <w:t xml:space="preserve">Stats SA (https://www.statssa.gov.za/?page_id=1847)</w:t>
            </w:r>
          </w:p>
        </w:tc>
        <w:tc>
          <w:tcPr/>
          <w:p>
            <w:pPr>
              <w:pStyle w:val="Compact"/>
            </w:pPr>
            <w:r>
              <w:t xml:space="preserve">index / R per unit</w:t>
            </w:r>
          </w:p>
        </w:tc>
        <w:tc>
          <w:tcPr/>
          <w:p>
            <w:pPr>
              <w:pStyle w:val="Compact"/>
            </w:pPr>
            <w:r>
              <w:t xml:space="preserve">Real terms; D2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PPI, construction material indices (P0151.1)</w:t>
            </w:r>
          </w:p>
        </w:tc>
        <w:tc>
          <w:tcPr/>
          <w:p>
            <w:pPr>
              <w:pStyle w:val="Compact"/>
            </w:pPr>
            <w:r>
              <w:t xml:space="preserve">Stats SA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Escalation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Medicine SEP</w:t>
            </w:r>
          </w:p>
        </w:tc>
        <w:tc>
          <w:tcPr/>
          <w:p>
            <w:pPr>
              <w:pStyle w:val="Compact"/>
            </w:pPr>
            <w:r>
              <w:t xml:space="preserve">NDoH (https://www.health.gov.za/nhi-pee/)</w:t>
            </w:r>
          </w:p>
        </w:tc>
        <w:tc>
          <w:tcPr/>
          <w:p>
            <w:pPr>
              <w:pStyle w:val="Compact"/>
            </w:pPr>
            <w:r>
              <w:t xml:space="preserve">R per pack</w:t>
            </w:r>
          </w:p>
        </w:tc>
        <w:tc>
          <w:tcPr/>
          <w:p>
            <w:pPr>
              <w:pStyle w:val="Compact"/>
            </w:pPr>
            <w:r>
              <w:t xml:space="preserve">D2 (health)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Peer-group medians</w:t>
            </w:r>
          </w:p>
        </w:tc>
        <w:tc>
          <w:tcPr/>
          <w:p>
            <w:pPr>
              <w:pStyle w:val="Compact"/>
            </w:pPr>
            <w:r>
              <w:t xml:space="preserve">Internal (PPD LOGIS, OCDS)</w:t>
            </w:r>
          </w:p>
        </w:tc>
        <w:tc>
          <w:tcPr/>
          <w:p>
            <w:pPr>
              <w:pStyle w:val="Compact"/>
            </w:pPr>
            <w:r>
              <w:t xml:space="preserve">R per unit/commodity</w:t>
            </w:r>
          </w:p>
        </w:tc>
        <w:tc>
          <w:tcPr/>
          <w:p>
            <w:pPr>
              <w:pStyle w:val="Compact"/>
            </w:pPr>
            <w:r>
              <w:t xml:space="preserve">D2, D4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Population/households</w:t>
            </w:r>
          </w:p>
        </w:tc>
        <w:tc>
          <w:tcPr/>
          <w:p>
            <w:pPr>
              <w:pStyle w:val="Compact"/>
            </w:pPr>
            <w:r>
              <w:t xml:space="preserve">Stats SA Census 2022</w:t>
            </w:r>
            <w:r>
              <w:t xml:space="preserve"> </w:t>
            </w:r>
            <w:r>
              <w:rPr>
                <w:b/>
                <w:bCs/>
              </w:rPr>
              <w:t xml:space="preserve">[source table to confirm]</w:t>
            </w:r>
          </w:p>
        </w:tc>
        <w:tc>
          <w:tcPr/>
          <w:p>
            <w:pPr>
              <w:pStyle w:val="Compact"/>
            </w:pPr>
            <w:r>
              <w:t xml:space="preserve">people</w:t>
            </w:r>
          </w:p>
        </w:tc>
        <w:tc>
          <w:tcPr/>
          <w:p>
            <w:pPr>
              <w:pStyle w:val="Compact"/>
            </w:pPr>
            <w:r>
              <w:t xml:space="preserve">Per-capita toggles</w:t>
            </w:r>
          </w:p>
        </w:tc>
      </w:tr>
    </w:tbl>
    <w:p>
      <w:pPr>
        <w:pStyle w:val="BodyText"/>
      </w:pPr>
      <w:r>
        <w:t xml:space="preserve">Each benchmark lookup returns</w:t>
      </w:r>
      <w:r>
        <w:t xml:space="preserve"> </w:t>
      </w:r>
      <w:r>
        <w:rPr>
          <w:rStyle w:val="VerbatimChar"/>
        </w:rPr>
        <w:t xml:space="preserve">{value, low, high, method, source_url, retrieved_at}</w:t>
      </w:r>
      <w:r>
        <w:t xml:space="preserve"> </w:t>
      </w:r>
      <w:r>
        <w:t xml:space="preserve">so the UI can show</w:t>
      </w:r>
      <w:r>
        <w:t xml:space="preserve"> </w:t>
      </w:r>
      <w:r>
        <w:t xml:space="preserve">“R26.26/l paid vs R21.33/l reference (+23%)”</w:t>
      </w:r>
      <w:r>
        <w:t xml:space="preserve"> </w:t>
      </w:r>
      <w:r>
        <w:t xml:space="preserve">with a link.</w:t>
      </w:r>
    </w:p>
    <w:bookmarkEnd w:id="29"/>
    <w:bookmarkStart w:id="30" w:name="known-unknowns-coverage-model"/>
    <w:p>
      <w:pPr>
        <w:pStyle w:val="Heading3"/>
      </w:pPr>
      <w:r>
        <w:t xml:space="preserve">6.6</w:t>
      </w:r>
      <w:r>
        <w:t xml:space="preserve"> </w:t>
      </w:r>
      <w:r>
        <w:t xml:space="preserve">“Known unknowns”</w:t>
      </w:r>
      <w:r>
        <w:t xml:space="preserve"> </w:t>
      </w:r>
      <w:r>
        <w:t xml:space="preserve">coverage model</w:t>
      </w:r>
    </w:p>
    <w:p>
      <w:pPr>
        <w:pStyle w:val="FirstParagraph"/>
      </w:pPr>
      <w:r>
        <w:t xml:space="preserve">For each</w:t>
      </w:r>
      <w:r>
        <w:t xml:space="preserve"> </w:t>
      </w:r>
      <w:r>
        <w:rPr>
          <w:b/>
          <w:bCs/>
        </w:rPr>
        <w:t xml:space="preserve">entity × dataset × period</w:t>
      </w:r>
      <w:r>
        <w:t xml:space="preserve">, compute the</w:t>
      </w:r>
      <w:r>
        <w:t xml:space="preserve"> </w:t>
      </w:r>
      <w:r>
        <w:rPr>
          <w:rStyle w:val="VerbatimChar"/>
        </w:rPr>
        <w:t xml:space="preserve">expected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observed</w:t>
      </w:r>
      <w:r>
        <w:t xml:space="preserve"> </w:t>
      </w:r>
      <w:r>
        <w:t xml:space="preserve">columns and assign a</w:t>
      </w:r>
      <w:r>
        <w:t xml:space="preserve"> </w:t>
      </w:r>
      <w:r>
        <w:rPr>
          <w:b/>
          <w:bCs/>
        </w:rPr>
        <w:t xml:space="preserve">state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Rule (examples)</w:t>
            </w:r>
          </w:p>
        </w:tc>
        <w:tc>
          <w:tcPr/>
          <w:p>
            <w:pPr>
              <w:pStyle w:val="Compact"/>
            </w:pPr>
            <w:r>
              <w:t xml:space="preserve">Display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Observed all expected facts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e.g. award without value (29% of OCDS awards in the 19 Oct sample)</w:t>
            </w:r>
          </w:p>
        </w:tc>
        <w:tc>
          <w:tcPr/>
          <w:p>
            <w:pPr>
              <w:pStyle w:val="Compact"/>
            </w:pPr>
            <w:r>
              <w:t xml:space="preserve">amber, % shown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Expected but absent (municipality with no s71 return)</w:t>
            </w:r>
          </w:p>
        </w:tc>
        <w:tc>
          <w:tcPr/>
          <w:p>
            <w:pPr>
              <w:pStyle w:val="Compact"/>
            </w:pPr>
            <w:r>
              <w:t xml:space="preserve">red hatching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late</w:t>
            </w:r>
          </w:p>
        </w:tc>
        <w:tc>
          <w:tcPr/>
          <w:p>
            <w:pPr>
              <w:pStyle w:val="Compact"/>
            </w:pPr>
            <w:r>
              <w:t xml:space="preserve">Source says submitted late / listed in s71 non-compliance PDF</w:t>
            </w:r>
          </w:p>
        </w:tc>
        <w:tc>
          <w:tcPr/>
          <w:p>
            <w:pPr>
              <w:pStyle w:val="Compact"/>
            </w:pPr>
            <w:r>
              <w:t xml:space="preserve">red + reason 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unaudited</w:t>
            </w:r>
          </w:p>
        </w:tc>
        <w:tc>
          <w:tcPr/>
          <w:p>
            <w:pPr>
              <w:pStyle w:val="Compact"/>
            </w:pPr>
            <w:r>
              <w:t xml:space="preserve">AGSA outstanding audit / AFS not submitted (e.g. Maluti-A-Phofung 2024-25)</w:t>
            </w:r>
          </w:p>
        </w:tc>
        <w:tc>
          <w:tcPr/>
          <w:p>
            <w:pPr>
              <w:pStyle w:val="Compact"/>
            </w:pPr>
            <w:r>
              <w:t xml:space="preserve">red badge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out_of_scope</w:t>
            </w:r>
          </w:p>
        </w:tc>
        <w:tc>
          <w:tcPr/>
          <w:p>
            <w:pPr>
              <w:pStyle w:val="Compact"/>
            </w:pPr>
            <w:r>
              <w:t xml:space="preserve">Dataset structurally excludes it (e.g. PPD excludes SOEs, municipalities, Defence, SAPS, SARS, SSA, legislatures)</w:t>
            </w:r>
          </w:p>
        </w:tc>
        <w:tc>
          <w:tcPr/>
          <w:p>
            <w:pPr>
              <w:pStyle w:val="Compact"/>
            </w:pPr>
            <w:r>
              <w:t xml:space="preserve">grey + scope 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not_applicable</w:t>
            </w:r>
          </w:p>
        </w:tc>
        <w:tc>
          <w:tcPr/>
          <w:p>
            <w:pPr>
              <w:pStyle w:val="Compact"/>
            </w:pPr>
            <w:r>
              <w:t xml:space="preserve">Entity didn’t exist (demarcation changes)</w:t>
            </w:r>
          </w:p>
        </w:tc>
        <w:tc>
          <w:tcPr/>
          <w:p>
            <w:pPr>
              <w:pStyle w:val="Compact"/>
            </w:pPr>
            <w:r>
              <w:t xml:space="preserve">blank</w:t>
            </w:r>
          </w:p>
        </w:tc>
      </w:tr>
    </w:tbl>
    <w:p>
      <w:pPr>
        <w:pStyle w:val="BodyText"/>
      </w:pPr>
      <w:r>
        <w:t xml:space="preserve">The model rolls up to entity coverage scores, a national coverage map and</w:t>
      </w:r>
      <w:r>
        <w:t xml:space="preserve"> </w:t>
      </w:r>
      <w:r>
        <w:t xml:space="preserve">“R value we can’t see”</w:t>
      </w:r>
      <w:r>
        <w:t xml:space="preserve"> </w:t>
      </w:r>
      <w:r>
        <w:t xml:space="preserve">estimates (e.g. budget of bodies with</w:t>
      </w:r>
      <w:r>
        <w:t xml:space="preserve"> </w:t>
      </w:r>
      <w:r>
        <w:rPr>
          <w:rStyle w:val="VerbatimChar"/>
        </w:rPr>
        <w:t xml:space="preserve">out_of_scope</w:t>
      </w:r>
      <w:r>
        <w:t xml:space="preserve"> </w:t>
      </w:r>
      <w:r>
        <w:t xml:space="preserve">payment coverage). Each estimate is labelled as an estimate with its formula.</w:t>
      </w:r>
    </w:p>
    <w:bookmarkEnd w:id="30"/>
    <w:bookmarkStart w:id="32" w:name="red-flag-engine-the-12-detectors"/>
    <w:p>
      <w:pPr>
        <w:pStyle w:val="Heading3"/>
      </w:pPr>
      <w:r>
        <w:t xml:space="preserve">6.7 Red-flag engine — the 12 detectors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Detector</w:t>
            </w:r>
          </w:p>
        </w:tc>
        <w:tc>
          <w:tcPr/>
          <w:p>
            <w:pPr>
              <w:pStyle w:val="Compact"/>
            </w:pPr>
            <w:r>
              <w:t xml:space="preserve">MVP?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Rule (v1)</w:t>
            </w:r>
          </w:p>
        </w:tc>
        <w:tc>
          <w:tcPr/>
          <w:p>
            <w:pPr>
              <w:pStyle w:val="Compact"/>
            </w:pPr>
            <w:r>
              <w:t xml:space="preserve">Caveat shown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Fuel unit-price vs benchmark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PPD LOGIS avg unit price (fuel MIIN groups), DMPR, RT70</w:t>
            </w:r>
          </w:p>
        </w:tc>
        <w:tc>
          <w:tcPr/>
          <w:p>
            <w:pPr>
              <w:pStyle w:val="Compact"/>
            </w:pPr>
            <w:r>
              <w:t xml:space="preserve">price &gt; benchmark × 1.20 for zone/month (year avg if monthly unavailable)</w:t>
            </w:r>
          </w:p>
        </w:tc>
        <w:tc>
          <w:tcPr/>
          <w:p>
            <w:pPr>
              <w:pStyle w:val="Compact"/>
            </w:pPr>
            <w:r>
              <w:t xml:space="preserve">LOGIS gives annual averages per MIIN group; delivery costs may apply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Generic unit-price outlier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PPD LOGIS, SEP, RT57, CPI avg prices</w:t>
            </w:r>
          </w:p>
        </w:tc>
        <w:tc>
          <w:tcPr/>
          <w:p>
            <w:pPr>
              <w:pStyle w:val="Compact"/>
            </w:pPr>
            <w:r>
              <w:t xml:space="preserve">robust z (median/MAD) &gt; 3.5 within commodity × year</w:t>
            </w:r>
          </w:p>
        </w:tc>
        <w:tc>
          <w:tcPr/>
          <w:p>
            <w:pPr>
              <w:pStyle w:val="Compact"/>
            </w:pPr>
            <w:r>
              <w:t xml:space="preserve">Specs differ; group-level averages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Barred-and-awarded / barred-and-paid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RSR + OCDS + PPD</w:t>
            </w:r>
          </w:p>
        </w:tc>
        <w:tc>
          <w:tcPr/>
          <w:p>
            <w:pPr>
              <w:pStyle w:val="Compact"/>
            </w:pPr>
            <w:r>
              <w:t xml:space="preserve">award/payment date within restriction window; match confidence ≥ 0.9</w:t>
            </w:r>
          </w:p>
        </w:tc>
        <w:tc>
          <w:tcPr/>
          <w:p>
            <w:pPr>
              <w:pStyle w:val="Compact"/>
            </w:pPr>
            <w:r>
              <w:t xml:space="preserve">Restriction by one organ may not bind another; name-match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Supplier concentration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PPD, OCDS</w:t>
            </w:r>
          </w:p>
        </w:tc>
        <w:tc>
          <w:tcPr/>
          <w:p>
            <w:pPr>
              <w:pStyle w:val="Compact"/>
            </w:pPr>
            <w:r>
              <w:t xml:space="preserve">buyer × commodity HHI &gt; 2,500 or top supplier share &gt; 50% over 3 yrs</w:t>
            </w:r>
          </w:p>
        </w:tc>
        <w:tc>
          <w:tcPr/>
          <w:p>
            <w:pPr>
              <w:pStyle w:val="Compact"/>
            </w:pPr>
            <w:r>
              <w:t xml:space="preserve">Some markets are legitimately concentrated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Non-competitive share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OCDS method; LOGIS contract type</w:t>
            </w:r>
            <w:r>
              <w:t xml:space="preserve"> </w:t>
            </w:r>
            <w:r>
              <w:t xml:space="preserve">“Non-Contract”</w:t>
            </w:r>
          </w:p>
        </w:tc>
        <w:tc>
          <w:tcPr/>
          <w:p>
            <w:pPr>
              <w:pStyle w:val="Compact"/>
            </w:pPr>
            <w:r>
              <w:t xml:space="preserve">share &gt; peer P90</w:t>
            </w:r>
          </w:p>
        </w:tc>
        <w:tc>
          <w:tcPr/>
          <w:p>
            <w:pPr>
              <w:pStyle w:val="Compact"/>
            </w:pPr>
            <w:r>
              <w:t xml:space="preserve">Under-reporting of limited/direct methods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Threshold splitting</w:t>
            </w:r>
          </w:p>
        </w:tc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order-level data (not yet public)</w:t>
            </w:r>
          </w:p>
        </w:tc>
        <w:tc>
          <w:tcPr/>
          <w:p>
            <w:pPr>
              <w:pStyle w:val="Compact"/>
            </w:pPr>
            <w:r>
              <w:t xml:space="preserve">clusters just below thresholds</w:t>
            </w:r>
          </w:p>
        </w:tc>
        <w:tc>
          <w:tcPr/>
          <w:p>
            <w:pPr>
              <w:pStyle w:val="Compact"/>
            </w:pPr>
            <w:r>
              <w:t xml:space="preserve">Blocked by aggregation; shown as a</w:t>
            </w:r>
            <w:r>
              <w:t xml:space="preserve"> </w:t>
            </w:r>
            <w:r>
              <w:t xml:space="preserve">“can’t test”</w:t>
            </w:r>
            <w:r>
              <w:t xml:space="preserve"> </w:t>
            </w:r>
            <w:r>
              <w:t xml:space="preserve">coverage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t xml:space="preserve">Budget–payment–audit triangulation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VK, PPD, AGSA</w:t>
            </w:r>
          </w:p>
        </w:tc>
        <w:tc>
          <w:tcPr/>
          <w:p>
            <w:pPr>
              <w:pStyle w:val="Compact"/>
            </w:pPr>
            <w:r>
              <w:t xml:space="preserve">high payments growth + IE completeness qualification + MIs</w:t>
            </w:r>
          </w:p>
        </w:tc>
        <w:tc>
          <w:tcPr/>
          <w:p>
            <w:pPr>
              <w:pStyle w:val="Compact"/>
            </w:pPr>
            <w:r>
              <w:t xml:space="preserve">Composite; explain each 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</w:t>
            </w:r>
          </w:p>
        </w:tc>
        <w:tc>
          <w:tcPr/>
          <w:p>
            <w:pPr>
              <w:pStyle w:val="Compact"/>
            </w:pPr>
            <w:r>
              <w:t xml:space="preserve">Municipal distress &amp; coverage</w:t>
            </w:r>
          </w:p>
        </w:tc>
        <w:tc>
          <w:tcPr/>
          <w:p>
            <w:pPr>
              <w:pStyle w:val="Compact"/>
            </w:pPr>
            <w:r>
              <w:t xml:space="preserve">★ (as coverage + score)</w:t>
            </w:r>
          </w:p>
        </w:tc>
        <w:tc>
          <w:tcPr/>
          <w:p>
            <w:pPr>
              <w:pStyle w:val="Compact"/>
            </w:pPr>
            <w:r>
              <w:t xml:space="preserve">MM cubes, s71 lists, AGSA</w:t>
            </w:r>
          </w:p>
        </w:tc>
        <w:tc>
          <w:tcPr/>
          <w:p>
            <w:pPr>
              <w:pStyle w:val="Compact"/>
            </w:pPr>
            <w:r>
              <w:t xml:space="preserve">rules on cash coverage, creditor age &gt; 90d, UIFW trend, non-submission</w:t>
            </w:r>
          </w:p>
        </w:tc>
        <w:tc>
          <w:tcPr/>
          <w:p>
            <w:pPr>
              <w:pStyle w:val="Compact"/>
            </w:pPr>
            <w:r>
              <w:t xml:space="preserve">Data unverified by 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D9</w:t>
            </w:r>
          </w:p>
        </w:tc>
        <w:tc>
          <w:tcPr/>
          <w:p>
            <w:pPr>
              <w:pStyle w:val="Compact"/>
            </w:pPr>
            <w:r>
              <w:t xml:space="preserve">Related-party (PEP/official)</w:t>
            </w:r>
          </w:p>
        </w:tc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OpenSanctions, PMG RMI, MM officials, supplier directors (blocked)</w:t>
            </w:r>
          </w:p>
        </w:tc>
        <w:tc>
          <w:tcPr/>
          <w:p>
            <w:pPr>
              <w:pStyle w:val="Compact"/>
            </w:pPr>
            <w:r>
              <w:t xml:space="preserve">exact/near match on person names + corroborating attribute</w:t>
            </w:r>
          </w:p>
        </w:tc>
        <w:tc>
          <w:tcPr/>
          <w:p>
            <w:pPr>
              <w:pStyle w:val="Compact"/>
            </w:pPr>
            <w:r>
              <w:t xml:space="preserve">High false-positive risk; human review mandatory before publish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D10</w:t>
            </w:r>
          </w:p>
        </w:tc>
        <w:tc>
          <w:tcPr/>
          <w:p>
            <w:pPr>
              <w:pStyle w:val="Compact"/>
            </w:pPr>
            <w:r>
              <w:t xml:space="preserve">Award vs contractor capacity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OCDS + CIDB lookup + CIPC reg-year</w:t>
            </w:r>
          </w:p>
        </w:tc>
        <w:tc>
          <w:tcPr/>
          <w:p>
            <w:pPr>
              <w:pStyle w:val="Compact"/>
            </w:pPr>
            <w:r>
              <w:t xml:space="preserve">value &gt; CIDB grade limit; company &lt; 12 months old with award &gt; R10m</w:t>
            </w:r>
          </w:p>
        </w:tc>
        <w:tc>
          <w:tcPr/>
          <w:p>
            <w:pPr>
              <w:pStyle w:val="Compact"/>
            </w:pPr>
            <w:r>
              <w:t xml:space="preserve">Lookup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D11</w:t>
            </w:r>
          </w:p>
        </w:tc>
        <w:tc>
          <w:tcPr/>
          <w:p>
            <w:pPr>
              <w:pStyle w:val="Compact"/>
            </w:pPr>
            <w:r>
              <w:t xml:space="preserve">Contract expansion / evergreen</w:t>
            </w:r>
          </w:p>
        </w:tc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deviation registers (restricted), OCDS amendments (0 today)</w:t>
            </w:r>
          </w:p>
        </w:tc>
        <w:tc>
          <w:tcPr/>
          <w:p>
            <w:pPr>
              <w:pStyle w:val="Compact"/>
            </w:pPr>
            <w:r>
              <w:t xml:space="preserve">variation &gt; 15/20%</w:t>
            </w:r>
          </w:p>
        </w:tc>
        <w:tc>
          <w:tcPr/>
          <w:p>
            <w:pPr>
              <w:pStyle w:val="Compact"/>
            </w:pPr>
            <w:r>
              <w:t xml:space="preserve">Data access 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D12</w:t>
            </w:r>
          </w:p>
        </w:tc>
        <w:tc>
          <w:tcPr/>
          <w:p>
            <w:pPr>
              <w:pStyle w:val="Compact"/>
            </w:pPr>
            <w:r>
              <w:t xml:space="preserve">Consequence gap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AGSA, MM uifwexp, SIU</w:t>
            </w:r>
          </w:p>
        </w:tc>
        <w:tc>
          <w:tcPr/>
          <w:p>
            <w:pPr>
              <w:pStyle w:val="Compact"/>
            </w:pPr>
            <w:r>
              <w:t xml:space="preserve">IE incurred vs recovered/written-off ratio; MIs unresolved &gt; 1 yr</w:t>
            </w:r>
          </w:p>
        </w:tc>
        <w:tc>
          <w:tcPr/>
          <w:p>
            <w:pPr>
              <w:pStyle w:val="Compact"/>
            </w:pPr>
            <w:r>
              <w:t xml:space="preserve">Different periods/institutions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Engine rules:</w:t>
      </w:r>
      <w:r>
        <w:t xml:space="preserve"> </w:t>
      </w:r>
      <w:r>
        <w:t xml:space="preserve">detectors are versioned (</w:t>
      </w:r>
      <w:r>
        <w:rPr>
          <w:rStyle w:val="VerbatimChar"/>
        </w:rPr>
        <w:t xml:space="preserve">detector_id@semver</w:t>
      </w:r>
      <w:r>
        <w:t xml:space="preserve">). Thresholds live in</w:t>
      </w:r>
      <w:r>
        <w:t xml:space="preserve"> </w:t>
      </w:r>
      <w:hyperlink r:id="rId31">
        <w:r>
          <w:rPr>
            <w:rStyle w:val="VerbatimChar"/>
          </w:rPr>
          <w:t xml:space="preserve">../../config/detectors.yaml</w:t>
        </w:r>
      </w:hyperlink>
      <w:r>
        <w:t xml:space="preserve">. Every flag stores the evidence rows and benchmark snapshot.</w:t>
      </w:r>
      <w:r>
        <w:t xml:space="preserve"> </w:t>
      </w:r>
      <w:r>
        <w:rPr>
          <w:b/>
          <w:bCs/>
        </w:rPr>
        <w:t xml:space="preserve">High-severity flags naming a supplier or person need human review (status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reviewed</w:t>
      </w:r>
      <w:r>
        <w:rPr>
          <w:b/>
          <w:bCs/>
        </w:rPr>
        <w:t xml:space="preserve">) before they appear publicly</w:t>
      </w:r>
      <w:r>
        <w:t xml:space="preserve"> </w:t>
      </w:r>
      <w:r>
        <w:t xml:space="preserve">(an ITIL change-type rule; see §11). Detector precision is tracked against a labelled set (§12).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api-v1-read-only"/>
    <w:p>
      <w:pPr>
        <w:pStyle w:val="Heading2"/>
      </w:pPr>
      <w:r>
        <w:t xml:space="preserve">7. API (v1, read-only)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/v1/bodies?sphere=&amp;province=&amp;q=</w:t>
            </w:r>
          </w:p>
        </w:tc>
        <w:tc>
          <w:tcPr/>
          <w:p>
            <w:pPr>
              <w:pStyle w:val="Compact"/>
            </w:pPr>
            <w:r>
              <w:t xml:space="preserve">List/search government bodies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/v1/bodies/{id}</w:t>
            </w:r>
          </w:p>
        </w:tc>
        <w:tc>
          <w:tcPr/>
          <w:p>
            <w:pPr>
              <w:pStyle w:val="Compact"/>
            </w:pPr>
            <w:r>
              <w:t xml:space="preserve">Profile + latest scorecard + coverage 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/v1/bodies/{id}/spend?fy=&amp;view=real or nominal&amp;per=capita or total</w:t>
            </w:r>
          </w:p>
        </w:tc>
        <w:tc>
          <w:tcPr/>
          <w:p>
            <w:pPr>
              <w:pStyle w:val="Compact"/>
            </w:pPr>
            <w:r>
              <w:t xml:space="preserve">Budget vs actual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/v1/bodies/{id}/awards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/payments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/uifw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/audit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/flags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/coverage</w:t>
            </w:r>
          </w:p>
        </w:tc>
        <w:tc>
          <w:tcPr/>
          <w:p>
            <w:pPr>
              <w:pStyle w:val="Compact"/>
            </w:pPr>
            <w:r>
              <w:t xml:space="preserve">Facets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/v1/suppliers/{id}</w:t>
            </w:r>
          </w:p>
        </w:tc>
        <w:tc>
          <w:tcPr/>
          <w:p>
            <w:pPr>
              <w:pStyle w:val="Compact"/>
            </w:pPr>
            <w:r>
              <w:t xml:space="preserve">Supplier profile, aliases, awards, payments, restrictions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/v1/flags?detector=&amp;severity=&amp;status=published</w:t>
            </w:r>
          </w:p>
        </w:tc>
        <w:tc>
          <w:tcPr/>
          <w:p>
            <w:pPr>
              <w:pStyle w:val="Compact"/>
            </w:pPr>
            <w:r>
              <w:t xml:space="preserve">Published flags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/v1/coverage?dataset=&amp;fy=</w:t>
            </w:r>
          </w:p>
        </w:tc>
        <w:tc>
          <w:tcPr/>
          <w:p>
            <w:pPr>
              <w:pStyle w:val="Compact"/>
            </w:pPr>
            <w:r>
              <w:t xml:space="preserve">Coverage matrix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/v1/benchmarks/{series}?region=&amp;date=</w:t>
            </w:r>
          </w:p>
        </w:tc>
        <w:tc>
          <w:tcPr/>
          <w:p>
            <w:pPr>
              <w:pStyle w:val="Compact"/>
            </w:pPr>
            <w:r>
              <w:t xml:space="preserve">Benchmark lookup (fuel, CPI…)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/v1/sources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/v1/sources/{id}/snapshots</w:t>
            </w:r>
          </w:p>
        </w:tc>
        <w:tc>
          <w:tcPr/>
          <w:p>
            <w:pPr>
              <w:pStyle w:val="Compact"/>
            </w:pPr>
            <w:r>
              <w:t xml:space="preserve">Provenance and freshness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/v1/meta/release</w:t>
            </w:r>
          </w:p>
        </w:tc>
        <w:tc>
          <w:tcPr/>
          <w:p>
            <w:pPr>
              <w:pStyle w:val="Compact"/>
            </w:pPr>
            <w:r>
              <w:t xml:space="preserve">Current data release, commit, build time</w:t>
            </w:r>
          </w:p>
        </w:tc>
      </w:tr>
    </w:tbl>
    <w:p>
      <w:pPr>
        <w:pStyle w:val="BodyText"/>
      </w:pPr>
      <w:r>
        <w:t xml:space="preserve">Conventions: OpenAPI 3.1, cursor pagination, ETag/Cache-Control, CSV via</w:t>
      </w:r>
      <w:r>
        <w:t xml:space="preserve"> </w:t>
      </w:r>
      <w:r>
        <w:rPr>
          <w:rStyle w:val="VerbatimChar"/>
        </w:rPr>
        <w:t xml:space="preserve">Accept: text/csv</w:t>
      </w:r>
      <w:r>
        <w:t xml:space="preserve">, rate limit 60 req/min/IP on public host, provenance columns on every row, explicit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(never 0) for missing.</w:t>
      </w:r>
    </w:p>
    <w:p>
      <w:r>
        <w:pict>
          <v:rect style="width:0;height:1.5pt" o:hralign="center" o:hrstd="t" o:hr="t"/>
        </w:pict>
      </w:r>
    </w:p>
    <w:bookmarkEnd w:id="34"/>
    <w:bookmarkStart w:id="35" w:name="dashboard-ui-and-utilities-on-the-glass"/>
    <w:p>
      <w:pPr>
        <w:pStyle w:val="Heading2"/>
      </w:pPr>
      <w:r>
        <w:t xml:space="preserve">8. Dashboard UI and</w:t>
      </w:r>
      <w:r>
        <w:t xml:space="preserve"> </w:t>
      </w:r>
      <w:r>
        <w:t xml:space="preserve">“utilities on the glass”</w:t>
      </w:r>
    </w:p>
    <w:p>
      <w:pPr>
        <w:pStyle w:val="FirstParagraph"/>
      </w:pPr>
      <w:r>
        <w:rPr>
          <w:b/>
          <w:bCs/>
        </w:rPr>
        <w:t xml:space="preserve">Pages:</w:t>
      </w:r>
      <w:r>
        <w:t xml:space="preserve"> </w:t>
      </w:r>
      <w:r>
        <w:t xml:space="preserve">Home (national picture + coverage map) · Municipality/department/SOE pages · Supplier page · Flags explorer · Coverage explorer · Benchmarks (fuel price history, CPI calculator) · Methodology · Sources &amp; freshness · Corrections log.</w:t>
      </w:r>
    </w:p>
    <w:p>
      <w:pPr>
        <w:pStyle w:val="BodyText"/>
      </w:pPr>
      <w:r>
        <w:rPr>
          <w:b/>
          <w:bCs/>
        </w:rPr>
        <w:t xml:space="preserve">On-glass utilities (always one click away):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Per-capita / per-household toggle</w:t>
      </w:r>
      <w:r>
        <w:t xml:space="preserve"> </w:t>
      </w:r>
      <w:r>
        <w:t xml:space="preserve">(geography denominators)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Real vs nominal</w:t>
      </w:r>
      <w:r>
        <w:t xml:space="preserve"> </w:t>
      </w:r>
      <w:r>
        <w:t xml:space="preserve">(CPI-deflated to a chosen base year)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Benchmark overlay</w:t>
      </w:r>
      <w:r>
        <w:t xml:space="preserve"> </w:t>
      </w:r>
      <w:r>
        <w:t xml:space="preserve">on any unit-price chart (fuel, medicines, vehicles)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Peer comparison</w:t>
      </w:r>
      <w:r>
        <w:t xml:space="preserve"> </w:t>
      </w:r>
      <w:r>
        <w:t xml:space="preserve">(same body type and size band, e.g. secondary cities)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Fuel price lookup</w:t>
      </w:r>
      <w:r>
        <w:t xml:space="preserve"> </w:t>
      </w:r>
      <w:r>
        <w:t xml:space="preserve">(</w:t>
      </w:r>
      <w:r>
        <w:t xml:space="preserve">“what was diesel in Zone X in Month Y?”</w:t>
      </w:r>
      <w:r>
        <w:t xml:space="preserve">)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CPI calculator</w:t>
      </w:r>
      <w:r>
        <w:t xml:space="preserve"> </w:t>
      </w:r>
      <w:r>
        <w:t xml:space="preserve">(</w:t>
      </w:r>
      <w:r>
        <w:t xml:space="preserve">“R1m in 2018 = R? today”</w:t>
      </w:r>
      <w:r>
        <w:t xml:space="preserve">)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Supplier lookup</w:t>
      </w:r>
      <w:r>
        <w:t xml:space="preserve"> </w:t>
      </w:r>
      <w:r>
        <w:t xml:space="preserve">(aliases, restriction status, buyers, years active)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“What don’t we know?”</w:t>
      </w:r>
      <w:r>
        <w:rPr>
          <w:b/>
          <w:bCs/>
        </w:rPr>
        <w:t xml:space="preserve"> </w:t>
      </w:r>
      <w:r>
        <w:rPr>
          <w:b/>
          <w:bCs/>
        </w:rPr>
        <w:t xml:space="preserve">drawer</w:t>
      </w:r>
      <w:r>
        <w:t xml:space="preserve"> </w:t>
      </w:r>
      <w:r>
        <w:t xml:space="preserve">listing coverage cells for the current view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Source pin</w:t>
      </w:r>
      <w:r>
        <w:t xml:space="preserve"> </w:t>
      </w:r>
      <w:r>
        <w:t xml:space="preserve">on every number (hover = source, retrieval time, snapshot hash; click = original)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Export</w:t>
      </w:r>
      <w:r>
        <w:t xml:space="preserve"> </w:t>
      </w:r>
      <w:r>
        <w:t xml:space="preserve">(CSV with provenance) and</w:t>
      </w:r>
      <w:r>
        <w:t xml:space="preserve"> </w:t>
      </w:r>
      <w:r>
        <w:rPr>
          <w:b/>
          <w:bCs/>
        </w:rPr>
        <w:t xml:space="preserve">share link</w:t>
      </w:r>
      <w:r>
        <w:t xml:space="preserve"> </w:t>
      </w:r>
      <w:r>
        <w:t xml:space="preserve">to exact state</w:t>
      </w:r>
    </w:p>
    <w:p>
      <w:pPr>
        <w:pStyle w:val="BodyText"/>
      </w:pPr>
      <w:r>
        <w:rPr>
          <w:b/>
          <w:bCs/>
        </w:rPr>
        <w:t xml:space="preserve">UX rules:</w:t>
      </w:r>
      <w:r>
        <w:t xml:space="preserve"> </w:t>
      </w:r>
      <w:r>
        <w:t xml:space="preserve">empty, loading and error states on every view. Plain-language glossary. No red without a reason. Mobile-first tables (cards on small screens). Low-bandwidth mode.</w:t>
      </w:r>
    </w:p>
    <w:p>
      <w:r>
        <w:pict>
          <v:rect style="width:0;height:1.5pt" o:hralign="center" o:hrstd="t" o:hr="t"/>
        </w:pict>
      </w:r>
    </w:p>
    <w:bookmarkEnd w:id="35"/>
    <w:bookmarkStart w:id="36" w:name="alerting"/>
    <w:p>
      <w:pPr>
        <w:pStyle w:val="Heading2"/>
      </w:pPr>
      <w:r>
        <w:t xml:space="preserve">9. Alerting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Alert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Ingestion failure / stale source beyond SLO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Grok Bot chat (routine output)</w:t>
            </w:r>
          </w:p>
        </w:tc>
        <w:tc>
          <w:tcPr/>
          <w:p>
            <w:pPr>
              <w:pStyle w:val="Compact"/>
            </w:pPr>
            <w:r>
              <w:t xml:space="preserve">none (internal)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DQ test failure blocking release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Grok Bot chat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high-severity flag awaiting review</w:t>
            </w:r>
          </w:p>
        </w:tc>
        <w:tc>
          <w:tcPr/>
          <w:p>
            <w:pPr>
              <w:pStyle w:val="Compact"/>
            </w:pPr>
            <w:r>
              <w:t xml:space="preserve">Operator / reviewer</w:t>
            </w:r>
          </w:p>
        </w:tc>
        <w:tc>
          <w:tcPr/>
          <w:p>
            <w:pPr>
              <w:pStyle w:val="Compact"/>
            </w:pPr>
            <w:r>
              <w:t xml:space="preserve">Grok Bot chat</w:t>
            </w:r>
          </w:p>
        </w:tc>
        <w:tc>
          <w:tcPr/>
          <w:p>
            <w:pPr>
              <w:pStyle w:val="Compact"/>
            </w:pPr>
            <w:r>
              <w:t xml:space="preserve">review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Watchlist digest (supplier/body)</w:t>
            </w:r>
          </w:p>
        </w:tc>
        <w:tc>
          <w:tcPr/>
          <w:p>
            <w:pPr>
              <w:pStyle w:val="Compact"/>
            </w:pPr>
            <w:r>
              <w:t xml:space="preserve">Public subscribers (phase 2)</w:t>
            </w:r>
          </w:p>
        </w:tc>
        <w:tc>
          <w:tcPr/>
          <w:p>
            <w:pPr>
              <w:pStyle w:val="Compact"/>
            </w:pPr>
            <w:r>
              <w:t xml:space="preserve">Email from the Bot’s own inbox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First send of each new digest template is approved by the user, then a standard change (ITIL)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 burn &gt; 50% of monthly budget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Grok Bot chat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p>
      <w:pPr>
        <w:pStyle w:val="BodyText"/>
      </w:pPr>
      <w:r>
        <w:t xml:space="preserve">Routines follow Grok Bot guidance: narrow triggers, explicit failure reporting, never use old data as current (https://docs.x.ai/grok-bot/skills-routines-and-automations).</w:t>
      </w:r>
    </w:p>
    <w:p>
      <w:r>
        <w:pict>
          <v:rect style="width:0;height:1.5pt" o:hralign="center" o:hrstd="t" o:hr="t"/>
        </w:pict>
      </w:r>
    </w:p>
    <w:bookmarkEnd w:id="36"/>
    <w:bookmarkStart w:id="37" w:name="security-privacy-and-legal"/>
    <w:p>
      <w:pPr>
        <w:pStyle w:val="Heading2"/>
      </w:pPr>
      <w:r>
        <w:t xml:space="preserve">10. Security, privacy and legal</w:t>
      </w:r>
    </w:p>
    <w:p>
      <w:pPr>
        <w:pStyle w:val="FirstParagraph"/>
      </w:pPr>
      <w:r>
        <w:rPr>
          <w:b/>
          <w:bCs/>
        </w:rPr>
        <w:t xml:space="preserve">POPIA (Act 4 of 2013).</w:t>
      </w:r>
      <w:r>
        <w:t xml:space="preserve"> </w:t>
      </w:r>
      <w:r>
        <w:t xml:space="preserve">Data about juristic persons (companies) is personal information under POPIA’s definitions</w:t>
      </w:r>
      <w:r>
        <w:t xml:space="preserve"> </w:t>
      </w:r>
      <w:r>
        <w:rPr>
          <w:b/>
          <w:bCs/>
        </w:rPr>
        <w:t xml:space="preserve">[legal review recommended]</w:t>
      </w:r>
      <w:r>
        <w:t xml:space="preserve">. Natural persons appear in sources: sole proprietors, restricted individuals with ID numbers in the RSR PDF, officials, MPs. Controls: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Never publish SA ID numbers.</w:t>
      </w:r>
      <w:r>
        <w:t xml:space="preserve"> </w:t>
      </w:r>
      <w:r>
        <w:t xml:space="preserve">Hash them (HMAC with a secret pepper) for matching; drop them from public marts.</w:t>
      </w:r>
      <w:r>
        <w:t xml:space="preserve"> </w:t>
      </w:r>
      <w:r>
        <w:t xml:space="preserve">- Publish natural-person names only where the source publishes them in an official-capacity or debarment context, and only alongside that context.</w:t>
      </w:r>
      <w:r>
        <w:t xml:space="preserve"> </w:t>
      </w:r>
      <w:r>
        <w:t xml:space="preserve">- Lawful basis: processing of publicly available records for public-interest accountability and journalism. Document a</w:t>
      </w:r>
      <w:r>
        <w:t xml:space="preserve"> </w:t>
      </w:r>
      <w:r>
        <w:rPr>
          <w:b/>
          <w:bCs/>
        </w:rPr>
        <w:t xml:space="preserve">POPIA impact assessment</w:t>
      </w:r>
      <w:r>
        <w:t xml:space="preserve"> </w:t>
      </w:r>
      <w:r>
        <w:t xml:space="preserve">and appoint an Information Officer (the user, by default)</w:t>
      </w:r>
      <w:r>
        <w:t xml:space="preserve"> </w:t>
      </w:r>
      <w:r>
        <w:rPr>
          <w:b/>
          <w:bCs/>
        </w:rPr>
        <w:t xml:space="preserve">[assumption]</w:t>
      </w:r>
      <w:r>
        <w:t xml:space="preserve">.</w:t>
      </w:r>
      <w:r>
        <w:t xml:space="preserve"> </w:t>
      </w:r>
      <w:r>
        <w:t xml:space="preserve">- Data-subject requests: a corrections/objection channel with a 30-day response target.</w:t>
      </w:r>
      <w:r>
        <w:t xml:space="preserve"> </w:t>
      </w:r>
      <w:r>
        <w:t xml:space="preserve">- Retention: raw snapshots ≥ 3 years for reproducibility (D-06); delete superseded personal identifiers from marts on each rebuild.</w:t>
      </w:r>
    </w:p>
    <w:p>
      <w:pPr>
        <w:pStyle w:val="BodyText"/>
      </w:pPr>
      <w:r>
        <w:rPr>
          <w:b/>
          <w:bCs/>
        </w:rPr>
        <w:t xml:space="preserve">PAIA (Act 2 of 2000).</w:t>
      </w:r>
      <w:r>
        <w:t xml:space="preserve"> </w:t>
      </w:r>
      <w:r>
        <w:t xml:space="preserve">Track requests in a</w:t>
      </w:r>
      <w:r>
        <w:t xml:space="preserve"> </w:t>
      </w:r>
      <w:r>
        <w:rPr>
          <w:rStyle w:val="VerbatimChar"/>
        </w:rPr>
        <w:t xml:space="preserve">paia_request</w:t>
      </w:r>
      <w:r>
        <w:t xml:space="preserve"> </w:t>
      </w:r>
      <w:r>
        <w:t xml:space="preserve">register (body, records requested, date, deemed-refusal date at 30 days, outcome). Ingest PAIA-obtained records only where release terms allow publication.</w:t>
      </w:r>
    </w:p>
    <w:p>
      <w:pPr>
        <w:pStyle w:val="BodyText"/>
      </w:pPr>
      <w:r>
        <w:rPr>
          <w:b/>
          <w:bCs/>
        </w:rPr>
        <w:t xml:space="preserve">Defamation and fairness.</w:t>
      </w:r>
      <w:r>
        <w:t xml:space="preserve"> </w:t>
      </w:r>
      <w:r>
        <w:t xml:space="preserve">Flags are framed as questions with evidence. High-severity named flags require human review. Right of reply: entities can respond, and responses are shown on the flag. Methodology is public.</w:t>
      </w:r>
    </w:p>
    <w:p>
      <w:pPr>
        <w:pStyle w:val="BodyText"/>
      </w:pPr>
      <w:r>
        <w:rPr>
          <w:b/>
          <w:bCs/>
        </w:rPr>
        <w:t xml:space="preserve">Licensing.</w:t>
      </w:r>
      <w:r>
        <w:t xml:space="preserve"> </w:t>
      </w:r>
      <w:r>
        <w:t xml:space="preserve">Respect source licences (eTenders PDDL vs CC BY 4.0 inconsistency, so attribute anyway; OpenSanctions CC BY-NC, so non-commercial only unless licensed). Each source licence is recorded in</w:t>
      </w:r>
      <w:r>
        <w:t xml:space="preserve"> </w:t>
      </w:r>
      <w:r>
        <w:rPr>
          <w:rStyle w:val="VerbatimChar"/>
        </w:rPr>
        <w:t xml:space="preserve">config/sources.yaml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Security (informed by Posts 1 and 3, §13):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Secrets:</w:t>
      </w:r>
      <w:r>
        <w:t xml:space="preserve"> </w:t>
      </w:r>
      <w:r>
        <w:t xml:space="preserve">no secrets in the repo (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covers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). Store them in Grok Bot secrets. Rotate any key that ever appears in chat or config. Remember that box credentials are shared by all of the user’s Bots.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Least privilege:</w:t>
      </w:r>
      <w:r>
        <w:t xml:space="preserve"> </w:t>
      </w:r>
      <w:r>
        <w:t xml:space="preserve">the public host serves static files only. The box API is not exposed publicly in the MVP, and the DB connection is read-only.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Web hygiene:</w:t>
      </w:r>
      <w:r>
        <w:t xml:space="preserve"> </w:t>
      </w:r>
      <w:r>
        <w:t xml:space="preserve">security headers (CSP, HSTS, X-Content-Type-Options, frame-ancestors none), no CORS wildcard on write endpoints (there are none), server-side input validation, parameterised SQL only (DuckDB prepared statements), request size limits, rate limits.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Supply chain:</w:t>
      </w:r>
      <w:r>
        <w:t xml:space="preserve"> </w:t>
      </w:r>
      <w:r>
        <w:t xml:space="preserve">lockfile (</w:t>
      </w:r>
      <w:r>
        <w:rPr>
          <w:rStyle w:val="VerbatimChar"/>
        </w:rPr>
        <w:t xml:space="preserve">uv.lock</w:t>
      </w:r>
      <w:r>
        <w:t xml:space="preserve">),</w:t>
      </w:r>
      <w:r>
        <w:t xml:space="preserve"> </w:t>
      </w:r>
      <w:r>
        <w:rPr>
          <w:rStyle w:val="VerbatimChar"/>
        </w:rPr>
        <w:t xml:space="preserve">pip-audit</w:t>
      </w:r>
      <w:r>
        <w:t xml:space="preserve">/OSV scan in CI, secret scanning (gitleaks) pre-commit, verify every package an AI agent adds actually exists and is the intended one.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AI-specific:</w:t>
      </w:r>
      <w:r>
        <w:t xml:space="preserve"> </w:t>
      </w:r>
      <w:r>
        <w:t xml:space="preserve">“Ask Thusa”</w:t>
      </w:r>
      <w:r>
        <w:t xml:space="preserve"> </w:t>
      </w:r>
      <w:r>
        <w:t xml:space="preserve">treats source text as untrusted (prompt-injection-safe tool design). The Bot answers only from API results and cites rows. No write tools are exposed to the conversational path.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Backups:</w:t>
      </w:r>
      <w:r>
        <w:t xml:space="preserve"> </w:t>
      </w:r>
      <w:r>
        <w:t xml:space="preserve">nightly DuckDB backup + raw snapshot sync.</w:t>
      </w:r>
      <w:r>
        <w:t xml:space="preserve"> </w:t>
      </w:r>
      <w:r>
        <w:rPr>
          <w:b/>
          <w:bCs/>
        </w:rPr>
        <w:t xml:space="preserve">A tested restore every month</w:t>
      </w:r>
      <w:r>
        <w:t xml:space="preserve"> </w:t>
      </w:r>
      <w:r>
        <w:t xml:space="preserve">(a backup you’ve never restored is a hope).</w:t>
      </w:r>
    </w:p>
    <w:p>
      <w:r>
        <w:pict>
          <v:rect style="width:0;height:1.5pt" o:hralign="center" o:hrstd="t" o:hr="t"/>
        </w:pict>
      </w:r>
    </w:p>
    <w:bookmarkEnd w:id="37"/>
    <w:bookmarkStart w:id="38" w:name="delivery-mvp-and-phased-roadmap"/>
    <w:p>
      <w:pPr>
        <w:pStyle w:val="Heading2"/>
      </w:pPr>
      <w:r>
        <w:t xml:space="preserve">11. Delivery: MVP and phased roadmap</w:t>
      </w:r>
    </w:p>
    <w:p>
      <w:pPr>
        <w:pStyle w:val="FirstParagraph"/>
      </w:pPr>
      <w:r>
        <w:rPr>
          <w:b/>
          <w:bCs/>
        </w:rPr>
        <w:t xml:space="preserve">MVP (“Prototype 0”, ~4–6 weeks of focused work) — goal: one honest page per municipality and department, plus four detectors.</w:t>
      </w:r>
      <w:r>
        <w:t xml:space="preserve"> </w:t>
      </w:r>
      <w:r>
        <w:t xml:space="preserve">1. Sources: Municipal Finance API, OCDS (bulk), PPD transaction CSV (manual drop), RSR PDF, AGSA 2024-25 outcomes/IE, s71 non-compliance lists, DMPR fuel, CPI.</w:t>
      </w:r>
      <w:r>
        <w:t xml:space="preserve"> </w:t>
      </w:r>
      <w:r>
        <w:t xml:space="preserve">2. Curated: gov_body crosswalk (292 municipalities + ~193 departments + top SOEs), supplier ER (rules only), periods, geography (population).</w:t>
      </w:r>
      <w:r>
        <w:t xml:space="preserve"> </w:t>
      </w:r>
      <w:r>
        <w:t xml:space="preserve">3. Detectors:</w:t>
      </w:r>
      <w:r>
        <w:t xml:space="preserve"> </w:t>
      </w:r>
      <w:r>
        <w:rPr>
          <w:b/>
          <w:bCs/>
        </w:rPr>
        <w:t xml:space="preserve">D1 fuel</w:t>
      </w:r>
      <w:r>
        <w:t xml:space="preserve">,</w:t>
      </w:r>
      <w:r>
        <w:t xml:space="preserve"> </w:t>
      </w:r>
      <w:r>
        <w:rPr>
          <w:b/>
          <w:bCs/>
        </w:rPr>
        <w:t xml:space="preserve">D3 barred</w:t>
      </w:r>
      <w:r>
        <w:t xml:space="preserve">,</w:t>
      </w:r>
      <w:r>
        <w:t xml:space="preserve"> </w:t>
      </w:r>
      <w:r>
        <w:rPr>
          <w:b/>
          <w:bCs/>
        </w:rPr>
        <w:t xml:space="preserve">D4 concentration</w:t>
      </w:r>
      <w:r>
        <w:t xml:space="preserve">,</w:t>
      </w:r>
      <w:r>
        <w:t xml:space="preserve"> </w:t>
      </w:r>
      <w:r>
        <w:rPr>
          <w:b/>
          <w:bCs/>
        </w:rPr>
        <w:t xml:space="preserve">D8 municipal distress &amp; coverage</w:t>
      </w:r>
      <w:r>
        <w:t xml:space="preserve">; plus D5 as an info-level indicator.</w:t>
      </w:r>
      <w:r>
        <w:t xml:space="preserve"> </w:t>
      </w:r>
      <w:r>
        <w:t xml:space="preserve">4. UI: Home, Municipality page, Department page, Supplier page, Flags list, Coverage explorer, Fuel benchmark tool, Sources &amp; freshness, Methodology.</w:t>
      </w:r>
      <w:r>
        <w:t xml:space="preserve"> </w:t>
      </w:r>
      <w:r>
        <w:t xml:space="preserve">5. Ops: three routines (daily ingest, weekly DQ report, monthly release), run ledger, SLO report, backups + restore test, ITIL artefacts live.</w:t>
      </w:r>
      <w:r>
        <w:t xml:space="preserve"> </w:t>
      </w:r>
      <w:r>
        <w:t xml:space="preserve">6. Publishing: static snapshot to a private preview URL (Vercel preview or Grok Build), with production publication as a separate approved change (D-03).</w:t>
      </w:r>
    </w:p>
    <w:p>
      <w:pPr>
        <w:pStyle w:val="BodyText"/>
      </w:pPr>
      <w:r>
        <w:rPr>
          <w:b/>
          <w:bCs/>
        </w:rPr>
        <w:t xml:space="preserve">Phase 2 (months 2–4):</w:t>
      </w:r>
      <w:r>
        <w:t xml:space="preserve"> </w:t>
      </w:r>
      <w:r>
        <w:t xml:space="preserve">D2, D7, D10, D12. NDoH SEP and RT57/RT70 benchmarks. Probabilistic ER with review UI. Public read API. Watchlist digests. SIU/AFU/PP ingestion. Corrections workflow.</w:t>
      </w:r>
      <w:r>
        <w:t xml:space="preserve"> </w:t>
      </w:r>
      <w:r>
        <w:t xml:space="preserve">“Ask Thusa”</w:t>
      </w:r>
      <w:r>
        <w:t xml:space="preserve"> </w:t>
      </w:r>
      <w:r>
        <w:t xml:space="preserve">in the Bot.</w:t>
      </w:r>
    </w:p>
    <w:p>
      <w:pPr>
        <w:pStyle w:val="BodyText"/>
      </w:pPr>
      <w:r>
        <w:rPr>
          <w:b/>
          <w:bCs/>
        </w:rPr>
        <w:t xml:space="preserve">Phase 3 (months 4–9):</w:t>
      </w:r>
      <w:r>
        <w:t xml:space="preserve"> </w:t>
      </w:r>
      <w:r>
        <w:t xml:space="preserve">D9 (with legal review), D6/D11 if data becomes available. Metro and SOE award registers. PMG text mining. Multilingual. Partnerships (TenderWatch, Corruption Watch, OUTA, OpenUp, OCP). Advocacy dataset for the replacement procurement law (s31-style disclosure).</w:t>
      </w:r>
    </w:p>
    <w:p>
      <w:pPr>
        <w:pStyle w:val="BodyText"/>
      </w:pPr>
      <w:r>
        <w:rPr>
          <w:b/>
          <w:bCs/>
        </w:rPr>
        <w:t xml:space="preserve">Exit criteria for MVP:</w:t>
      </w:r>
      <w:r>
        <w:t xml:space="preserve"> </w:t>
      </w:r>
      <w:r>
        <w:t xml:space="preserve">all M requirements pass acceptance tests; SLOs measured for 4 consecutive weeks; restore test passed; 0 open high-severity incidents; methodology reviewed by one external domain expert</w:t>
      </w:r>
      <w:r>
        <w:t xml:space="preserve"> </w:t>
      </w:r>
      <w:r>
        <w:rPr>
          <w:b/>
          <w:bCs/>
        </w:rPr>
        <w:t xml:space="preserve">[assumption]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testing-strategy"/>
    <w:p>
      <w:pPr>
        <w:pStyle w:val="Heading2"/>
      </w:pPr>
      <w:r>
        <w:t xml:space="preserve">12. Testing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Tooling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Parsers (fixture files from real snapshots, incl. ugly PDFs), money/period utilities (integer cents, fiscal-year boundaries, SAST/UTC), detector logic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hypothesis</w:t>
            </w:r>
            <w:r>
              <w:t xml:space="preserve"> </w:t>
            </w:r>
            <w:r>
              <w:t xml:space="preserve">for property tests (e.g. per-capita never divides by null)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tests</w:t>
            </w:r>
          </w:p>
        </w:tc>
        <w:tc>
          <w:tcPr/>
          <w:p>
            <w:pPr>
              <w:pStyle w:val="Compact"/>
            </w:pPr>
            <w:r>
              <w:t xml:space="preserve">Unique keys, not-null, FK integrity, accepted values;</w:t>
            </w:r>
            <w:r>
              <w:t xml:space="preserve"> </w:t>
            </w:r>
            <w:r>
              <w:rPr>
                <w:b/>
                <w:bCs/>
              </w:rPr>
              <w:t xml:space="preserve">reconciliations</w:t>
            </w:r>
            <w:r>
              <w:t xml:space="preserve">: e.g. municipal UIFW totals vs AGSA MFMA report totals (tolerance documented); OCDS award counts vs portal headline; PPD totals vs Vulindlela-published aggregates where available</w:t>
            </w:r>
          </w:p>
        </w:tc>
        <w:tc>
          <w:tcPr/>
          <w:p>
            <w:pPr>
              <w:pStyle w:val="Compact"/>
            </w:pPr>
            <w:r>
              <w:t xml:space="preserve">dbt tests + custom SQL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Each source’s expected schema; alert on drift (column added/removed, type change)</w:t>
            </w:r>
          </w:p>
        </w:tc>
        <w:tc>
          <w:tcPr/>
          <w:p>
            <w:pPr>
              <w:pStyle w:val="Compact"/>
            </w:pPr>
            <w:r>
              <w:t xml:space="preserve">Schema snapshots per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Detector evaluation</w:t>
            </w:r>
          </w:p>
        </w:tc>
        <w:tc>
          <w:tcPr/>
          <w:p>
            <w:pPr>
              <w:pStyle w:val="Compact"/>
            </w:pPr>
            <w:r>
              <w:t xml:space="preserve">Labelled set of known cases (e.g. NW Agriculture diesel R26.26 vs R21.33/l, 2023; restricted-supplier awards) and known-clean cases; track precision/recall per detector version.</w:t>
            </w:r>
            <w:r>
              <w:t xml:space="preserve"> </w:t>
            </w:r>
            <w:r>
              <w:rPr>
                <w:b/>
                <w:bCs/>
              </w:rPr>
              <w:t xml:space="preserve">Every confirmed false positive or missed case becomes a permanent test case</w:t>
            </w:r>
            <w:r>
              <w:t xml:space="preserve"> </w:t>
            </w:r>
            <w:r>
              <w:t xml:space="preserve">(from Post 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eval/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OpenAPI conformance, pagination on page 400, CSV export, ETags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schemathesis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/ E2E</w:t>
            </w:r>
          </w:p>
        </w:tc>
        <w:tc>
          <w:tcPr/>
          <w:p>
            <w:pPr>
              <w:pStyle w:val="Compact"/>
            </w:pPr>
            <w:r>
              <w:t xml:space="preserve">Key journeys (search municipality → flag → source link); empty/error states; low-end Android emulation on slow 4G; Lighthouse ×3 median before/after (from Post 4)</w:t>
            </w:r>
          </w:p>
        </w:tc>
        <w:tc>
          <w:tcPr/>
          <w:p>
            <w:pPr>
              <w:pStyle w:val="Compact"/>
            </w:pPr>
            <w:r>
              <w:t xml:space="preserve">Playwright, Lighthouse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Headers, dependency scan, secret scan, basic DAST on preview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pip-audit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gitleaks</w:t>
            </w:r>
            <w:r>
              <w:t xml:space="preserve">, OWASP ZAP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Restore</w:t>
            </w:r>
          </w:p>
        </w:tc>
        <w:tc>
          <w:tcPr/>
          <w:p>
            <w:pPr>
              <w:pStyle w:val="Compact"/>
            </w:pPr>
            <w:r>
              <w:t xml:space="preserve">Monthly restore of DuckDB + raw snapshots into a scratch dir and rebuild a mart; compare hashes</w:t>
            </w:r>
          </w:p>
        </w:tc>
        <w:tc>
          <w:tcPr/>
          <w:p>
            <w:pPr>
              <w:pStyle w:val="Compact"/>
            </w:pPr>
            <w:r>
              <w:t xml:space="preserve">runbook RB-04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engineering-practices-beyond-vibe-coding"/>
    <w:p>
      <w:pPr>
        <w:pStyle w:val="Heading2"/>
      </w:pPr>
      <w:r>
        <w:t xml:space="preserve">13. Engineering practices (beyond vibe coding)</w:t>
      </w:r>
    </w:p>
    <w:p>
      <w:pPr>
        <w:pStyle w:val="FirstParagraph"/>
      </w:pPr>
      <w:r>
        <w:t xml:space="preserve">These are drawn from the three recent</w:t>
      </w:r>
      <w:r>
        <w:t xml:space="preserve"> </w:t>
      </w:r>
      <w:r>
        <w:t xml:space="preserve">@DiscoveringAI</w:t>
      </w:r>
      <w:r>
        <w:t xml:space="preserve"> </w:t>
      </w:r>
      <w:r>
        <w:t xml:space="preserve">reposts (verified via X API, 19 Oct 2026) plus a fourth related repost. Each practice is tagged with its source post.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Date (SAST)</w:t>
            </w:r>
          </w:p>
        </w:tc>
        <w:tc>
          <w:tcPr/>
          <w:p>
            <w:pPr>
              <w:pStyle w:val="Compac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@ghumare64</w:t>
            </w:r>
          </w:p>
        </w:tc>
        <w:tc>
          <w:tcPr/>
          <w:p>
            <w:pPr>
              <w:pStyle w:val="Compact"/>
            </w:pPr>
            <w:r>
              <w:t xml:space="preserve">17 Oct 2026 07:46</w:t>
            </w:r>
          </w:p>
        </w:tc>
        <w:tc>
          <w:tcPr/>
          <w:p>
            <w:pPr>
              <w:pStyle w:val="Compact"/>
            </w:pPr>
            <w:r>
              <w:t xml:space="preserve">https://x.com/ghumare64/status/2111332908657148356 (quoted by</w:t>
            </w:r>
            <w:r>
              <w:t xml:space="preserve"> </w:t>
            </w:r>
            <w:r>
              <w:t xml:space="preserve">@DiscoveringAI</w:t>
            </w:r>
            <w:r>
              <w:t xml:space="preserve"> </w:t>
            </w:r>
            <w:r>
              <w:t xml:space="preserve">at https://x.com/DiscoveringAI/status/2111775575069086138)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@ClaudeDevs</w:t>
            </w:r>
          </w:p>
        </w:tc>
        <w:tc>
          <w:tcPr/>
          <w:p>
            <w:pPr>
              <w:pStyle w:val="Compact"/>
            </w:pPr>
            <w:r>
              <w:t xml:space="preserve">16 Oct 2026 20:54</w:t>
            </w:r>
          </w:p>
        </w:tc>
        <w:tc>
          <w:tcPr/>
          <w:p>
            <w:pPr>
              <w:pStyle w:val="Compact"/>
            </w:pPr>
            <w:r>
              <w:t xml:space="preserve">https://x.com/ClaudeDevs/status/2111168901723906176, linking https://claude.dev/blog/solving-code-review-at-anthropic/ (quoted at https://x.com/DiscoveringAI/status/2111317158814777408)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@mardehaym</w:t>
            </w:r>
          </w:p>
        </w:tc>
        <w:tc>
          <w:tcPr/>
          <w:p>
            <w:pPr>
              <w:pStyle w:val="Compact"/>
            </w:pPr>
            <w:r>
              <w:t xml:space="preserve">15 Oct 2026 14:12</w:t>
            </w:r>
          </w:p>
        </w:tc>
        <w:tc>
          <w:tcPr/>
          <w:p>
            <w:pPr>
              <w:pStyle w:val="Compact"/>
            </w:pPr>
            <w:r>
              <w:t xml:space="preserve">https://x.com/mardehaym/status/2110705357492203564 (quoted at https://x.com/DiscoveringAI/status/2110961073717215702)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 (related)</w:t>
            </w:r>
          </w:p>
        </w:tc>
        <w:tc>
          <w:tcPr/>
          <w:p>
            <w:pPr>
              <w:pStyle w:val="Compact"/>
            </w:pPr>
            <w:r>
              <w:t xml:space="preserve">@Voxyz_ai</w:t>
            </w:r>
          </w:p>
        </w:tc>
        <w:tc>
          <w:tcPr/>
          <w:p>
            <w:pPr>
              <w:pStyle w:val="Compact"/>
            </w:pPr>
            <w:r>
              <w:t xml:space="preserve">13 Oct 2026 21:00</w:t>
            </w:r>
          </w:p>
        </w:tc>
        <w:tc>
          <w:tcPr/>
          <w:p>
            <w:pPr>
              <w:pStyle w:val="Compact"/>
            </w:pPr>
            <w:r>
              <w:t xml:space="preserve">https://x.com/Voxyz_ai/status/2110083153930920113 (quoted at https://x.com/DiscoveringAI/status/2111323433279635484)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Practice adopted in Thusa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Designed schema first</w:t>
            </w:r>
            <w:r>
              <w:t xml:space="preserve"> </w:t>
            </w:r>
            <w:r>
              <w:t xml:space="preserve">(§6,</w:t>
            </w:r>
            <w:r>
              <w:t xml:space="preserve"> </w:t>
            </w:r>
            <w:r>
              <w:rPr>
                <w:rStyle w:val="VerbatimChar"/>
              </w:rPr>
              <w:t xml:space="preserve">sql/core_schema.sql</w:t>
            </w:r>
            <w:r>
              <w:t xml:space="preserve">), not improvised table by table; migrations forward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P3, P1 (migrations, down migrations)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Money as integer cents</w:t>
            </w:r>
            <w:r>
              <w:t xml:space="preserve">, timezones stored explicitly (UTC + SAST display), apostrophes/accents/emoji-safe text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Server-side validation</w:t>
            </w:r>
            <w:r>
              <w:t xml:space="preserve">, parameterised SQL, OWASP list (SQLi, XSS, CSRF, SSRF, path traversal), security headers, CORS not</w:t>
            </w:r>
            <w:r>
              <w:t xml:space="preserve"> </w:t>
            </w:r>
            <w:r>
              <w:t xml:space="preserve">“allow all”</w:t>
            </w:r>
          </w:p>
        </w:tc>
        <w:tc>
          <w:tcPr/>
          <w:p>
            <w:pPr>
              <w:pStyle w:val="Compact"/>
            </w:pPr>
            <w:r>
              <w:t xml:space="preserve">P1, 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Secrets out of code, repo and AI chat history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; secret scanning; key rotation</w:t>
            </w:r>
          </w:p>
        </w:tc>
        <w:tc>
          <w:tcPr/>
          <w:p>
            <w:pPr>
              <w:pStyle w:val="Compact"/>
            </w:pPr>
            <w:r>
              <w:t xml:space="preserve">P1, 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Verify every package the AI adds exists and is the intended one</w:t>
            </w:r>
            <w:r>
              <w:t xml:space="preserve">; lockfiles; dependency scanning; reproducible builds</w:t>
            </w:r>
          </w:p>
        </w:tc>
        <w:tc>
          <w:tcPr/>
          <w:p>
            <w:pPr>
              <w:pStyle w:val="Compact"/>
            </w:pPr>
            <w:r>
              <w:t xml:space="preserve">P3, 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Backups + tested restores + point-in-time recovery</w:t>
            </w:r>
            <w:r>
              <w:t xml:space="preserve"> </w:t>
            </w:r>
            <w:r>
              <w:t xml:space="preserve">(raw snapshots make it possible)</w:t>
            </w:r>
          </w:p>
        </w:tc>
        <w:tc>
          <w:tcPr/>
          <w:p>
            <w:pPr>
              <w:pStyle w:val="Compact"/>
            </w:pPr>
            <w:r>
              <w:t xml:space="preserve">P1, 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Indexes / EXPLAIN / avoid N+1 / cursor pagination</w:t>
            </w:r>
            <w:r>
              <w:t xml:space="preserve"> </w:t>
            </w:r>
            <w:r>
              <w:t xml:space="preserve">that works on page 400</w:t>
            </w:r>
          </w:p>
        </w:tc>
        <w:tc>
          <w:tcPr/>
          <w:p>
            <w:pPr>
              <w:pStyle w:val="Compact"/>
            </w:pPr>
            <w:r>
              <w:t xml:space="preserve">P1, P3, 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Give the agent a way to verify its work</w:t>
            </w:r>
            <w:r>
              <w:t xml:space="preserve">: tests, builds, screenshots; show output instead of claiming done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AGENTS.md</w:t>
            </w:r>
            <w:r>
              <w:t xml:space="preserve"> </w:t>
            </w:r>
            <w:r>
              <w:t xml:space="preserve">(project context: stack, conventions, goals, non-goals; short) and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REVIEW.md</w:t>
            </w:r>
            <w:r>
              <w:t xml:space="preserve"> </w:t>
            </w:r>
            <w:r>
              <w:t xml:space="preserve">(what failure looks like here:</w:t>
            </w:r>
            <w:r>
              <w:t xml:space="preserve"> </w:t>
            </w:r>
            <w:r>
              <w:t xml:space="preserve">“it lies”</w:t>
            </w:r>
            <w:r>
              <w:t xml:space="preserve"> </w:t>
            </w:r>
            <w:r>
              <w:t xml:space="preserve">= an unsourced or wrong number; cap nits; file+line evidence)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review on every PR + separate security review that can block</w:t>
            </w:r>
            <w:r>
              <w:t xml:space="preserve">; every finding fixed or resolved with a reason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tiers set by the change, not the author</w:t>
            </w:r>
            <w:r>
              <w:t xml:space="preserve">: low (docs, copy) = automated checks only; medium = 1 human; high (detector thresholds, publication pipeline, secrets, CI) = 2 approvals or owner + explicit sign-off. Maps to ITIL standard / normal / high-risk normal changes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 template with Testing, Risk, How to revert</w:t>
            </w:r>
            <w:r>
              <w:t xml:space="preserve">; approval covers a specific commit; bot approval never replaces a required human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 review rounds at 3</w:t>
            </w:r>
            <w:r>
              <w:t xml:space="preserve">, then re-review diff only; flag the class of bug, not one line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Incidents and reverts become an eval set</w:t>
            </w:r>
            <w:r>
              <w:t xml:space="preserve">; rescore the reviewer and detectors on every change of prompts/models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 flags, staged release</w:t>
            </w:r>
            <w:r>
              <w:t xml:space="preserve"> </w:t>
            </w:r>
            <w:r>
              <w:t xml:space="preserve">(private preview → public),</w:t>
            </w:r>
            <w:r>
              <w:t xml:space="preserve"> </w:t>
            </w:r>
            <w:r>
              <w:rPr>
                <w:b/>
                <w:bCs/>
              </w:rPr>
              <w:t xml:space="preserve">one-step rollback</w:t>
            </w:r>
            <w:r>
              <w:t xml:space="preserve"> </w:t>
            </w:r>
            <w:r>
              <w:t xml:space="preserve">(previous static snapshot)</w:t>
            </w:r>
          </w:p>
        </w:tc>
        <w:tc>
          <w:tcPr/>
          <w:p>
            <w:pPr>
              <w:pStyle w:val="Compact"/>
            </w:pPr>
            <w:r>
              <w:t xml:space="preserve">P2, P3, 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Structured logs, error tracking, uptime checks from outside, alerts tuned to stop false pages, runbooks, postmortems that change something</w:t>
            </w:r>
          </w:p>
        </w:tc>
        <w:tc>
          <w:tcPr/>
          <w:p>
            <w:pPr>
              <w:pStyle w:val="Compact"/>
            </w:pPr>
            <w:r>
              <w:t xml:space="preserve">P3, 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SLOs and error budgets</w:t>
            </w:r>
            <w:r>
              <w:t xml:space="preserve">, RTO/RPO documented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ADRs: architecture decisions written down with reasons</w:t>
            </w:r>
            <w:r>
              <w:t xml:space="preserve">; README gets a newcomer running in &lt; 1 hour; bus factor &gt; 1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Prompt-injection protection</w:t>
            </w:r>
            <w:r>
              <w:t xml:space="preserve"> </w:t>
            </w:r>
            <w:r>
              <w:t xml:space="preserve">wherever source text reaches the model; human approval for anything irreversible; evals for model updates; fallback when the model provider is down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Accounts, domain and repo in the project’s/owner’s name</w:t>
            </w:r>
            <w:r>
              <w:t xml:space="preserve">, not a prototype builder’s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 pass before public launch</w:t>
            </w:r>
            <w:r>
              <w:t xml:space="preserve">: four parallel checks (assets, frontend, database, network), Lighthouse ×3 median on mobile before/after, low-end Android on slow 4G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Don’t let agents loop forever</w:t>
            </w:r>
            <w:r>
              <w:t xml:space="preserve">: cost/usage caps on routines; review convergence</w:t>
            </w:r>
          </w:p>
        </w:tc>
        <w:tc>
          <w:tcPr/>
          <w:p>
            <w:pPr>
              <w:pStyle w:val="Compact"/>
            </w:pPr>
            <w:r>
              <w:t xml:space="preserve">P2, P3 (cost alerts)</w:t>
            </w:r>
          </w:p>
        </w:tc>
      </w:tr>
    </w:tbl>
    <w:p>
      <w:pPr>
        <w:pStyle w:val="BodyText"/>
      </w:pPr>
      <w:r>
        <w:t xml:space="preserve">Practices from P1/P3 that</w:t>
      </w:r>
      <w:r>
        <w:t xml:space="preserve"> </w:t>
      </w:r>
      <w:r>
        <w:rPr>
          <w:b/>
          <w:bCs/>
        </w:rPr>
        <w:t xml:space="preserve">don’t apply yet</w:t>
      </w:r>
      <w:r>
        <w:t xml:space="preserve"> </w:t>
      </w:r>
      <w:r>
        <w:t xml:space="preserve">(recorded so they’re not forgotten): SSO/SAML/SCIM, payments/billing, multi-tenant isolation, HIPAA/PCI, multi-region. Revisit if the product gains logins or paid tiers.</w:t>
      </w:r>
    </w:p>
    <w:p>
      <w:r>
        <w:pict>
          <v:rect style="width:0;height:1.5pt" o:hralign="center" o:hrstd="t" o:hr="t"/>
        </w:pict>
      </w:r>
    </w:p>
    <w:bookmarkEnd w:id="40"/>
    <w:bookmarkStart w:id="41" w:name="observability"/>
    <w:p>
      <w:pPr>
        <w:pStyle w:val="Heading2"/>
      </w:pPr>
      <w:r>
        <w:t xml:space="preserve">14. Observability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ledger (</w:t>
            </w:r>
            <w:r>
              <w:rPr>
                <w:rStyle w:val="VerbatimChar"/>
              </w:rPr>
              <w:t xml:space="preserve">ops.ingest_run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Every connector run: source, start/end, status, rows, snapshot ids, error class</w:t>
            </w:r>
          </w:p>
        </w:tc>
        <w:tc>
          <w:tcPr/>
          <w:p>
            <w:pPr>
              <w:pStyle w:val="Compact"/>
            </w:pPr>
            <w:r>
              <w:t xml:space="preserve">Freshness SLO, incident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DQ results (</w:t>
            </w:r>
            <w:r>
              <w:rPr>
                <w:rStyle w:val="VerbatimChar"/>
              </w:rPr>
              <w:t xml:space="preserve">ops.dq_result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dbt test outcomes per build</w:t>
            </w:r>
          </w:p>
        </w:tc>
        <w:tc>
          <w:tcPr/>
          <w:p>
            <w:pPr>
              <w:pStyle w:val="Compact"/>
            </w:pPr>
            <w:r>
              <w:t xml:space="preserve">Release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 JSON 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structlog</w:t>
            </w:r>
            <w:r>
              <w:t xml:space="preserve">, correlation id = run_id/request_id, no secrets/IDs</w:t>
            </w:r>
          </w:p>
        </w:tc>
        <w:tc>
          <w:tcPr/>
          <w:p>
            <w:pPr>
              <w:pStyle w:val="Compact"/>
            </w:pPr>
            <w:r>
              <w:t xml:space="preserve">Debugging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Freshness age per source, rows ingested, flags by detector, API p95, error rate</w:t>
            </w:r>
          </w:p>
        </w:tc>
        <w:tc>
          <w:tcPr/>
          <w:p>
            <w:pPr>
              <w:pStyle w:val="Compact"/>
            </w:pPr>
            <w:r>
              <w:t xml:space="preserve">SLO dashboard (internal page)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uptime check</w:t>
            </w:r>
          </w:p>
        </w:tc>
        <w:tc>
          <w:tcPr/>
          <w:p>
            <w:pPr>
              <w:pStyle w:val="Compact"/>
            </w:pPr>
            <w:r>
              <w:t xml:space="preserve">Simple HTTP check of public snapshot from outside the box</w:t>
            </w:r>
            <w:r>
              <w:t xml:space="preserve"> </w:t>
            </w:r>
            <w:r>
              <w:rPr>
                <w:b/>
                <w:bCs/>
              </w:rPr>
              <w:t xml:space="preserve">[tool to choose: D-08]</w:t>
            </w:r>
          </w:p>
        </w:tc>
        <w:tc>
          <w:tcPr/>
          <w:p>
            <w:pPr>
              <w:pStyle w:val="Compact"/>
            </w:pPr>
            <w:r>
              <w:t xml:space="preserve">Availability SLO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 SLO report</w:t>
            </w:r>
          </w:p>
        </w:tc>
        <w:tc>
          <w:tcPr/>
          <w:p>
            <w:pPr>
              <w:pStyle w:val="Compact"/>
            </w:pPr>
            <w:r>
              <w:t xml:space="preserve">Routine generates and posts to Grok Bot chat</w:t>
            </w:r>
          </w:p>
        </w:tc>
        <w:tc>
          <w:tcPr/>
          <w:p>
            <w:pPr>
              <w:pStyle w:val="Compact"/>
            </w:pPr>
            <w:r>
              <w:t xml:space="preserve">Service level management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X9703bfbb09266209fd24fd25f2c339809a97282"/>
    <w:p>
      <w:pPr>
        <w:pStyle w:val="Heading2"/>
      </w:pPr>
      <w:r>
        <w:t xml:space="preserve">15. ITIL 4 alignment (summary; details in</w:t>
      </w:r>
      <w:r>
        <w:t xml:space="preserve"> </w:t>
      </w:r>
      <w:r>
        <w:rPr>
          <w:rStyle w:val="VerbatimChar"/>
        </w:rPr>
        <w:t xml:space="preserve">itil/itil-practice-map.md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Value chain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Roadmap §11, risk register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Improve</w:t>
            </w:r>
          </w:p>
        </w:tc>
        <w:tc>
          <w:tcPr/>
          <w:p>
            <w:pPr>
              <w:pStyle w:val="Compact"/>
            </w:pPr>
            <w:r>
              <w:t xml:space="preserve">CSI register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Engage</w:t>
            </w:r>
          </w:p>
        </w:tc>
        <w:tc>
          <w:tcPr/>
          <w:p>
            <w:pPr>
              <w:pStyle w:val="Compact"/>
            </w:pPr>
            <w:r>
              <w:t xml:space="preserve">Personas, corrections channel, partner engagement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 &amp; transition</w:t>
            </w:r>
          </w:p>
        </w:tc>
        <w:tc>
          <w:tcPr/>
          <w:p>
            <w:pPr>
              <w:pStyle w:val="Compact"/>
            </w:pPr>
            <w:r>
              <w:t xml:space="preserve">This document, ADRs, change and release practice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Obtain/build</w:t>
            </w:r>
          </w:p>
        </w:tc>
        <w:tc>
          <w:tcPr/>
          <w:p>
            <w:pPr>
              <w:pStyle w:val="Compact"/>
            </w:pPr>
            <w:r>
              <w:t xml:space="preserve">Pipeline and UI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Deliver &amp; support</w:t>
            </w:r>
          </w:p>
        </w:tc>
        <w:tc>
          <w:tcPr/>
          <w:p>
            <w:pPr>
              <w:pStyle w:val="Compact"/>
            </w:pPr>
            <w:r>
              <w:t xml:space="preserve">Routines, incidents, SLOs</w:t>
            </w:r>
          </w:p>
        </w:tc>
      </w:tr>
    </w:tbl>
    <w:p>
      <w:pPr>
        <w:pStyle w:val="BodyText"/>
      </w:pPr>
      <w:r>
        <w:rPr>
          <w:b/>
          <w:bCs/>
        </w:rPr>
        <w:t xml:space="preserve">Practices instantiated in the repo:</w:t>
      </w:r>
      <w:r>
        <w:t xml:space="preserve"> </w:t>
      </w:r>
      <w:r>
        <w:t xml:space="preserve">service catalogue entry, SLA/SLO draft, change enablement (templates and change types), release and deployment management (checklist), incident and problem management (templates), service configuration management (CI register +</w:t>
      </w:r>
      <w:r>
        <w:t xml:space="preserve"> </w:t>
      </w:r>
      <w:r>
        <w:rPr>
          <w:rStyle w:val="VerbatimChar"/>
        </w:rPr>
        <w:t xml:space="preserve">config/sources.yaml</w:t>
      </w:r>
      <w:r>
        <w:t xml:space="preserve">), information security management (§10), knowledge management (</w:t>
      </w:r>
      <w:r>
        <w:rPr>
          <w:rStyle w:val="VerbatimChar"/>
        </w:rPr>
        <w:t xml:space="preserve">itil/knowledge/</w:t>
      </w:r>
      <w:r>
        <w:t xml:space="preserve"> </w:t>
      </w:r>
      <w:r>
        <w:t xml:space="preserve">runbooks + methodology), continual improvement (CSI register), monitoring and event management (§14), and the decision log (ADRs).</w:t>
      </w:r>
    </w:p>
    <w:p>
      <w:r>
        <w:pict>
          <v:rect style="width:0;height:1.5pt" o:hralign="center" o:hrstd="t" o:hr="t"/>
        </w:pict>
      </w:r>
    </w:p>
    <w:bookmarkEnd w:id="42"/>
    <w:bookmarkStart w:id="43" w:name="open-decisions-need-the-user"/>
    <w:p>
      <w:pPr>
        <w:pStyle w:val="Heading2"/>
      </w:pPr>
      <w:r>
        <w:t xml:space="preserve">16. Open decisions (need the user)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D-01</w:t>
            </w:r>
          </w:p>
        </w:tc>
        <w:tc>
          <w:tcPr/>
          <w:p>
            <w:pPr>
              <w:pStyle w:val="Compact"/>
            </w:pPr>
            <w:r>
              <w:t xml:space="preserve">Product name</w:t>
            </w:r>
          </w:p>
        </w:tc>
        <w:tc>
          <w:tcPr/>
          <w:p>
            <w:pPr>
              <w:pStyle w:val="Compact"/>
            </w:pPr>
            <w:r>
              <w:t xml:space="preserve">“Thusa”</w:t>
            </w:r>
            <w:r>
              <w:t xml:space="preserve"> </w:t>
            </w:r>
            <w:r>
              <w:t xml:space="preserve">(placeholder) / other</w:t>
            </w:r>
          </w:p>
        </w:tc>
        <w:tc>
          <w:tcPr/>
          <w:p>
            <w:pPr>
              <w:pStyle w:val="Compact"/>
            </w:pPr>
            <w:r>
              <w:t xml:space="preserve">User’s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D-02</w:t>
            </w:r>
          </w:p>
        </w:tc>
        <w:tc>
          <w:tcPr/>
          <w:p>
            <w:pPr>
              <w:pStyle w:val="Compact"/>
            </w:pPr>
            <w:r>
              <w:t xml:space="preserve">Git remote</w:t>
            </w:r>
          </w:p>
        </w:tc>
        <w:tc>
          <w:tcPr/>
          <w:p>
            <w:pPr>
              <w:pStyle w:val="Compact"/>
            </w:pPr>
            <w:r>
              <w:t xml:space="preserve">Origin private repo / GitHub private (needs</w:t>
            </w:r>
            <w:r>
              <w:t xml:space="preserve"> </w:t>
            </w:r>
            <w:r>
              <w:rPr>
                <w:rStyle w:val="VerbatimChar"/>
              </w:rPr>
              <w:t xml:space="preserve">gh auth login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GitHub private for portability; Origin acceptable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D-03</w:t>
            </w:r>
          </w:p>
        </w:tc>
        <w:tc>
          <w:tcPr/>
          <w:p>
            <w:pPr>
              <w:pStyle w:val="Compact"/>
            </w:pPr>
            <w:r>
              <w:t xml:space="preserve">Public hosting of snapshots</w:t>
            </w:r>
          </w:p>
        </w:tc>
        <w:tc>
          <w:tcPr/>
          <w:p>
            <w:pPr>
              <w:pStyle w:val="Compact"/>
            </w:pPr>
            <w:r>
              <w:t xml:space="preserve">Vercel (connector) / Grok Build publish / none (private only)</w:t>
            </w:r>
          </w:p>
        </w:tc>
        <w:tc>
          <w:tcPr/>
          <w:p>
            <w:pPr>
              <w:pStyle w:val="Compact"/>
            </w:pPr>
            <w:r>
              <w:t xml:space="preserve">Start with a private Vercel preview; decide public launch after legal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D-04</w:t>
            </w:r>
          </w:p>
        </w:tc>
        <w:tc>
          <w:tcPr/>
          <w:p>
            <w:pPr>
              <w:pStyle w:val="Compact"/>
            </w:pPr>
            <w:r>
              <w:t xml:space="preserve">Public vs private launch timing</w:t>
            </w:r>
          </w:p>
        </w:tc>
        <w:tc>
          <w:tcPr/>
          <w:p>
            <w:pPr>
              <w:pStyle w:val="Compact"/>
            </w:pPr>
            <w:r>
              <w:t xml:space="preserve">Private beta with partners first / public from MVP</w:t>
            </w:r>
          </w:p>
        </w:tc>
        <w:tc>
          <w:tcPr/>
          <w:p>
            <w:pPr>
              <w:pStyle w:val="Compact"/>
            </w:pPr>
            <w:r>
              <w:t xml:space="preserve">Private beta with 2–3 partners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D-05</w:t>
            </w:r>
          </w:p>
        </w:tc>
        <w:tc>
          <w:tcPr/>
          <w:p>
            <w:pPr>
              <w:pStyle w:val="Compact"/>
            </w:pPr>
            <w:r>
              <w:t xml:space="preserve">Offsite backup target</w:t>
            </w:r>
          </w:p>
        </w:tc>
        <w:tc>
          <w:tcPr/>
          <w:p>
            <w:pPr>
              <w:pStyle w:val="Compact"/>
            </w:pPr>
            <w:r>
              <w:t xml:space="preserve">Git LFS / Google Drive (connector) / S3-compatible</w:t>
            </w:r>
          </w:p>
        </w:tc>
        <w:tc>
          <w:tcPr/>
          <w:p>
            <w:pPr>
              <w:pStyle w:val="Compact"/>
            </w:pPr>
            <w:r>
              <w:t xml:space="preserve">Google Drive or S3 for raw snapshots; git for code/docs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D-06</w:t>
            </w:r>
          </w:p>
        </w:tc>
        <w:tc>
          <w:tcPr/>
          <w:p>
            <w:pPr>
              <w:pStyle w:val="Compact"/>
            </w:pPr>
            <w:r>
              <w:t xml:space="preserve">Raw snapshot retention</w:t>
            </w:r>
          </w:p>
        </w:tc>
        <w:tc>
          <w:tcPr/>
          <w:p>
            <w:pPr>
              <w:pStyle w:val="Compact"/>
            </w:pPr>
            <w:r>
              <w:t xml:space="preserve">3 years / indefinite</w:t>
            </w:r>
          </w:p>
        </w:tc>
        <w:tc>
          <w:tcPr/>
          <w:p>
            <w:pPr>
              <w:pStyle w:val="Compact"/>
            </w:pPr>
            <w:r>
              <w:t xml:space="preserve">Indefinite for non-personal; 3 years for files with ID numbers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D-07</w:t>
            </w:r>
          </w:p>
        </w:tc>
        <w:tc>
          <w:tcPr/>
          <w:p>
            <w:pPr>
              <w:pStyle w:val="Compact"/>
            </w:pPr>
            <w:r>
              <w:t xml:space="preserve">Automated downloads from WAF/Power-BI sources (Stats SA, PPD)</w:t>
            </w:r>
          </w:p>
        </w:tc>
        <w:tc>
          <w:tcPr/>
          <w:p>
            <w:pPr>
              <w:pStyle w:val="Compact"/>
            </w:pPr>
            <w:r>
              <w:t xml:space="preserve">Manual drop / browser automation by the Bot / ask publishers for feeds</w:t>
            </w:r>
          </w:p>
        </w:tc>
        <w:tc>
          <w:tcPr/>
          <w:p>
            <w:pPr>
              <w:pStyle w:val="Compact"/>
            </w:pPr>
            <w:r>
              <w:t xml:space="preserve">Manual drop for MVP + request feeds from OCPO and Stats 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D-08</w:t>
            </w:r>
          </w:p>
        </w:tc>
        <w:tc>
          <w:tcPr/>
          <w:p>
            <w:pPr>
              <w:pStyle w:val="Compact"/>
            </w:pPr>
            <w:r>
              <w:t xml:space="preserve">External uptime monitor</w:t>
            </w:r>
          </w:p>
        </w:tc>
        <w:tc>
          <w:tcPr/>
          <w:p>
            <w:pPr>
              <w:pStyle w:val="Compact"/>
            </w:pPr>
            <w:r>
              <w:t xml:space="preserve">Free SaaS / none in MVP</w:t>
            </w:r>
          </w:p>
        </w:tc>
        <w:tc>
          <w:tcPr/>
          <w:p>
            <w:pPr>
              <w:pStyle w:val="Compact"/>
            </w:pPr>
            <w:r>
              <w:t xml:space="preserve">Free SaaS once public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D-09</w:t>
            </w:r>
          </w:p>
        </w:tc>
        <w:tc>
          <w:tcPr/>
          <w:p>
            <w:pPr>
              <w:pStyle w:val="Compact"/>
            </w:pPr>
            <w:r>
              <w:t xml:space="preserve">Legal review (POPIA, defamation) before publishing named flags</w:t>
            </w:r>
          </w:p>
        </w:tc>
        <w:tc>
          <w:tcPr/>
          <w:p>
            <w:pPr>
              <w:pStyle w:val="Compact"/>
            </w:pPr>
            <w:r>
              <w:t xml:space="preserve">Pro-bono (e.g. via civil-society partners) / paid</w:t>
            </w:r>
          </w:p>
        </w:tc>
        <w:tc>
          <w:tcPr/>
          <w:p>
            <w:pPr>
              <w:pStyle w:val="Compact"/>
            </w:pPr>
            <w:r>
              <w:t xml:space="preserve">Required before any named high-severity flag goes public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D-10</w:t>
            </w:r>
          </w:p>
        </w:tc>
        <w:tc>
          <w:tcPr/>
          <w:p>
            <w:pPr>
              <w:pStyle w:val="Compact"/>
            </w:pPr>
            <w:r>
              <w:t xml:space="preserve">Partnerships</w:t>
            </w:r>
          </w:p>
        </w:tc>
        <w:tc>
          <w:tcPr/>
          <w:p>
            <w:pPr>
              <w:pStyle w:val="Compact"/>
            </w:pPr>
            <w:r>
              <w:t xml:space="preserve">TenderWatch, Corruption Watch, OUTA, OpenUp, OCP</w:t>
            </w:r>
          </w:p>
        </w:tc>
        <w:tc>
          <w:tcPr/>
          <w:p>
            <w:pPr>
              <w:pStyle w:val="Compact"/>
            </w:pPr>
            <w:r>
              <w:t xml:space="preserve">Approach TenderWatch and OCP first (method overlap)</w:t>
            </w:r>
          </w:p>
        </w:tc>
      </w:tr>
    </w:tbl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1" Target="../../config/detectors.yaml" TargetMode="External" /><Relationship Type="http://schemas.openxmlformats.org/officeDocument/2006/relationships/hyperlink" Id="rId10" Target="../../itil/" TargetMode="External" /><Relationship Type="http://schemas.openxmlformats.org/officeDocument/2006/relationships/hyperlink" Id="rId9" Target="../../sa_public_funds_landscape.md" TargetMode="External" /><Relationship Type="http://schemas.openxmlformats.org/officeDocument/2006/relationships/hyperlink" Id="rId24" Target="../../sql/core_schema.sql" TargetMode="External" /><Relationship Type="http://schemas.openxmlformats.org/officeDocument/2006/relationships/hyperlink" Id="rId11" Target="../ad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../../config/detectors.yaml" TargetMode="External" /><Relationship Type="http://schemas.openxmlformats.org/officeDocument/2006/relationships/hyperlink" Id="rId10" Target="../../itil/" TargetMode="External" /><Relationship Type="http://schemas.openxmlformats.org/officeDocument/2006/relationships/hyperlink" Id="rId9" Target="../../sa_public_funds_landscape.md" TargetMode="External" /><Relationship Type="http://schemas.openxmlformats.org/officeDocument/2006/relationships/hyperlink" Id="rId24" Target="../../sql/core_schema.sql" TargetMode="External" /><Relationship Type="http://schemas.openxmlformats.org/officeDocument/2006/relationships/hyperlink" Id="rId11" Target="../ad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2026-10-19T07:09:53Z</dcterms:created>
  <dcterms:modified xsi:type="dcterms:W3CDTF">2026-10-19T07:09:53Z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