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51b7f40a79ba74f813088fe4404b3b336a42e1"/>
    <w:p>
      <w:pPr>
        <w:pStyle w:val="Heading1"/>
      </w:pPr>
      <w:r>
        <w:t xml:space="preserve">South African Public Funds Tracking: Landscape, Coverage &amp; Gap Analysis</w:t>
      </w:r>
    </w:p>
    <w:p>
      <w:pPr>
        <w:pStyle w:val="FirstParagraph"/>
      </w:pPr>
      <w:r>
        <w:rPr>
          <w:i/>
          <w:iCs/>
        </w:rPr>
        <w:t xml:space="preserve">Prepared for L👀ty McFreely, 19 October 2026 (SAST, UTC+2). Research by Grok Bot.</w:t>
      </w:r>
    </w:p>
    <w:p>
      <w:pPr>
        <w:pStyle w:val="BodyText"/>
      </w:pPr>
      <w:r>
        <w:rPr>
          <w:b/>
          <w:bCs/>
        </w:rPr>
        <w:t xml:space="preserve">Method.</w:t>
      </w:r>
      <w:r>
        <w:t xml:space="preserve"> </w:t>
      </w:r>
      <w:r>
        <w:t xml:space="preserve">Live web research (WebSearch/WebFetch, X search, direct HTTP checks and a hands-on profile of the eTenders OCDS dataset) on 19 Oct 2026. Every factual claim carries a source URL. Items I could not confirm are marked</w:t>
      </w:r>
      <w:r>
        <w:t xml:space="preserve"> </w:t>
      </w:r>
      <w:r>
        <w:rPr>
          <w:b/>
          <w:bCs/>
        </w:rPr>
        <w:t xml:space="preserve">[unverified]</w:t>
      </w:r>
      <w:r>
        <w:t xml:space="preserve">.</w:t>
      </w:r>
      <w:r>
        <w:t xml:space="preserve"> </w:t>
      </w:r>
      <w:r>
        <w:t xml:space="preserve">“Liveness”</w:t>
      </w:r>
      <w:r>
        <w:t xml:space="preserve"> </w:t>
      </w:r>
      <w:r>
        <w:t xml:space="preserve">= HTTP check from the research box on 19 Oct 2026. Some government sites (Stats SA, SIU, Public Protector, DMRE legacy site, Vulekamali datastore) blocked or timed out on automated requests. That is noted, but it does</w:t>
      </w:r>
      <w:r>
        <w:t xml:space="preserve"> </w:t>
      </w:r>
      <w:r>
        <w:rPr>
          <w:b/>
          <w:bCs/>
        </w:rPr>
        <w:t xml:space="preserve">not</w:t>
      </w:r>
      <w:r>
        <w:t xml:space="preserve"> </w:t>
      </w:r>
      <w:r>
        <w:t xml:space="preserve">mean they are offline for human users.</w:t>
      </w:r>
    </w:p>
    <w:p>
      <w:r>
        <w:pict>
          <v:rect style="width:0;height:1.5pt" o:hralign="center" o:hrstd="t" o:hr="t"/>
        </w:pict>
      </w:r>
    </w:p>
    <w:bookmarkStart w:id="9" w:name="executive-summary"/>
    <w:p>
      <w:pPr>
        <w:pStyle w:val="Heading2"/>
      </w:pPr>
      <w:r>
        <w:t xml:space="preserve">0. Executive summary</w:t>
      </w:r>
    </w:p>
    <w:p>
      <w:pPr>
        <w:pStyle w:val="Compact"/>
        <w:numPr>
          <w:ilvl w:val="0"/>
          <w:numId w:val="1001"/>
        </w:numPr>
      </w:pPr>
      <w:r>
        <w:rPr>
          <w:b/>
          <w:bCs/>
        </w:rPr>
        <w:t xml:space="preserve">The raw material is better than most people think, but it is scattered across islands.</w:t>
      </w:r>
      <w:r>
        <w:t xml:space="preserve"> </w:t>
      </w:r>
      <w:r>
        <w:t xml:space="preserve">SA has a strong budget-transparency base (Open Budget Survey 2023 transparency score 83/100, 4th of 125 countries; https://www.internationalbudget.org/open-budget-survey/country-results/2023/south-africa). It has open municipal finance data (18 years, 292 municipalities, ~85m facts, JSON API; https://municipaldata.treasury.gov.za/) and OCDS procurement data (https://data.etenders.gov.za/). Nobody joins budget, procurement, payments, audit findings, enforcement and ownership into one view.</w:t>
      </w:r>
    </w:p>
    <w:p>
      <w:pPr>
        <w:pStyle w:val="Compact"/>
        <w:numPr>
          <w:ilvl w:val="0"/>
          <w:numId w:val="1001"/>
        </w:numPr>
      </w:pPr>
      <w:r>
        <w:rPr>
          <w:b/>
          <w:bCs/>
        </w:rPr>
        <w:t xml:space="preserve">The biggest new development is Treasury’s</w:t>
      </w:r>
      <w:r>
        <w:rPr>
          <w:b/>
          <w:bCs/>
        </w:rPr>
        <w:t xml:space="preserve"> </w:t>
      </w:r>
      <w:r>
        <w:rPr>
          <w:b/>
          <w:bCs/>
          <w:i/>
          <w:iCs/>
        </w:rPr>
        <w:t xml:space="preserve">Procurement Payments Dashboard</w:t>
      </w:r>
      <w:r>
        <w:rPr>
          <w:b/>
          <w:bCs/>
        </w:rPr>
        <w:t xml:space="preserve"> </w:t>
      </w:r>
      <w:r>
        <w:rPr>
          <w:b/>
          <w:bCs/>
        </w:rPr>
        <w:t xml:space="preserve">(Nov 2025, v2 Feb 2026).</w:t>
      </w:r>
      <w:r>
        <w:t xml:space="preserve"> </w:t>
      </w:r>
      <w:r>
        <w:t xml:space="preserve">It is the first public release of</w:t>
      </w:r>
      <w:r>
        <w:t xml:space="preserve"> </w:t>
      </w:r>
      <w:r>
        <w:rPr>
          <w:b/>
          <w:bCs/>
        </w:rPr>
        <w:t xml:space="preserve">transaction-derived payment data</w:t>
      </w:r>
      <w:r>
        <w:t xml:space="preserve"> </w:t>
      </w:r>
      <w:r>
        <w:t xml:space="preserve">for national and provincial departments from 1 April 2018. It includes supplier, commodity (UNSPSC/SCOA/MIIN) and, for LOGIS departments,</w:t>
      </w:r>
      <w:r>
        <w:t xml:space="preserve"> </w:t>
      </w:r>
      <w:r>
        <w:rPr>
          <w:b/>
          <w:bCs/>
        </w:rPr>
        <w:t xml:space="preserve">average price per unit</w:t>
      </w:r>
      <w:r>
        <w:t xml:space="preserve">, plus a downloadable</w:t>
      </w:r>
      <w:r>
        <w:t xml:space="preserve"> </w:t>
      </w:r>
      <w:r>
        <w:rPr>
          <w:rStyle w:val="VerbatimChar"/>
        </w:rPr>
        <w:t xml:space="preserve">Procurement_Spend_Transaction_List.csv</w:t>
      </w:r>
      <w:r>
        <w:t xml:space="preserve">. The catch: it is aggregated per entity × supplier × item × year, delivered as Power BI, and excludes SOEs, municipalities, Defence, SAPS, SARS, SSA and provincial legislatures (https://data.etenders.gov.za/Home/DownloadFile/?fileName=Procurement+Payments+Dashboard+User+Guide+Feb+2026.pdf). PFMA SCM Instruction 10 of 2025/26 already requires</w:t>
      </w:r>
      <w:r>
        <w:t xml:space="preserve"> </w:t>
      </w:r>
      <w:r>
        <w:rPr>
          <w:b/>
          <w:bCs/>
        </w:rPr>
        <w:t xml:space="preserve">public entities</w:t>
      </w:r>
      <w:r>
        <w:t xml:space="preserve"> </w:t>
      </w:r>
      <w:r>
        <w:t xml:space="preserve">to submit monthly transaction-level payments through an OCPO API/Data Upload Tool (https://ocpo.treasury.gov.za/Legislation/Instruction%20Notes/PFMA%20SCM%20Instruction%20No.%2010%20of%202025-26%20Enhancing%20Procurement%20Information%20Transparency.pdf). That pipeline is the single most important lever for the north star.</w:t>
      </w:r>
    </w:p>
    <w:p>
      <w:pPr>
        <w:pStyle w:val="Compact"/>
        <w:numPr>
          <w:ilvl w:val="0"/>
          <w:numId w:val="1001"/>
        </w:numPr>
      </w:pPr>
      <w:r>
        <w:rPr>
          <w:b/>
          <w:bCs/>
        </w:rPr>
        <w:t xml:space="preserve">The legal path to invoice-level and beneficial-ownership disclosure has just been lost.</w:t>
      </w:r>
      <w:r>
        <w:t xml:space="preserve"> </w:t>
      </w:r>
      <w:r>
        <w:t xml:space="preserve">Section 31 of the Public Procurement Act 2024 required central, free, interoperable publication of bids, bidder identities,</w:t>
      </w:r>
      <w:r>
        <w:t xml:space="preserve"> </w:t>
      </w:r>
      <w:r>
        <w:rPr>
          <w:b/>
          <w:bCs/>
        </w:rPr>
        <w:t xml:space="preserve">beneficial ownership of winners</w:t>
      </w:r>
      <w:r>
        <w:t xml:space="preserve">, contracts and</w:t>
      </w:r>
      <w:r>
        <w:t xml:space="preserve"> </w:t>
      </w:r>
      <w:r>
        <w:rPr>
          <w:b/>
          <w:bCs/>
        </w:rPr>
        <w:t xml:space="preserve">supplier invoices</w:t>
      </w:r>
      <w:r>
        <w:t xml:space="preserve"> </w:t>
      </w:r>
      <w:r>
        <w:t xml:space="preserve">(https://publicprocurementact.co.za/public-procurement-act/chapter-5/part-3/section-31/). On</w:t>
      </w:r>
      <w:r>
        <w:t xml:space="preserve"> </w:t>
      </w:r>
      <w:r>
        <w:rPr>
          <w:b/>
          <w:bCs/>
        </w:rPr>
        <w:t xml:space="preserve">17 Sep 2026 the Constitutional Court declared the whole Act invalid</w:t>
      </w:r>
      <w:r>
        <w:t xml:space="preserve"> </w:t>
      </w:r>
      <w:r>
        <w:t xml:space="preserve">for inadequate public participation, without suspending the order (https://www.citizen.co.za/news/south-africa/courts/concourt-public-procurement-act-parliament/). Treasury’s draft regulations of 16 Apr 2026 (https://www.treasury.gov.za/public%20comments/ProcReg/GG%20No%2054528%20Notice%20Draft%20General%20Public%20Procurement%20Regulations,%202026.pdf) are therefore moot until a new Bill is passed.</w:t>
      </w:r>
    </w:p>
    <w:p>
      <w:pPr>
        <w:pStyle w:val="Compact"/>
        <w:numPr>
          <w:ilvl w:val="0"/>
          <w:numId w:val="1001"/>
        </w:numPr>
      </w:pPr>
      <w:r>
        <w:rPr>
          <w:b/>
          <w:bCs/>
        </w:rPr>
        <w:t xml:space="preserve">Beneficial ownership is closed.</w:t>
      </w:r>
      <w:r>
        <w:t xml:space="preserve"> </w:t>
      </w:r>
      <w:r>
        <w:t xml:space="preserve">The CIPC BO register (3m+ filings) is restricted to law enforcement and accountable institutions. The CIPC Commissioner publicly called for it to be opened in March 2026 (https://www.businessday.co.za/news/2026-03-05-cipc-head-calls-for-more-beneficial-ownership-transparency/). The Central Supplier Database (directors, bank verification, B-BBEE) is searchable only by organs of state (https://ocpo.treasury.gov.za/buyers_area/Supplier-Management/CSD_Supplier%20Search%20User%20Guide%20Master%202019-06-10.pdf).</w:t>
      </w:r>
    </w:p>
    <w:p>
      <w:pPr>
        <w:pStyle w:val="Compact"/>
        <w:numPr>
          <w:ilvl w:val="0"/>
          <w:numId w:val="1001"/>
        </w:numPr>
      </w:pPr>
      <w:r>
        <w:rPr>
          <w:b/>
          <w:bCs/>
        </w:rPr>
        <w:t xml:space="preserve">Procurement data is far from complete.</w:t>
      </w:r>
    </w:p>
    <w:p>
      <w:pPr>
        <w:pStyle w:val="Compact"/>
        <w:numPr>
          <w:ilvl w:val="1"/>
          <w:numId w:val="1002"/>
        </w:numPr>
      </w:pPr>
      <w:r>
        <w:rPr>
          <w:b/>
          <w:bCs/>
        </w:rPr>
        <w:t xml:space="preserve">Municipalities and SOEs have no obligation to publish on eTenders</w:t>
      </w:r>
      <w:r>
        <w:t xml:space="preserve"> </w:t>
      </w:r>
      <w:r>
        <w:t xml:space="preserve">(https://data.etenders.gov.za/Home/LearnMore).</w:t>
      </w:r>
    </w:p>
    <w:p>
      <w:pPr>
        <w:pStyle w:val="Compact"/>
        <w:numPr>
          <w:ilvl w:val="1"/>
          <w:numId w:val="1002"/>
        </w:numPr>
      </w:pPr>
      <w:r>
        <w:t xml:space="preserve">The 2024 MAPS assessment found only 12% of eTenders-registered organs uploaded procurement plans and 3% published contract notices (https://www.treasury.gov.za/comm_media/press/2024/MAPS%20Assessment%20South%20Africa.pdf).</w:t>
      </w:r>
    </w:p>
    <w:p>
      <w:pPr>
        <w:pStyle w:val="Compact"/>
        <w:numPr>
          <w:ilvl w:val="1"/>
          <w:numId w:val="1002"/>
        </w:numPr>
      </w:pPr>
      <w:r>
        <w:t xml:space="preserve">My profile of the OCDS dataset as mirrored by the OCP Data Registry found the following:</w:t>
      </w:r>
    </w:p>
    <w:p>
      <w:pPr>
        <w:pStyle w:val="Compact"/>
        <w:numPr>
          <w:ilvl w:val="2"/>
          <w:numId w:val="1003"/>
        </w:numPr>
      </w:pPr>
      <w:r>
        <w:t xml:space="preserve">35,309 processes and</w:t>
      </w:r>
      <w:r>
        <w:t xml:space="preserve"> </w:t>
      </w:r>
      <w:r>
        <w:rPr>
          <w:b/>
          <w:bCs/>
        </w:rPr>
        <w:t xml:space="preserve">0 tender or award line items</w:t>
      </w:r>
      <w:r>
        <w:t xml:space="preserve">, so OCDS cannot be used for unit prices.</w:t>
      </w:r>
    </w:p>
    <w:p>
      <w:pPr>
        <w:pStyle w:val="Compact"/>
        <w:numPr>
          <w:ilvl w:val="2"/>
          <w:numId w:val="1003"/>
        </w:numPr>
      </w:pPr>
      <w:r>
        <w:t xml:space="preserve">Only 71% of awards (6,760 of 9,551) carry a value.</w:t>
      </w:r>
    </w:p>
    <w:p>
      <w:pPr>
        <w:pStyle w:val="Compact"/>
        <w:numPr>
          <w:ilvl w:val="2"/>
          <w:numId w:val="1003"/>
        </w:numPr>
      </w:pPr>
      <w:r>
        <w:t xml:space="preserve">The Treasury portal itself headlines 70,873 awards, so the API-derived mirror looks incomplete (§5.1).</w:t>
      </w:r>
    </w:p>
    <w:p>
      <w:pPr>
        <w:pStyle w:val="Compact"/>
        <w:numPr>
          <w:ilvl w:val="0"/>
          <w:numId w:val="1001"/>
        </w:numPr>
      </w:pPr>
      <w:r>
        <w:rPr>
          <w:b/>
          <w:bCs/>
        </w:rPr>
        <w:t xml:space="preserve">Irregular expenditure is large, persistent and under-reported.</w:t>
      </w:r>
      <w:r>
        <w:t xml:space="preserve"> </w:t>
      </w:r>
      <w:r>
        <w:t xml:space="preserve">PFMA 2024-25: R42.58bn, with 33% of auditees qualified on IE completeness or still investigating it, and ~R32bn stuck in Treasury’s IE</w:t>
      </w:r>
      <w:r>
        <w:t xml:space="preserve"> </w:t>
      </w:r>
      <w:r>
        <w:t xml:space="preserve">“assessment”</w:t>
      </w:r>
      <w:r>
        <w:t xml:space="preserve"> </w:t>
      </w:r>
      <w:r>
        <w:t xml:space="preserve">process (https://www.agsa.co.za/storage/app/media/reporting/pfma/PFMA-GR-2024-25-Interactive.pdf). MFMA 2024-25: R40.14bn, R145.21bn over four years, with 87% procurement-related (https://mfma-2025.agsa.co.za/report/mfma_report_2024_25.pdf).</w:t>
      </w:r>
    </w:p>
    <w:p>
      <w:pPr>
        <w:pStyle w:val="Compact"/>
        <w:numPr>
          <w:ilvl w:val="0"/>
          <w:numId w:val="1001"/>
        </w:numPr>
      </w:pPr>
      <w:r>
        <w:rPr>
          <w:b/>
          <w:bCs/>
        </w:rPr>
        <w:t xml:space="preserve">There are no known-unknowns dashboards.</w:t>
      </w:r>
      <w:r>
        <w:t xml:space="preserve"> </w:t>
      </w:r>
      <w:r>
        <w:t xml:space="preserve">Treasury publishes PDF lists of municipalities that failed to submit mSCOA/s71 data (https://mfma.treasury.gov.za/Publications%20and%20Media%20Releases/Section%2071%20Information%20(In-year%20Management,%20Monitoring%20and%20Reporting)/2024-25/4th%20Quarter/PDF/List%20of%20Non-Compliance%20to%20Section%2071%20of%20the%20MFMA%20-%2026%20September%202025.pdf). AGSA lists outstanding audits in its narrative. No tool turns these into a coverage layer.</w:t>
      </w:r>
    </w:p>
    <w:p>
      <w:pPr>
        <w:pStyle w:val="Compact"/>
        <w:numPr>
          <w:ilvl w:val="0"/>
          <w:numId w:val="1001"/>
        </w:numPr>
      </w:pPr>
      <w:r>
        <w:rPr>
          <w:b/>
          <w:bCs/>
        </w:rPr>
        <w:t xml:space="preserve">Unit-price benchmarking is technically feasible but nobody does it publicly.</w:t>
      </w:r>
      <w:r>
        <w:t xml:space="preserve"> </w:t>
      </w:r>
      <w:r>
        <w:t xml:space="preserve">Benchmarks exist:</w:t>
      </w:r>
    </w:p>
    <w:p>
      <w:pPr>
        <w:pStyle w:val="Compact"/>
        <w:numPr>
          <w:ilvl w:val="1"/>
          <w:numId w:val="1004"/>
        </w:numPr>
      </w:pPr>
      <w:r>
        <w:t xml:space="preserve">monthly fuel prices (DMPR): https://www.dmpr.gov.za/Branches/Petroleum-Resources/Fuel-Prices</w:t>
      </w:r>
    </w:p>
    <w:p>
      <w:pPr>
        <w:pStyle w:val="Compact"/>
        <w:numPr>
          <w:ilvl w:val="1"/>
          <w:numId w:val="1004"/>
        </w:numPr>
      </w:pPr>
      <w:r>
        <w:t xml:space="preserve">CPI</w:t>
      </w:r>
      <w:r>
        <w:t xml:space="preserve"> </w:t>
      </w:r>
      <w:r>
        <w:rPr>
          <w:b/>
          <w:bCs/>
        </w:rPr>
        <w:t xml:space="preserve">average prices</w:t>
      </w:r>
      <w:r>
        <w:t xml:space="preserve"> </w:t>
      </w:r>
      <w:r>
        <w:t xml:space="preserve">and 8-digit indices (Stats SA): https://www.statssa.gov.za/?page_id=1847</w:t>
      </w:r>
    </w:p>
    <w:p>
      <w:pPr>
        <w:pStyle w:val="Compact"/>
        <w:numPr>
          <w:ilvl w:val="1"/>
          <w:numId w:val="1004"/>
        </w:numPr>
      </w:pPr>
      <w:r>
        <w:t xml:space="preserve">construction material indices (Stats SA): https://www.statssa.gov.za/publications/P01511/P01511June2026.pdf</w:t>
      </w:r>
    </w:p>
    <w:p>
      <w:pPr>
        <w:pStyle w:val="Compact"/>
        <w:numPr>
          <w:ilvl w:val="1"/>
          <w:numId w:val="1004"/>
        </w:numPr>
      </w:pPr>
      <w:r>
        <w:t xml:space="preserve">medicine Single Exit Prices: https://www.health.gov.za/nhi-pee/</w:t>
      </w:r>
    </w:p>
    <w:p>
      <w:pPr>
        <w:pStyle w:val="Compact"/>
        <w:numPr>
          <w:ilvl w:val="1"/>
          <w:numId w:val="1004"/>
        </w:numPr>
      </w:pPr>
      <w:r>
        <w:t xml:space="preserve">transversal contract price lists such as RT57 vehicles: https://www.etenders.gov.za/home/Download/?blobName=fb97139c-6af6-4c1d-a5bf-8b0325bae3e0.pdf&amp;downloadedFileName=RT57+User+Manual.pdf</w:t>
      </w:r>
    </w:p>
    <w:p>
      <w:pPr>
        <w:pStyle w:val="Compact"/>
        <w:numPr>
          <w:ilvl w:val="0"/>
          <w:numId w:val="1000"/>
        </w:numPr>
      </w:pPr>
      <w:r>
        <w:t xml:space="preserve">Real cases show the value. North West Agriculture paid R26.26/l for diesel against a ~R21.33/l market price (https://www.vfplus.org.za/media-releases/north-wests-agricultural-department-pays-21-more-than-market-value-for-tender-diesel/).</w:t>
      </w:r>
    </w:p>
    <w:p>
      <w:pPr>
        <w:pStyle w:val="Compact"/>
        <w:numPr>
          <w:ilvl w:val="0"/>
          <w:numId w:val="1001"/>
        </w:numPr>
      </w:pPr>
      <w:r>
        <w:rPr>
          <w:b/>
          <w:bCs/>
        </w:rPr>
        <w:t xml:space="preserve">Civil-society tooling is thin but moving.</w:t>
      </w:r>
    </w:p>
    <w:p>
      <w:pPr>
        <w:pStyle w:val="Compact"/>
        <w:numPr>
          <w:ilvl w:val="1"/>
          <w:numId w:val="1005"/>
        </w:numPr>
      </w:pPr>
      <w:r>
        <w:rPr>
          <w:b/>
          <w:bCs/>
        </w:rPr>
        <w:t xml:space="preserve">TenderWatch</w:t>
      </w:r>
      <w:r>
        <w:t xml:space="preserve"> </w:t>
      </w:r>
      <w:r>
        <w:t xml:space="preserve">(tenderwatch.org) is the closest analogue to the north star. It mirrors eTenders, AGSA annexures, Municipal Money and the restricted-supplier register, and it flags</w:t>
      </w:r>
      <w:r>
        <w:t xml:space="preserve"> </w:t>
      </w:r>
      <w:r>
        <w:t xml:space="preserve">“barred and paid anyway”</w:t>
      </w:r>
      <w:r>
        <w:t xml:space="preserve"> </w:t>
      </w:r>
      <w:r>
        <w:t xml:space="preserve">(2 matches) (https://tenderwatch.org/).</w:t>
      </w:r>
    </w:p>
    <w:p>
      <w:pPr>
        <w:pStyle w:val="Compact"/>
        <w:numPr>
          <w:ilvl w:val="1"/>
          <w:numId w:val="1005"/>
        </w:numPr>
      </w:pPr>
      <w:r>
        <w:rPr>
          <w:b/>
          <w:bCs/>
        </w:rPr>
        <w:t xml:space="preserve">Corruption Watch’s Procurement Watch</w:t>
      </w:r>
      <w:r>
        <w:t xml:space="preserve"> </w:t>
      </w:r>
      <w:r>
        <w:t xml:space="preserve">is application-only (https://www.corruptionwatch.org.za/procurement-watch-a-corruption-watch-project/).</w:t>
      </w:r>
    </w:p>
    <w:p>
      <w:pPr>
        <w:pStyle w:val="Compact"/>
        <w:numPr>
          <w:ilvl w:val="1"/>
          <w:numId w:val="1005"/>
        </w:numPr>
      </w:pPr>
      <w:r>
        <w:rPr>
          <w:b/>
          <w:bCs/>
        </w:rPr>
        <w:t xml:space="preserve">OUTA</w:t>
      </w:r>
      <w:r>
        <w:t xml:space="preserve"> </w:t>
      </w:r>
      <w:r>
        <w:t xml:space="preserve">has demoed an AI tender-monitoring</w:t>
      </w:r>
      <w:r>
        <w:t xml:space="preserve"> </w:t>
      </w:r>
      <w:r>
        <w:t xml:space="preserve">“firewall”</w:t>
      </w:r>
      <w:r>
        <w:t xml:space="preserve"> </w:t>
      </w:r>
      <w:r>
        <w:t xml:space="preserve">with relationship graphs and price checks, but it is not public and lacks R1.5–2m/month in funding (https://mybroadband.co.za/news/government/663945-firewall-for-stopping-dodgy-tenders-in-south-africa.html).</w:t>
      </w:r>
    </w:p>
    <w:p>
      <w:pPr>
        <w:pStyle w:val="Compact"/>
        <w:numPr>
          <w:ilvl w:val="1"/>
          <w:numId w:val="1005"/>
        </w:numPr>
      </w:pPr>
      <w:r>
        <w:rPr>
          <w:b/>
          <w:bCs/>
        </w:rPr>
        <w:t xml:space="preserve">OpenUp</w:t>
      </w:r>
      <w:r>
        <w:t xml:space="preserve"> </w:t>
      </w:r>
      <w:r>
        <w:t xml:space="preserve">has funding to keep Municipal Money running until end-2028 (https://openup.org.za/blog/newly-tendered-municipal-money-dashboard).</w:t>
      </w:r>
    </w:p>
    <w:p>
      <w:r>
        <w:pict>
          <v:rect style="width:0;height:1.5pt" o:hralign="center" o:hrstd="t" o:hr="t"/>
        </w:pict>
      </w:r>
    </w:p>
    <w:bookmarkEnd w:id="9"/>
    <w:bookmarkStart w:id="13" w:name="landscape-table-south-african-tools"/>
    <w:p>
      <w:pPr>
        <w:pStyle w:val="Heading2"/>
      </w:pPr>
      <w:r>
        <w:t xml:space="preserve">1. Landscape table (South African tools)</w:t>
      </w:r>
    </w:p>
    <w:p>
      <w:pPr>
        <w:pStyle w:val="FirstParagraph"/>
      </w:pPr>
      <w:r>
        <w:t xml:space="preserve">Legend for</w:t>
      </w:r>
      <w:r>
        <w:t xml:space="preserve"> </w:t>
      </w:r>
      <w:r>
        <w:rPr>
          <w:b/>
          <w:bCs/>
        </w:rPr>
        <w:t xml:space="preserve">Gran.</w:t>
      </w:r>
      <w:r>
        <w:t xml:space="preserve"> </w:t>
      </w:r>
      <w:r>
        <w:t xml:space="preserve">(granularity): B = budget/appropriation; A = aggregated actuals; T = transaction-derived; C = contract/award; I = invoice; Au = audit findings; E = enforcement/investigation.</w:t>
      </w:r>
      <w:r>
        <w:t xml:space="preserve"> </w:t>
      </w:r>
      <w:r>
        <w:rPr>
          <w:b/>
          <w:bCs/>
        </w:rPr>
        <w:t xml:space="preserve">Status</w:t>
      </w:r>
      <w:r>
        <w:t xml:space="preserve">: Active / Stale / Restricted / Demo.</w:t>
      </w:r>
    </w:p>
    <w:bookmarkStart w:id="10" w:name="a.-government-official"/>
    <w:p>
      <w:pPr>
        <w:pStyle w:val="Heading3"/>
      </w:pPr>
      <w:r>
        <w:t xml:space="preserve">1A. Government / official</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Tool</w:t>
            </w:r>
          </w:p>
        </w:tc>
        <w:tc>
          <w:tcPr/>
          <w:p>
            <w:pPr>
              <w:pStyle w:val="Compact"/>
            </w:pPr>
            <w:r>
              <w:t xml:space="preserve">URL</w:t>
            </w:r>
          </w:p>
        </w:tc>
        <w:tc>
          <w:tcPr/>
          <w:p>
            <w:pPr>
              <w:pStyle w:val="Compact"/>
            </w:pPr>
            <w:r>
              <w:t xml:space="preserve">Owner</w:t>
            </w:r>
          </w:p>
        </w:tc>
        <w:tc>
          <w:tcPr/>
          <w:p>
            <w:pPr>
              <w:pStyle w:val="Compact"/>
            </w:pPr>
            <w:r>
              <w:t xml:space="preserve">Coverage (level, entities, years)</w:t>
            </w:r>
          </w:p>
        </w:tc>
        <w:tc>
          <w:tcPr/>
          <w:p>
            <w:pPr>
              <w:pStyle w:val="Compact"/>
            </w:pPr>
            <w:r>
              <w:t xml:space="preserve">Gran.</w:t>
            </w:r>
          </w:p>
        </w:tc>
        <w:tc>
          <w:tcPr/>
          <w:p>
            <w:pPr>
              <w:pStyle w:val="Compact"/>
            </w:pPr>
            <w:r>
              <w:t xml:space="preserve">Format / API / bulk</w:t>
            </w:r>
          </w:p>
        </w:tc>
        <w:tc>
          <w:tcPr/>
          <w:p>
            <w:pPr>
              <w:pStyle w:val="Compact"/>
            </w:pPr>
            <w:r>
              <w:t xml:space="preserve">Cadence &amp; status</w:t>
            </w:r>
          </w:p>
        </w:tc>
        <w:tc>
          <w:tcPr/>
          <w:p>
            <w:pPr>
              <w:pStyle w:val="Compact"/>
            </w:pPr>
            <w:r>
              <w:t xml:space="preserve">Red-flag features</w:t>
            </w:r>
          </w:p>
        </w:tc>
        <w:tc>
          <w:tcPr/>
          <w:p>
            <w:pPr>
              <w:pStyle w:val="Compact"/>
            </w:pPr>
            <w:r>
              <w:t xml:space="preserve">Known limitations</w:t>
            </w:r>
          </w:p>
        </w:tc>
      </w:tr>
      <w:tr>
        <w:tc>
          <w:tcPr/>
          <w:p>
            <w:pPr>
              <w:pStyle w:val="Compact"/>
            </w:pPr>
            <w:r>
              <w:t xml:space="preserve">1</w:t>
            </w:r>
          </w:p>
        </w:tc>
        <w:tc>
          <w:tcPr/>
          <w:p>
            <w:pPr>
              <w:pStyle w:val="Compact"/>
            </w:pPr>
            <w:r>
              <w:rPr>
                <w:b/>
                <w:bCs/>
              </w:rPr>
              <w:t xml:space="preserve">Vulekamali</w:t>
            </w:r>
            <w:r>
              <w:t xml:space="preserve"> </w:t>
            </w:r>
            <w:r>
              <w:t xml:space="preserve">(budget portal)</w:t>
            </w:r>
          </w:p>
        </w:tc>
        <w:tc>
          <w:tcPr/>
          <w:p>
            <w:pPr>
              <w:pStyle w:val="Compact"/>
            </w:pPr>
            <w:r>
              <w:t xml:space="preserve">https://vulekamali.gov.za/</w:t>
            </w:r>
          </w:p>
        </w:tc>
        <w:tc>
          <w:tcPr/>
          <w:p>
            <w:pPr>
              <w:pStyle w:val="Compact"/>
            </w:pPr>
            <w:r>
              <w:t xml:space="preserve">National Treasury + IMALI YETHU (https://vulekamali.gov.za/)</w:t>
            </w:r>
          </w:p>
        </w:tc>
        <w:tc>
          <w:tcPr/>
          <w:p>
            <w:pPr>
              <w:pStyle w:val="Compact"/>
            </w:pPr>
            <w:r>
              <w:t xml:space="preserve">National &amp; provincial budgets; ENE, EPRE, adjusted estimates, Appropriation Acts, budgeted vs actual national and provincial expenditure, conditional grants, public entities (https://vulekamali.gov.za/datasets)</w:t>
            </w:r>
          </w:p>
        </w:tc>
        <w:tc>
          <w:tcPr/>
          <w:p>
            <w:pPr>
              <w:pStyle w:val="Compact"/>
            </w:pPr>
            <w:r>
              <w:t xml:space="preserve">B, A</w:t>
            </w:r>
          </w:p>
        </w:tc>
        <w:tc>
          <w:tcPr/>
          <w:p>
            <w:pPr>
              <w:pStyle w:val="Compact"/>
            </w:pPr>
            <w:r>
              <w:t xml:space="preserve">CSV/XLSX datasets; CKAN datastore and OpenSpending-style API historically at data.vulekamali.gov.za (https://www.open.africa/dataset/budgeted-and-actual-national-expenditure)</w:t>
            </w:r>
          </w:p>
        </w:tc>
        <w:tc>
          <w:tcPr/>
          <w:p>
            <w:pPr>
              <w:pStyle w:val="Compact"/>
            </w:pPr>
            <w:r>
              <w:t xml:space="preserve">Front page shows 2026-27 budgets (active).</w:t>
            </w:r>
            <w:r>
              <w:t xml:space="preserve"> </w:t>
            </w:r>
            <w:r>
              <w:rPr>
                <w:b/>
                <w:bCs/>
              </w:rPr>
              <w:t xml:space="preserve">CKAN datastore returned HTTP 500 / timed out on 19 Oct 2026.</w:t>
            </w:r>
            <w:r>
              <w:t xml:space="preserve"> </w:t>
            </w:r>
            <w:r>
              <w:t xml:space="preserve">OpenUp’s role ended in 2023 and it is now NT + Imali Yethu (https://www.openup.org.za/projects/vulekamali)</w:t>
            </w:r>
          </w:p>
        </w:tc>
        <w:tc>
          <w:tcPr/>
          <w:p>
            <w:pPr>
              <w:pStyle w:val="Compact"/>
            </w:pPr>
            <w:r>
              <w:t xml:space="preserve">None</w:t>
            </w:r>
          </w:p>
        </w:tc>
        <w:tc>
          <w:tcPr/>
          <w:p>
            <w:pPr>
              <w:pStyle w:val="Compact"/>
            </w:pPr>
            <w:r>
              <w:t xml:space="preserve">Programme/economic-classification level only; no suppliers or transactions; datastore reliability uncertain</w:t>
            </w:r>
          </w:p>
        </w:tc>
      </w:tr>
      <w:tr>
        <w:tc>
          <w:tcPr/>
          <w:p>
            <w:pPr>
              <w:pStyle w:val="Compact"/>
            </w:pPr>
            <w:r>
              <w:t xml:space="preserve">2</w:t>
            </w:r>
          </w:p>
        </w:tc>
        <w:tc>
          <w:tcPr/>
          <w:p>
            <w:pPr>
              <w:pStyle w:val="Compact"/>
            </w:pPr>
            <w:r>
              <w:rPr>
                <w:b/>
                <w:bCs/>
              </w:rPr>
              <w:t xml:space="preserve">National Treasury budget documents &amp; s32 monthly statements</w:t>
            </w:r>
          </w:p>
        </w:tc>
        <w:tc>
          <w:tcPr/>
          <w:p>
            <w:pPr>
              <w:pStyle w:val="Compact"/>
            </w:pPr>
            <w:r>
              <w:t xml:space="preserve">https://www.treasury.gov.za/comm_media/press/monthly/monthly_2026.aspx</w:t>
            </w:r>
          </w:p>
        </w:tc>
        <w:tc>
          <w:tcPr/>
          <w:p>
            <w:pPr>
              <w:pStyle w:val="Compact"/>
            </w:pPr>
            <w:r>
              <w:t xml:space="preserve">NT</w:t>
            </w:r>
          </w:p>
        </w:tc>
        <w:tc>
          <w:tcPr/>
          <w:p>
            <w:pPr>
              <w:pStyle w:val="Compact"/>
            </w:pPr>
            <w:r>
              <w:t xml:space="preserve">National revenue, expenditure and borrowing monthly (PFMA s32), Tables 1–5 in Excel; latest Sep 2026 statement published 2 Oct 2026</w:t>
            </w:r>
          </w:p>
        </w:tc>
        <w:tc>
          <w:tcPr/>
          <w:p>
            <w:pPr>
              <w:pStyle w:val="Compact"/>
            </w:pPr>
            <w:r>
              <w:t xml:space="preserve">A</w:t>
            </w:r>
          </w:p>
        </w:tc>
        <w:tc>
          <w:tcPr/>
          <w:p>
            <w:pPr>
              <w:pStyle w:val="Compact"/>
            </w:pPr>
            <w:r>
              <w:t xml:space="preserve">PDF + Excel</w:t>
            </w:r>
          </w:p>
        </w:tc>
        <w:tc>
          <w:tcPr/>
          <w:p>
            <w:pPr>
              <w:pStyle w:val="Compact"/>
            </w:pPr>
            <w:r>
              <w:t xml:space="preserve">Monthly, active</w:t>
            </w:r>
          </w:p>
        </w:tc>
        <w:tc>
          <w:tcPr/>
          <w:p>
            <w:pPr>
              <w:pStyle w:val="Compact"/>
            </w:pPr>
            <w:r>
              <w:t xml:space="preserve">None</w:t>
            </w:r>
          </w:p>
        </w:tc>
        <w:tc>
          <w:tcPr/>
          <w:p>
            <w:pPr>
              <w:pStyle w:val="Compact"/>
            </w:pPr>
            <w:r>
              <w:t xml:space="preserve">Vote-level aggregates only</w:t>
            </w:r>
          </w:p>
        </w:tc>
      </w:tr>
      <w:tr>
        <w:tc>
          <w:tcPr/>
          <w:p>
            <w:pPr>
              <w:pStyle w:val="Compact"/>
            </w:pPr>
            <w:r>
              <w:t xml:space="preserve">3</w:t>
            </w:r>
          </w:p>
        </w:tc>
        <w:tc>
          <w:tcPr/>
          <w:p>
            <w:pPr>
              <w:pStyle w:val="Compact"/>
            </w:pPr>
            <w:r>
              <w:rPr>
                <w:b/>
                <w:bCs/>
              </w:rPr>
              <w:t xml:space="preserve">Provincial in-year monitoring (IYM)</w:t>
            </w:r>
          </w:p>
        </w:tc>
        <w:tc>
          <w:tcPr/>
          <w:p>
            <w:pPr>
              <w:pStyle w:val="Compact"/>
            </w:pPr>
            <w:r>
              <w:t xml:space="preserve">https://www.treasury.gov.za/legislation/pfma/circulars/ (IYM circulars)</w:t>
            </w:r>
          </w:p>
        </w:tc>
        <w:tc>
          <w:tcPr/>
          <w:p>
            <w:pPr>
              <w:pStyle w:val="Compact"/>
            </w:pPr>
            <w:r>
              <w:t xml:space="preserve">NT / provincial treasuries</w:t>
            </w:r>
          </w:p>
        </w:tc>
        <w:tc>
          <w:tcPr/>
          <w:p>
            <w:pPr>
              <w:pStyle w:val="Compact"/>
            </w:pPr>
            <w:r>
              <w:t xml:space="preserve">Monthly IYM by national and provincial departments (circular on April 2025 IYM submission listed)</w:t>
            </w:r>
          </w:p>
        </w:tc>
        <w:tc>
          <w:tcPr/>
          <w:p>
            <w:pPr>
              <w:pStyle w:val="Compact"/>
            </w:pPr>
            <w:r>
              <w:t xml:space="preserve">A</w:t>
            </w:r>
          </w:p>
        </w:tc>
        <w:tc>
          <w:tcPr/>
          <w:p>
            <w:pPr>
              <w:pStyle w:val="Compact"/>
            </w:pPr>
            <w:r>
              <w:t xml:space="preserve">Mostly PDF media releases</w:t>
            </w:r>
            <w:r>
              <w:t xml:space="preserve"> </w:t>
            </w:r>
            <w:r>
              <w:rPr>
                <w:b/>
                <w:bCs/>
              </w:rPr>
              <w:t xml:space="preserve">[detail unverified]</w:t>
            </w:r>
          </w:p>
        </w:tc>
        <w:tc>
          <w:tcPr/>
          <w:p>
            <w:pPr>
              <w:pStyle w:val="Compact"/>
            </w:pPr>
            <w:r>
              <w:t xml:space="preserve">Quarterly public releases</w:t>
            </w:r>
          </w:p>
        </w:tc>
        <w:tc>
          <w:tcPr/>
          <w:p>
            <w:pPr>
              <w:pStyle w:val="Compact"/>
            </w:pPr>
            <w:r>
              <w:t xml:space="preserve">None</w:t>
            </w:r>
          </w:p>
        </w:tc>
        <w:tc>
          <w:tcPr/>
          <w:p>
            <w:pPr>
              <w:pStyle w:val="Compact"/>
            </w:pPr>
            <w:r>
              <w:t xml:space="preserve">Internal IYM detail not public</w:t>
            </w:r>
          </w:p>
        </w:tc>
      </w:tr>
      <w:tr>
        <w:tc>
          <w:tcPr/>
          <w:p>
            <w:pPr>
              <w:pStyle w:val="Compact"/>
            </w:pPr>
            <w:r>
              <w:t xml:space="preserve">4</w:t>
            </w:r>
          </w:p>
        </w:tc>
        <w:tc>
          <w:tcPr/>
          <w:p>
            <w:pPr>
              <w:pStyle w:val="Compact"/>
            </w:pPr>
            <w:r>
              <w:rPr>
                <w:b/>
                <w:bCs/>
              </w:rPr>
              <w:t xml:space="preserve">Vulindlela</w:t>
            </w:r>
          </w:p>
        </w:tc>
        <w:tc>
          <w:tcPr/>
          <w:p>
            <w:pPr>
              <w:pStyle w:val="Compact"/>
            </w:pPr>
            <w:r>
              <w:t xml:space="preserve">https://www.vulindlela.gov.za/</w:t>
            </w:r>
          </w:p>
        </w:tc>
        <w:tc>
          <w:tcPr/>
          <w:p>
            <w:pPr>
              <w:pStyle w:val="Compact"/>
            </w:pPr>
            <w:r>
              <w:t xml:space="preserve">NT</w:t>
            </w:r>
          </w:p>
        </w:tc>
        <w:tc>
          <w:tcPr/>
          <w:p>
            <w:pPr>
              <w:pStyle w:val="Compact"/>
            </w:pPr>
            <w:r>
              <w:t xml:space="preserve">BAS/PERSAL/LOGIS management information (https://www.cabri-sbo.org/uploads/files/Documents/FMIS-SA-INFORMATION-ARCHITECTURE_ENGLISH_Final.pdf)</w:t>
            </w:r>
          </w:p>
        </w:tc>
        <w:tc>
          <w:tcPr/>
          <w:p>
            <w:pPr>
              <w:pStyle w:val="Compact"/>
            </w:pPr>
            <w:r>
              <w:t xml:space="preserve">T (internal)</w:t>
            </w:r>
          </w:p>
        </w:tc>
        <w:tc>
          <w:tcPr/>
          <w:p>
            <w:pPr>
              <w:pStyle w:val="Compact"/>
            </w:pPr>
            <w:r>
              <w:t xml:space="preserve">Login; approved accounts only</w:t>
            </w:r>
          </w:p>
        </w:tc>
        <w:tc>
          <w:tcPr/>
          <w:p>
            <w:pPr>
              <w:pStyle w:val="Compact"/>
            </w:pPr>
            <w:r>
              <w:t xml:space="preserve">Active,</w:t>
            </w:r>
            <w:r>
              <w:t xml:space="preserve"> </w:t>
            </w:r>
            <w:r>
              <w:rPr>
                <w:b/>
                <w:bCs/>
              </w:rPr>
              <w:t xml:space="preserve">Restricted</w:t>
            </w:r>
          </w:p>
        </w:tc>
        <w:tc>
          <w:tcPr/>
          <w:p>
            <w:pPr>
              <w:pStyle w:val="Compact"/>
            </w:pPr>
            <w:r>
              <w:t xml:space="preserve">Internal</w:t>
            </w:r>
          </w:p>
        </w:tc>
        <w:tc>
          <w:tcPr/>
          <w:p>
            <w:pPr>
              <w:pStyle w:val="Compact"/>
            </w:pPr>
            <w:r>
              <w:t xml:space="preserve">Not public; the richest transaction source in government</w:t>
            </w:r>
          </w:p>
        </w:tc>
      </w:tr>
      <w:tr>
        <w:tc>
          <w:tcPr/>
          <w:p>
            <w:pPr>
              <w:pStyle w:val="Compact"/>
            </w:pPr>
            <w:r>
              <w:t xml:space="preserve">5</w:t>
            </w:r>
          </w:p>
        </w:tc>
        <w:tc>
          <w:tcPr/>
          <w:p>
            <w:pPr>
              <w:pStyle w:val="Compact"/>
            </w:pPr>
            <w:r>
              <w:rPr>
                <w:b/>
                <w:bCs/>
              </w:rPr>
              <w:t xml:space="preserve">eTender Publication Portal</w:t>
            </w:r>
          </w:p>
        </w:tc>
        <w:tc>
          <w:tcPr/>
          <w:p>
            <w:pPr>
              <w:pStyle w:val="Compact"/>
            </w:pPr>
            <w:r>
              <w:t xml:space="preserve">https://www.etenders.gov.za/</w:t>
            </w:r>
          </w:p>
        </w:tc>
        <w:tc>
          <w:tcPr/>
          <w:p>
            <w:pPr>
              <w:pStyle w:val="Compact"/>
            </w:pPr>
            <w:r>
              <w:t xml:space="preserve">NT OCPO</w:t>
            </w:r>
          </w:p>
        </w:tc>
        <w:tc>
          <w:tcPr/>
          <w:p>
            <w:pPr>
              <w:pStyle w:val="Compact"/>
            </w:pPr>
            <w:r>
              <w:t xml:space="preserve">Adverts, awards and documents from organs of state that share data; municipalities and SOEs voluntary (https://data.etenders.gov.za/Home/LearnMore)</w:t>
            </w:r>
          </w:p>
        </w:tc>
        <w:tc>
          <w:tcPr/>
          <w:p>
            <w:pPr>
              <w:pStyle w:val="Compact"/>
            </w:pPr>
            <w:r>
              <w:t xml:space="preserve">C</w:t>
            </w:r>
          </w:p>
        </w:tc>
        <w:tc>
          <w:tcPr/>
          <w:p>
            <w:pPr>
              <w:pStyle w:val="Compact"/>
            </w:pPr>
            <w:r>
              <w:t xml:space="preserve">Web + PDF attachments</w:t>
            </w:r>
          </w:p>
        </w:tc>
        <w:tc>
          <w:tcPr/>
          <w:p>
            <w:pPr>
              <w:pStyle w:val="Compact"/>
            </w:pPr>
            <w:r>
              <w:t xml:space="preserve">Daily, active</w:t>
            </w:r>
          </w:p>
        </w:tc>
        <w:tc>
          <w:tcPr/>
          <w:p>
            <w:pPr>
              <w:pStyle w:val="Compact"/>
            </w:pPr>
            <w:r>
              <w:t xml:space="preserve">None</w:t>
            </w:r>
          </w:p>
        </w:tc>
        <w:tc>
          <w:tcPr/>
          <w:p>
            <w:pPr>
              <w:pStyle w:val="Compact"/>
            </w:pPr>
            <w:r>
              <w:t xml:space="preserve">Scanned PDFs; incomplete fields: 91% of a 2019/20 sample lacked bid value and 89% lacked points (https://www.opencitieslab.org/the-state-of-public-procurement-in-south-africa-is-not-transparent/)</w:t>
            </w:r>
          </w:p>
        </w:tc>
      </w:tr>
      <w:tr>
        <w:tc>
          <w:tcPr/>
          <w:p>
            <w:pPr>
              <w:pStyle w:val="Compact"/>
            </w:pPr>
            <w:r>
              <w:t xml:space="preserve">6</w:t>
            </w:r>
          </w:p>
        </w:tc>
        <w:tc>
          <w:tcPr/>
          <w:p>
            <w:pPr>
              <w:pStyle w:val="Compact"/>
            </w:pPr>
            <w:r>
              <w:rPr>
                <w:b/>
                <w:bCs/>
              </w:rPr>
              <w:t xml:space="preserve">eTenders Transparency Portal / OCDS API</w:t>
            </w:r>
          </w:p>
        </w:tc>
        <w:tc>
          <w:tcPr/>
          <w:p>
            <w:pPr>
              <w:pStyle w:val="Compact"/>
            </w:pPr>
            <w:r>
              <w:t xml:space="preserve">https://data.etenders.gov.za/ ; API https://ocds-api.etenders.gov.za/swagger/</w:t>
            </w:r>
          </w:p>
        </w:tc>
        <w:tc>
          <w:tcPr/>
          <w:p>
            <w:pPr>
              <w:pStyle w:val="Compact"/>
            </w:pPr>
            <w:r>
              <w:t xml:space="preserve">NT OCPO</w:t>
            </w:r>
          </w:p>
        </w:tc>
        <w:tc>
          <w:tcPr/>
          <w:p>
            <w:pPr>
              <w:pStyle w:val="Compact"/>
            </w:pPr>
            <w:r>
              <w:t xml:space="preserve">Planning, tender, award and contract stages; OCID prefix ocds-9t57fa; bulk from May 2021 (https://data.etenders.gov.za/Home/LearnMore)</w:t>
            </w:r>
          </w:p>
        </w:tc>
        <w:tc>
          <w:tcPr/>
          <w:p>
            <w:pPr>
              <w:pStyle w:val="Compact"/>
            </w:pPr>
            <w:r>
              <w:t xml:space="preserve">C</w:t>
            </w:r>
          </w:p>
        </w:tc>
        <w:tc>
          <w:tcPr/>
          <w:p>
            <w:pPr>
              <w:pStyle w:val="Compact"/>
            </w:pPr>
            <w:r>
              <w:t xml:space="preserve">OCDS JSON/CSV/XLSX monthly bulk; paginated release API (swagger.json live 19 Oct 2026). License shown as PDDL in the API spec but CC BY 4.0 on the portal home page (inconsistent)</w:t>
            </w:r>
          </w:p>
        </w:tc>
        <w:tc>
          <w:tcPr/>
          <w:p>
            <w:pPr>
              <w:pStyle w:val="Compact"/>
            </w:pPr>
            <w:r>
              <w:t xml:space="preserve">Portal</w:t>
            </w:r>
            <w:r>
              <w:t xml:space="preserve"> </w:t>
            </w:r>
            <w:r>
              <w:t xml:space="preserve">“last updated 18–19/10/2026”</w:t>
            </w:r>
            <w:r>
              <w:t xml:space="preserve"> </w:t>
            </w:r>
            <w:r>
              <w:t xml:space="preserve">(active).</w:t>
            </w:r>
            <w:r>
              <w:t xml:space="preserve"> </w:t>
            </w:r>
            <w:r>
              <w:rPr>
                <w:b/>
                <w:bCs/>
              </w:rPr>
              <w:t xml:space="preserve">OCDS release endpoint returned HTTP 500 / timeouts on 19 Oct 2026</w:t>
            </w:r>
          </w:p>
        </w:tc>
        <w:tc>
          <w:tcPr/>
          <w:p>
            <w:pPr>
              <w:pStyle w:val="Compact"/>
            </w:pPr>
            <w:r>
              <w:t xml:space="preserve">Headline</w:t>
            </w:r>
            <w:r>
              <w:t xml:space="preserve"> </w:t>
            </w:r>
            <w:r>
              <w:t xml:space="preserve">“largest contracts/suppliers”</w:t>
            </w:r>
            <w:r>
              <w:t xml:space="preserve"> </w:t>
            </w:r>
            <w:r>
              <w:t xml:space="preserve">only</w:t>
            </w:r>
          </w:p>
        </w:tc>
        <w:tc>
          <w:tcPr/>
          <w:p>
            <w:pPr>
              <w:pStyle w:val="Compact"/>
            </w:pPr>
            <w:r>
              <w:t xml:space="preserve">No line items, missing values, voluntary coverage (§5.1);</w:t>
            </w:r>
            <w:r>
              <w:t xml:space="preserve"> </w:t>
            </w:r>
            <w:r>
              <w:t xml:space="preserve">“public beta, not guaranteed accurate”</w:t>
            </w:r>
            <w:r>
              <w:t xml:space="preserve"> </w:t>
            </w:r>
            <w:r>
              <w:t xml:space="preserve">(https://data.open-contracting.org/en/publication/143)</w:t>
            </w:r>
          </w:p>
        </w:tc>
      </w:tr>
      <w:tr>
        <w:tc>
          <w:tcPr/>
          <w:p>
            <w:pPr>
              <w:pStyle w:val="Compact"/>
            </w:pPr>
            <w:r>
              <w:t xml:space="preserve">7</w:t>
            </w:r>
          </w:p>
        </w:tc>
        <w:tc>
          <w:tcPr/>
          <w:p>
            <w:pPr>
              <w:pStyle w:val="Compact"/>
            </w:pPr>
            <w:r>
              <w:rPr>
                <w:b/>
                <w:bCs/>
              </w:rPr>
              <w:t xml:space="preserve">Procurement Payments Dashboard (BAS + LOGIS)</w:t>
            </w:r>
          </w:p>
        </w:tc>
        <w:tc>
          <w:tcPr/>
          <w:p>
            <w:pPr>
              <w:pStyle w:val="Compact"/>
            </w:pPr>
            <w:r>
              <w:t xml:space="preserve">via https://data.etenders.gov.za/ ; guide: https://data.etenders.gov.za/Home/DownloadFile/?fileName=Procurement+Payments+Dashboard+User+Guide+Feb+2026.pdf</w:t>
            </w:r>
          </w:p>
        </w:tc>
        <w:tc>
          <w:tcPr/>
          <w:p>
            <w:pPr>
              <w:pStyle w:val="Compact"/>
            </w:pPr>
            <w:r>
              <w:t xml:space="preserve">NT OCPO</w:t>
            </w:r>
          </w:p>
        </w:tc>
        <w:tc>
          <w:tcPr/>
          <w:p>
            <w:pPr>
              <w:pStyle w:val="Compact"/>
            </w:pPr>
            <w:r>
              <w:t xml:space="preserve">180 of 193 national and provincial departments on BAS; 115 also on LOGIS; 1 Apr 2018 to date.</w:t>
            </w:r>
            <w:r>
              <w:t xml:space="preserve"> </w:t>
            </w:r>
            <w:r>
              <w:rPr>
                <w:b/>
                <w:bCs/>
              </w:rPr>
              <w:t xml:space="preserve">Excludes</w:t>
            </w:r>
            <w:r>
              <w:t xml:space="preserve"> </w:t>
            </w:r>
            <w:r>
              <w:t xml:space="preserve">SOEs, municipalities, Defence, SAPS, SARS, SSA and the 9 provincial legislatures</w:t>
            </w:r>
          </w:p>
        </w:tc>
        <w:tc>
          <w:tcPr/>
          <w:p>
            <w:pPr>
              <w:pStyle w:val="Compact"/>
            </w:pPr>
            <w:r>
              <w:t xml:space="preserve">T (aggregated per entity × supplier × item × year)</w:t>
            </w:r>
          </w:p>
        </w:tc>
        <w:tc>
          <w:tcPr/>
          <w:p>
            <w:pPr>
              <w:pStyle w:val="Compact"/>
            </w:pPr>
            <w:r>
              <w:t xml:space="preserve">Power BI (~1 GB .pbix); chart export to CSV/XLSX;</w:t>
            </w:r>
            <w:r>
              <w:t xml:space="preserve"> </w:t>
            </w:r>
            <w:r>
              <w:rPr>
                <w:rStyle w:val="VerbatimChar"/>
              </w:rPr>
              <w:t xml:space="preserve">Procurement_Spend_Transaction_List.csv</w:t>
            </w:r>
            <w:r>
              <w:t xml:space="preserve"> </w:t>
            </w:r>
            <w:r>
              <w:t xml:space="preserve">download</w:t>
            </w:r>
          </w:p>
        </w:tc>
        <w:tc>
          <w:tcPr/>
          <w:p>
            <w:pPr>
              <w:pStyle w:val="Compact"/>
            </w:pPr>
            <w:r>
              <w:t xml:space="preserve">v1 Nov 2025, v2 Feb 2026, quarterly updates planned (active)</w:t>
            </w:r>
          </w:p>
        </w:tc>
        <w:tc>
          <w:tcPr/>
          <w:p>
            <w:pPr>
              <w:pStyle w:val="Compact"/>
            </w:pPr>
            <w:r>
              <w:t xml:space="preserve">“Spend Efficiencies and Anomalies”</w:t>
            </w:r>
            <w:r>
              <w:t xml:space="preserve"> </w:t>
            </w:r>
            <w:r>
              <w:t xml:space="preserve">view; LOGIS average price per unit per MIIN group</w:t>
            </w:r>
          </w:p>
        </w:tc>
        <w:tc>
          <w:tcPr/>
          <w:p>
            <w:pPr>
              <w:pStyle w:val="Compact"/>
            </w:pPr>
            <w:r>
              <w:t xml:space="preserve">Aggregation hides split orders; no contract link; no subcontractors; ownership from B-BBEE certificates, not BO</w:t>
            </w:r>
          </w:p>
        </w:tc>
      </w:tr>
      <w:tr>
        <w:tc>
          <w:tcPr/>
          <w:p>
            <w:pPr>
              <w:pStyle w:val="Compact"/>
            </w:pPr>
            <w:r>
              <w:t xml:space="preserve">8</w:t>
            </w:r>
          </w:p>
        </w:tc>
        <w:tc>
          <w:tcPr/>
          <w:p>
            <w:pPr>
              <w:pStyle w:val="Compact"/>
            </w:pPr>
            <w:r>
              <w:rPr>
                <w:b/>
                <w:bCs/>
              </w:rPr>
              <w:t xml:space="preserve">PFMA SCM Instruction 10 of 2025/26 / OCPO Data Upload Tool</w:t>
            </w:r>
          </w:p>
        </w:tc>
        <w:tc>
          <w:tcPr/>
          <w:p>
            <w:pPr>
              <w:pStyle w:val="Compact"/>
            </w:pPr>
            <w:r>
              <w:t xml:space="preserve">https://ocpo.treasury.gov.za/Legislation/Instruction%20Notes/PFMA%20SCM%20Instruction%20No.%2010%20of%202025-26%20Enhancing%20Procurement%20Information%20Transparency.pdf</w:t>
            </w:r>
          </w:p>
        </w:tc>
        <w:tc>
          <w:tcPr/>
          <w:p>
            <w:pPr>
              <w:pStyle w:val="Compact"/>
            </w:pPr>
            <w:r>
              <w:t xml:space="preserve">NT OCPO</w:t>
            </w:r>
          </w:p>
        </w:tc>
        <w:tc>
          <w:tcPr/>
          <w:p>
            <w:pPr>
              <w:pStyle w:val="Compact"/>
            </w:pPr>
            <w:r>
              <w:t xml:space="preserve">Requires departments, constitutional institutions and</w:t>
            </w:r>
            <w:r>
              <w:t xml:space="preserve"> </w:t>
            </w:r>
            <w:r>
              <w:rPr>
                <w:b/>
                <w:bCs/>
              </w:rPr>
              <w:t xml:space="preserve">public entities</w:t>
            </w:r>
            <w:r>
              <w:t xml:space="preserve"> </w:t>
            </w:r>
            <w:r>
              <w:t xml:space="preserve">not on BAS/LOGIS to report transaction-level goods-and-services payments monthly (within 10 days) via API or Data Upload Tool (https://OCPOdst.treasury.gov.za); NT to publish quarterly</w:t>
            </w:r>
          </w:p>
        </w:tc>
        <w:tc>
          <w:tcPr/>
          <w:p>
            <w:pPr>
              <w:pStyle w:val="Compact"/>
            </w:pPr>
            <w:r>
              <w:t xml:space="preserve">T</w:t>
            </w:r>
          </w:p>
        </w:tc>
        <w:tc>
          <w:tcPr/>
          <w:p>
            <w:pPr>
              <w:pStyle w:val="Compact"/>
            </w:pPr>
            <w:r>
              <w:t xml:space="preserve">Upload tool (internal)</w:t>
            </w:r>
          </w:p>
        </w:tc>
        <w:tc>
          <w:tcPr/>
          <w:p>
            <w:pPr>
              <w:pStyle w:val="Compact"/>
            </w:pPr>
            <w:r>
              <w:t xml:space="preserve">Issued Nov 2025 (first publication date 12 Nov 2025)</w:t>
            </w:r>
          </w:p>
        </w:tc>
        <w:tc>
          <w:tcPr/>
          <w:p>
            <w:pPr>
              <w:pStyle w:val="Compact"/>
            </w:pPr>
            <w:r>
              <w:t xml:space="preserve">n/a</w:t>
            </w:r>
          </w:p>
        </w:tc>
        <w:tc>
          <w:tcPr/>
          <w:p>
            <w:pPr>
              <w:pStyle w:val="Compact"/>
            </w:pPr>
            <w:r>
              <w:t xml:space="preserve">Publication of public-entity data not yet visible</w:t>
            </w:r>
            <w:r>
              <w:t xml:space="preserve"> </w:t>
            </w:r>
            <w:r>
              <w:rPr>
                <w:b/>
                <w:bCs/>
              </w:rPr>
              <w:t xml:space="preserve">[unverified whether included in dashboard yet]</w:t>
            </w:r>
          </w:p>
        </w:tc>
      </w:tr>
      <w:tr>
        <w:tc>
          <w:tcPr/>
          <w:p>
            <w:pPr>
              <w:pStyle w:val="Compact"/>
            </w:pPr>
            <w:r>
              <w:t xml:space="preserve">9</w:t>
            </w:r>
          </w:p>
        </w:tc>
        <w:tc>
          <w:tcPr/>
          <w:p>
            <w:pPr>
              <w:pStyle w:val="Compact"/>
            </w:pPr>
            <w:r>
              <w:rPr>
                <w:b/>
                <w:bCs/>
              </w:rPr>
              <w:t xml:space="preserve">Central Supplier Database (CSD)</w:t>
            </w:r>
          </w:p>
        </w:tc>
        <w:tc>
          <w:tcPr/>
          <w:p>
            <w:pPr>
              <w:pStyle w:val="Compact"/>
            </w:pPr>
            <w:r>
              <w:t xml:space="preserve">https://secure.csd.gov.za/</w:t>
            </w:r>
          </w:p>
        </w:tc>
        <w:tc>
          <w:tcPr/>
          <w:p>
            <w:pPr>
              <w:pStyle w:val="Compact"/>
            </w:pPr>
            <w:r>
              <w:t xml:space="preserve">NT OCPO</w:t>
            </w:r>
          </w:p>
        </w:tc>
        <w:tc>
          <w:tcPr/>
          <w:p>
            <w:pPr>
              <w:pStyle w:val="Compact"/>
            </w:pPr>
            <w:r>
              <w:t xml:space="preserve">All registered suppliers; CIPC/SARS/bank/B-BBEE verification (https://secure.csd.gov.za/Home/Terms)</w:t>
            </w:r>
          </w:p>
        </w:tc>
        <w:tc>
          <w:tcPr/>
          <w:p>
            <w:pPr>
              <w:pStyle w:val="Compact"/>
            </w:pPr>
            <w:r>
              <w:t xml:space="preserve">Registry</w:t>
            </w:r>
          </w:p>
        </w:tc>
        <w:tc>
          <w:tcPr/>
          <w:p>
            <w:pPr>
              <w:pStyle w:val="Compact"/>
            </w:pPr>
            <w:r>
              <w:t xml:space="preserve">Search, bulk files and web services</w:t>
            </w:r>
            <w:r>
              <w:t xml:space="preserve"> </w:t>
            </w:r>
            <w:r>
              <w:rPr>
                <w:b/>
                <w:bCs/>
              </w:rPr>
              <w:t xml:space="preserve">for organs of state only</w:t>
            </w:r>
          </w:p>
        </w:tc>
        <w:tc>
          <w:tcPr/>
          <w:p>
            <w:pPr>
              <w:pStyle w:val="Compact"/>
            </w:pPr>
            <w:r>
              <w:t xml:space="preserve">Active,</w:t>
            </w:r>
            <w:r>
              <w:t xml:space="preserve"> </w:t>
            </w:r>
            <w:r>
              <w:rPr>
                <w:b/>
                <w:bCs/>
              </w:rPr>
              <w:t xml:space="preserve">Restricted</w:t>
            </w:r>
          </w:p>
        </w:tc>
        <w:tc>
          <w:tcPr/>
          <w:p>
            <w:pPr>
              <w:pStyle w:val="Compact"/>
            </w:pPr>
            <w:r>
              <w:t xml:space="preserve">Restriction checks</w:t>
            </w:r>
          </w:p>
        </w:tc>
        <w:tc>
          <w:tcPr/>
          <w:p>
            <w:pPr>
              <w:pStyle w:val="Compact"/>
            </w:pPr>
            <w:r>
              <w:t xml:space="preserve">No public search of directors or ownership</w:t>
            </w:r>
          </w:p>
        </w:tc>
      </w:tr>
      <w:tr>
        <w:tc>
          <w:tcPr/>
          <w:p>
            <w:pPr>
              <w:pStyle w:val="Compact"/>
            </w:pPr>
            <w:r>
              <w:t xml:space="preserve">10</w:t>
            </w:r>
          </w:p>
        </w:tc>
        <w:tc>
          <w:tcPr/>
          <w:p>
            <w:pPr>
              <w:pStyle w:val="Compact"/>
            </w:pPr>
            <w:r>
              <w:rPr>
                <w:b/>
                <w:bCs/>
              </w:rPr>
              <w:t xml:space="preserve">Register of Restricted Suppliers / Tender Defaulters</w:t>
            </w:r>
          </w:p>
        </w:tc>
        <w:tc>
          <w:tcPr/>
          <w:p>
            <w:pPr>
              <w:pStyle w:val="Compact"/>
            </w:pPr>
            <w:r>
              <w:t xml:space="preserve">https://secure.csd.gov.za/Home/RestrictedSuppliersReportNT ; PDF https://ocpo.treasury.gov.za/RestrictedSupplier/RestrictedSuppliersReport.pdf</w:t>
            </w:r>
          </w:p>
        </w:tc>
        <w:tc>
          <w:tcPr/>
          <w:p>
            <w:pPr>
              <w:pStyle w:val="Compact"/>
            </w:pPr>
            <w:r>
              <w:t xml:space="preserve">NT OCPO</w:t>
            </w:r>
          </w:p>
        </w:tc>
        <w:tc>
          <w:tcPr/>
          <w:p>
            <w:pPr>
              <w:pStyle w:val="Compact"/>
            </w:pPr>
            <w:r>
              <w:t xml:space="preserve">Restricted suppliers and individuals with ID/registration numbers, reason, period, authorising entity (entries dated up to Jul 2026 seen)</w:t>
            </w:r>
          </w:p>
        </w:tc>
        <w:tc>
          <w:tcPr/>
          <w:p>
            <w:pPr>
              <w:pStyle w:val="Compact"/>
            </w:pPr>
            <w:r>
              <w:t xml:space="preserve">List</w:t>
            </w:r>
          </w:p>
        </w:tc>
        <w:tc>
          <w:tcPr/>
          <w:p>
            <w:pPr>
              <w:pStyle w:val="Compact"/>
            </w:pPr>
            <w:r>
              <w:t xml:space="preserve">HTML report + PDF</w:t>
            </w:r>
          </w:p>
        </w:tc>
        <w:tc>
          <w:tcPr/>
          <w:p>
            <w:pPr>
              <w:pStyle w:val="Compact"/>
            </w:pPr>
            <w:r>
              <w:t xml:space="preserve">Updated as entities report (active); TenderWatch counts 409 entries (https://tenderwatch.org/). Separate NT</w:t>
            </w:r>
            <w:r>
              <w:t xml:space="preserve"> </w:t>
            </w:r>
            <w:r>
              <w:t xml:space="preserve">“Register for Tender Defaulters”</w:t>
            </w:r>
            <w:r>
              <w:t xml:space="preserve"> </w:t>
            </w:r>
            <w:r>
              <w:t xml:space="preserve">PDF says</w:t>
            </w:r>
            <w:r>
              <w:t xml:space="preserve"> </w:t>
            </w:r>
            <w:r>
              <w:t xml:space="preserve">“currently no tender defaulters”</w:t>
            </w:r>
            <w:r>
              <w:t xml:space="preserve"> </w:t>
            </w:r>
            <w:r>
              <w:t xml:space="preserve">(https://www.treasury.gov.za/publications/other/Register%20for%20Tender%20Defaulters.pdf)</w:t>
            </w:r>
          </w:p>
        </w:tc>
        <w:tc>
          <w:tcPr/>
          <w:p>
            <w:pPr>
              <w:pStyle w:val="Compact"/>
            </w:pPr>
            <w:r>
              <w:t xml:space="preserve">Can be cross-matched</w:t>
            </w:r>
          </w:p>
        </w:tc>
        <w:tc>
          <w:tcPr/>
          <w:p>
            <w:pPr>
              <w:pStyle w:val="Compact"/>
            </w:pPr>
            <w:r>
              <w:t xml:space="preserve">PDF; depends on buyers reporting (e.g. delays listing Sodi-linked firms: https://tenderwatch.org/)</w:t>
            </w:r>
          </w:p>
        </w:tc>
      </w:tr>
      <w:tr>
        <w:tc>
          <w:tcPr/>
          <w:p>
            <w:pPr>
              <w:pStyle w:val="Compact"/>
            </w:pPr>
            <w:r>
              <w:t xml:space="preserve">11</w:t>
            </w:r>
          </w:p>
        </w:tc>
        <w:tc>
          <w:tcPr/>
          <w:p>
            <w:pPr>
              <w:pStyle w:val="Compact"/>
            </w:pPr>
            <w:r>
              <w:rPr>
                <w:b/>
                <w:bCs/>
              </w:rPr>
              <w:t xml:space="preserve">Municipal Money / Municipal Finance Data API</w:t>
            </w:r>
          </w:p>
        </w:tc>
        <w:tc>
          <w:tcPr/>
          <w:p>
            <w:pPr>
              <w:pStyle w:val="Compact"/>
            </w:pPr>
            <w:r>
              <w:t xml:space="preserve">https://municipalmoney.gov.za/ ; https://municipaldata.treasury.gov.za/</w:t>
            </w:r>
          </w:p>
        </w:tc>
        <w:tc>
          <w:tcPr/>
          <w:p>
            <w:pPr>
              <w:pStyle w:val="Compact"/>
            </w:pPr>
            <w:r>
              <w:t xml:space="preserve">NT (built and maintained by OpenUp; DBSA-funded tender to end-2028)</w:t>
            </w:r>
          </w:p>
        </w:tc>
        <w:tc>
          <w:tcPr/>
          <w:p>
            <w:pPr>
              <w:pStyle w:val="Compact"/>
            </w:pPr>
            <w:r>
              <w:t xml:space="preserve">292 municipalities (8 metros, 44 districts, 240 locals incl. disestablished); FY2008-09 to 2025-26; 2026 Q2 loaded. Cubes: incexp(_v2), capital(_v2), cflow(_v2), bsheet, financial_position_v2, aged_creditor/debtor(_v2), grants_v2, conditional_grants, repmaint(_v2),</w:t>
            </w:r>
            <w:r>
              <w:t xml:space="preserve"> </w:t>
            </w:r>
            <w:r>
              <w:rPr>
                <w:b/>
                <w:bCs/>
              </w:rPr>
              <w:t xml:space="preserve">uifwexp</w:t>
            </w:r>
            <w:r>
              <w:t xml:space="preserve">,</w:t>
            </w:r>
            <w:r>
              <w:t xml:space="preserve"> </w:t>
            </w:r>
            <w:r>
              <w:rPr>
                <w:b/>
                <w:bCs/>
              </w:rPr>
              <w:t xml:space="preserve">audit_opinions</w:t>
            </w:r>
            <w:r>
              <w:t xml:space="preserve">,</w:t>
            </w:r>
            <w:r>
              <w:t xml:space="preserve"> </w:t>
            </w:r>
            <w:r>
              <w:rPr>
                <w:b/>
                <w:bCs/>
              </w:rPr>
              <w:t xml:space="preserve">officials</w:t>
            </w:r>
            <w:r>
              <w:t xml:space="preserve">, demarcation_changes (API /api/cubes, 19 Oct 2026)</w:t>
            </w:r>
          </w:p>
        </w:tc>
        <w:tc>
          <w:tcPr/>
          <w:p>
            <w:pPr>
              <w:pStyle w:val="Compact"/>
            </w:pPr>
            <w:r>
              <w:t xml:space="preserve">B, A, Au</w:t>
            </w:r>
          </w:p>
        </w:tc>
        <w:tc>
          <w:tcPr/>
          <w:p>
            <w:pPr>
              <w:pStyle w:val="Compact"/>
            </w:pPr>
            <w:r>
              <w:t xml:space="preserve">JSON (Babbage-style cubes) API + bulk CSV/XLSX</w:t>
            </w:r>
          </w:p>
        </w:tc>
        <w:tc>
          <w:tcPr/>
          <w:p>
            <w:pPr>
              <w:pStyle w:val="Compact"/>
            </w:pPr>
            <w:r>
              <w:t xml:space="preserve">Quarterly (active)</w:t>
            </w:r>
          </w:p>
        </w:tc>
        <w:tc>
          <w:tcPr/>
          <w:p>
            <w:pPr>
              <w:pStyle w:val="Compact"/>
            </w:pPr>
            <w:r>
              <w:t xml:space="preserve">Scorecard indicators (cash coverage etc.)</w:t>
            </w:r>
          </w:p>
        </w:tc>
        <w:tc>
          <w:tcPr/>
          <w:p>
            <w:pPr>
              <w:pStyle w:val="Compact"/>
            </w:pPr>
            <w:r>
              <w:t xml:space="preserve">Aggregates only;</w:t>
            </w:r>
            <w:r>
              <w:t xml:space="preserve"> </w:t>
            </w:r>
            <w:r>
              <w:t xml:space="preserve">“·”</w:t>
            </w:r>
            <w:r>
              <w:t xml:space="preserve"> </w:t>
            </w:r>
            <w:r>
              <w:t xml:space="preserve">or</w:t>
            </w:r>
            <w:r>
              <w:t xml:space="preserve"> </w:t>
            </w:r>
            <w:r>
              <w:t xml:space="preserve">“Not Available”</w:t>
            </w:r>
            <w:r>
              <w:t xml:space="preserve"> </w:t>
            </w:r>
            <w:r>
              <w:t xml:space="preserve">where not submitted (https://municipalmoney.gov.za/help); data</w:t>
            </w:r>
            <w:r>
              <w:t xml:space="preserve"> </w:t>
            </w:r>
            <w:r>
              <w:t xml:space="preserve">“in the process of being verified”</w:t>
            </w:r>
          </w:p>
        </w:tc>
      </w:tr>
      <w:tr>
        <w:tc>
          <w:tcPr/>
          <w:p>
            <w:pPr>
              <w:pStyle w:val="Compact"/>
            </w:pPr>
            <w:r>
              <w:t xml:space="preserve">12</w:t>
            </w:r>
          </w:p>
        </w:tc>
        <w:tc>
          <w:tcPr/>
          <w:p>
            <w:pPr>
              <w:pStyle w:val="Compact"/>
            </w:pPr>
            <w:r>
              <w:rPr>
                <w:b/>
                <w:bCs/>
              </w:rPr>
              <w:t xml:space="preserve">MFMA website: s71 in-year reports, budgets, AFS, s71 non-compliance lists</w:t>
            </w:r>
          </w:p>
        </w:tc>
        <w:tc>
          <w:tcPr/>
          <w:p>
            <w:pPr>
              <w:pStyle w:val="Compact"/>
            </w:pPr>
            <w:r>
              <w:t xml:space="preserve">https://mfma.treasury.gov.za/</w:t>
            </w:r>
          </w:p>
        </w:tc>
        <w:tc>
          <w:tcPr/>
          <w:p>
            <w:pPr>
              <w:pStyle w:val="Compact"/>
            </w:pPr>
            <w:r>
              <w:t xml:space="preserve">NT</w:t>
            </w:r>
          </w:p>
        </w:tc>
        <w:tc>
          <w:tcPr/>
          <w:p>
            <w:pPr>
              <w:pStyle w:val="Compact"/>
            </w:pPr>
            <w:r>
              <w:t xml:space="preserve">Quarterly s71 summaries per province and municipality; conditional grants;</w:t>
            </w:r>
            <w:r>
              <w:t xml:space="preserve"> </w:t>
            </w:r>
            <w:r>
              <w:rPr>
                <w:b/>
                <w:bCs/>
              </w:rPr>
              <w:t xml:space="preserve">lists of municipalities not submitting mSCOA strings</w:t>
            </w:r>
          </w:p>
        </w:tc>
        <w:tc>
          <w:tcPr/>
          <w:p>
            <w:pPr>
              <w:pStyle w:val="Compact"/>
            </w:pPr>
            <w:r>
              <w:t xml:space="preserve">A, coverage</w:t>
            </w:r>
          </w:p>
        </w:tc>
        <w:tc>
          <w:tcPr/>
          <w:p>
            <w:pPr>
              <w:pStyle w:val="Compact"/>
            </w:pPr>
            <w:r>
              <w:t xml:space="preserve">PDF + Excel</w:t>
            </w:r>
          </w:p>
        </w:tc>
        <w:tc>
          <w:tcPr/>
          <w:p>
            <w:pPr>
              <w:pStyle w:val="Compact"/>
            </w:pPr>
            <w:r>
              <w:t xml:space="preserve">Quarterly (Q3 2025-26 released Jun 2026: https://www.treasury.gov.za/comm_media/press/2026/2026062301%2003.%20Media%20Statement%20-%203rd%20Q%20Section%2071%20-%2022%20June%202026.pdf)</w:t>
            </w:r>
          </w:p>
        </w:tc>
        <w:tc>
          <w:tcPr/>
          <w:p>
            <w:pPr>
              <w:pStyle w:val="Compact"/>
            </w:pPr>
            <w:r>
              <w:t xml:space="preserve">Non-compliance lists = known-unknowns</w:t>
            </w:r>
          </w:p>
        </w:tc>
        <w:tc>
          <w:tcPr/>
          <w:p>
            <w:pPr>
              <w:pStyle w:val="Compact"/>
            </w:pPr>
            <w:r>
              <w:t xml:space="preserve">PDF-heavy</w:t>
            </w:r>
          </w:p>
        </w:tc>
      </w:tr>
      <w:tr>
        <w:tc>
          <w:tcPr/>
          <w:p>
            <w:pPr>
              <w:pStyle w:val="Compact"/>
            </w:pPr>
            <w:r>
              <w:t xml:space="preserve">13</w:t>
            </w:r>
          </w:p>
        </w:tc>
        <w:tc>
          <w:tcPr/>
          <w:p>
            <w:pPr>
              <w:pStyle w:val="Compact"/>
            </w:pPr>
            <w:r>
              <w:rPr>
                <w:b/>
                <w:bCs/>
              </w:rPr>
              <w:t xml:space="preserve">AGSA general reports (PFMA &amp; MFMA) + MFMA 2024-25 microsite</w:t>
            </w:r>
          </w:p>
        </w:tc>
        <w:tc>
          <w:tcPr/>
          <w:p>
            <w:pPr>
              <w:pStyle w:val="Compact"/>
            </w:pPr>
            <w:r>
              <w:t xml:space="preserve">https://www.agsa.co.za/reports ; https://mfma-2025.agsa.co.za/ ; archive https://www.agsareports.co.za/</w:t>
            </w:r>
          </w:p>
        </w:tc>
        <w:tc>
          <w:tcPr/>
          <w:p>
            <w:pPr>
              <w:pStyle w:val="Compact"/>
            </w:pPr>
            <w:r>
              <w:t xml:space="preserve">AGSA</w:t>
            </w:r>
          </w:p>
        </w:tc>
        <w:tc>
          <w:tcPr/>
          <w:p>
            <w:pPr>
              <w:pStyle w:val="Compact"/>
            </w:pPr>
            <w:r>
              <w:t xml:space="preserve">All national and provincial departments, entities, SOEs (PFMA); 257 municipalities (MFMA); auditee-level outcomes and IE annexures; MI summaries</w:t>
            </w:r>
          </w:p>
        </w:tc>
        <w:tc>
          <w:tcPr/>
          <w:p>
            <w:pPr>
              <w:pStyle w:val="Compact"/>
            </w:pPr>
            <w:r>
              <w:t xml:space="preserve">Au</w:t>
            </w:r>
          </w:p>
        </w:tc>
        <w:tc>
          <w:tcPr/>
          <w:p>
            <w:pPr>
              <w:pStyle w:val="Compact"/>
            </w:pPr>
            <w:r>
              <w:t xml:space="preserve">PDF + interactive microsite; auditee annexures (PDF/XLS</w:t>
            </w:r>
            <w:r>
              <w:t xml:space="preserve"> </w:t>
            </w:r>
            <w:r>
              <w:rPr>
                <w:b/>
                <w:bCs/>
              </w:rPr>
              <w:t xml:space="preserve">[format unverified]</w:t>
            </w:r>
            <w:r>
              <w:t xml:space="preserve">)</w:t>
            </w:r>
          </w:p>
        </w:tc>
        <w:tc>
          <w:tcPr/>
          <w:p>
            <w:pPr>
              <w:pStyle w:val="Compact"/>
            </w:pPr>
            <w:r>
              <w:t xml:space="preserve">Annual (PFMA ~Nov/Dec; MFMA 2024-25 tabled 24 Jun 2026: https://www.agsa.co.za/reports/mfma-reports)</w:t>
            </w:r>
          </w:p>
        </w:tc>
        <w:tc>
          <w:tcPr/>
          <w:p>
            <w:pPr>
              <w:pStyle w:val="Compact"/>
            </w:pPr>
            <w:r>
              <w:t xml:space="preserve">Material irregularities (MI), IE/UIFW, consequence management findings</w:t>
            </w:r>
          </w:p>
        </w:tc>
        <w:tc>
          <w:tcPr/>
          <w:p>
            <w:pPr>
              <w:pStyle w:val="Compact"/>
            </w:pPr>
            <w:r>
              <w:t xml:space="preserve">No downloadable auditee-level MI register (https://mfma-2025.agsa.co.za/pages/material-irregularities); entity reports scattered</w:t>
            </w:r>
          </w:p>
        </w:tc>
      </w:tr>
      <w:tr>
        <w:tc>
          <w:tcPr/>
          <w:p>
            <w:pPr>
              <w:pStyle w:val="Compact"/>
            </w:pPr>
            <w:r>
              <w:t xml:space="preserve">14</w:t>
            </w:r>
          </w:p>
        </w:tc>
        <w:tc>
          <w:tcPr/>
          <w:p>
            <w:pPr>
              <w:pStyle w:val="Compact"/>
            </w:pPr>
            <w:r>
              <w:rPr>
                <w:b/>
                <w:bCs/>
              </w:rPr>
              <w:t xml:space="preserve">SIU proclamations &amp; annual reports</w:t>
            </w:r>
          </w:p>
        </w:tc>
        <w:tc>
          <w:tcPr/>
          <w:p>
            <w:pPr>
              <w:pStyle w:val="Compact"/>
            </w:pPr>
            <w:r>
              <w:t xml:space="preserve">https://www.siu.org.za/proclamations/ ; https://www.siu.org.za/annual-reports/</w:t>
            </w:r>
          </w:p>
        </w:tc>
        <w:tc>
          <w:tcPr/>
          <w:p>
            <w:pPr>
              <w:pStyle w:val="Compact"/>
            </w:pPr>
            <w:r>
              <w:t xml:space="preserve">SIU</w:t>
            </w:r>
          </w:p>
        </w:tc>
        <w:tc>
          <w:tcPr/>
          <w:p>
            <w:pPr>
              <w:pStyle w:val="Compact"/>
            </w:pPr>
            <w:r>
              <w:t xml:space="preserve">Proclamations by national, provincial, local and SOE; 2024/25: R1.31bn recovered, R5.61bn contracts set aside, 3,962 investigations closed (https://www.siu.org.za/wp-content/uploads/2025/11/SIU-2024-25-Annual-Report-Final-.pdf)</w:t>
            </w:r>
          </w:p>
        </w:tc>
        <w:tc>
          <w:tcPr/>
          <w:p>
            <w:pPr>
              <w:pStyle w:val="Compact"/>
            </w:pPr>
            <w:r>
              <w:t xml:space="preserve">E</w:t>
            </w:r>
          </w:p>
        </w:tc>
        <w:tc>
          <w:tcPr/>
          <w:p>
            <w:pPr>
              <w:pStyle w:val="Compact"/>
            </w:pPr>
            <w:r>
              <w:t xml:space="preserve">HTML lists + PDF</w:t>
            </w:r>
          </w:p>
        </w:tc>
        <w:tc>
          <w:tcPr/>
          <w:p>
            <w:pPr>
              <w:pStyle w:val="Compact"/>
            </w:pPr>
            <w:r>
              <w:t xml:space="preserve">Annual / ad hoc (site timed out on automated check)</w:t>
            </w:r>
          </w:p>
        </w:tc>
        <w:tc>
          <w:tcPr/>
          <w:p>
            <w:pPr>
              <w:pStyle w:val="Compact"/>
            </w:pPr>
            <w:r>
              <w:t xml:space="preserve">Case scope</w:t>
            </w:r>
          </w:p>
        </w:tc>
        <w:tc>
          <w:tcPr/>
          <w:p>
            <w:pPr>
              <w:pStyle w:val="Compact"/>
            </w:pPr>
            <w:r>
              <w:t xml:space="preserve">No structured case or outcome dataset</w:t>
            </w:r>
          </w:p>
        </w:tc>
      </w:tr>
      <w:tr>
        <w:tc>
          <w:tcPr/>
          <w:p>
            <w:pPr>
              <w:pStyle w:val="Compact"/>
            </w:pPr>
            <w:r>
              <w:t xml:space="preserve">15</w:t>
            </w:r>
          </w:p>
        </w:tc>
        <w:tc>
          <w:tcPr/>
          <w:p>
            <w:pPr>
              <w:pStyle w:val="Compact"/>
            </w:pPr>
            <w:r>
              <w:rPr>
                <w:b/>
                <w:bCs/>
              </w:rPr>
              <w:t xml:space="preserve">NPA Asset Forfeiture Unit / IDAC</w:t>
            </w:r>
          </w:p>
        </w:tc>
        <w:tc>
          <w:tcPr/>
          <w:p>
            <w:pPr>
              <w:pStyle w:val="Compact"/>
            </w:pPr>
            <w:r>
              <w:t xml:space="preserve">https://www.npa.gov.za/sites/default/files/uploads/NPA%202025%20Annual%20Report_2025_v14b.pdf</w:t>
            </w:r>
          </w:p>
        </w:tc>
        <w:tc>
          <w:tcPr/>
          <w:p>
            <w:pPr>
              <w:pStyle w:val="Compact"/>
            </w:pPr>
            <w:r>
              <w:t xml:space="preserve">NPA</w:t>
            </w:r>
          </w:p>
        </w:tc>
        <w:tc>
          <w:tcPr/>
          <w:p>
            <w:pPr>
              <w:pStyle w:val="Compact"/>
            </w:pPr>
            <w:r>
              <w:t xml:space="preserve">AFU 2024/25: R1.962bn recovered</w:t>
            </w:r>
          </w:p>
        </w:tc>
        <w:tc>
          <w:tcPr/>
          <w:p>
            <w:pPr>
              <w:pStyle w:val="Compact"/>
            </w:pPr>
            <w:r>
              <w:t xml:space="preserve">E</w:t>
            </w:r>
          </w:p>
        </w:tc>
        <w:tc>
          <w:tcPr/>
          <w:p>
            <w:pPr>
              <w:pStyle w:val="Compact"/>
            </w:pPr>
            <w:r>
              <w:t xml:space="preserve">PDF</w:t>
            </w:r>
          </w:p>
        </w:tc>
        <w:tc>
          <w:tcPr/>
          <w:p>
            <w:pPr>
              <w:pStyle w:val="Compact"/>
            </w:pPr>
            <w:r>
              <w:t xml:space="preserve">Annual</w:t>
            </w:r>
          </w:p>
        </w:tc>
        <w:tc>
          <w:tcPr/>
          <w:p>
            <w:pPr>
              <w:pStyle w:val="Compact"/>
            </w:pPr>
            <w:r>
              <w:t xml:space="preserve">None</w:t>
            </w:r>
          </w:p>
        </w:tc>
        <w:tc>
          <w:tcPr/>
          <w:p>
            <w:pPr>
              <w:pStyle w:val="Compact"/>
            </w:pPr>
            <w:r>
              <w:t xml:space="preserve">Aggregates only</w:t>
            </w:r>
          </w:p>
        </w:tc>
      </w:tr>
      <w:tr>
        <w:tc>
          <w:tcPr/>
          <w:p>
            <w:pPr>
              <w:pStyle w:val="Compact"/>
            </w:pPr>
            <w:r>
              <w:t xml:space="preserve">16</w:t>
            </w:r>
          </w:p>
        </w:tc>
        <w:tc>
          <w:tcPr/>
          <w:p>
            <w:pPr>
              <w:pStyle w:val="Compact"/>
            </w:pPr>
            <w:r>
              <w:rPr>
                <w:b/>
                <w:bCs/>
              </w:rPr>
              <w:t xml:space="preserve">Public Protector reports</w:t>
            </w:r>
          </w:p>
        </w:tc>
        <w:tc>
          <w:tcPr/>
          <w:p>
            <w:pPr>
              <w:pStyle w:val="Compact"/>
            </w:pPr>
            <w:r>
              <w:t xml:space="preserve">https://www.publicprotector.org/q-content/investigation-reports-categories/</w:t>
            </w:r>
          </w:p>
        </w:tc>
        <w:tc>
          <w:tcPr/>
          <w:p>
            <w:pPr>
              <w:pStyle w:val="Compact"/>
            </w:pPr>
            <w:r>
              <w:t xml:space="preserve">PP</w:t>
            </w:r>
          </w:p>
        </w:tc>
        <w:tc>
          <w:tcPr/>
          <w:p>
            <w:pPr>
              <w:pStyle w:val="Compact"/>
            </w:pPr>
            <w:r>
              <w:t xml:space="preserve">Investigation reports by category and year; third-party dataset of 388 reports 2008–2022 (https://doi.org/10.17632/6y7r58g6pt)</w:t>
            </w:r>
          </w:p>
        </w:tc>
        <w:tc>
          <w:tcPr/>
          <w:p>
            <w:pPr>
              <w:pStyle w:val="Compact"/>
            </w:pPr>
            <w:r>
              <w:t xml:space="preserve">E</w:t>
            </w:r>
          </w:p>
        </w:tc>
        <w:tc>
          <w:tcPr/>
          <w:p>
            <w:pPr>
              <w:pStyle w:val="Compact"/>
            </w:pPr>
            <w:r>
              <w:t xml:space="preserve">PDF</w:t>
            </w:r>
          </w:p>
        </w:tc>
        <w:tc>
          <w:tcPr/>
          <w:p>
            <w:pPr>
              <w:pStyle w:val="Compact"/>
            </w:pPr>
            <w:r>
              <w:t xml:space="preserve">Ad hoc (site timed out on automated check)</w:t>
            </w:r>
          </w:p>
        </w:tc>
        <w:tc>
          <w:tcPr/>
          <w:p>
            <w:pPr>
              <w:pStyle w:val="Compact"/>
            </w:pPr>
            <w:r>
              <w:t xml:space="preserve">None</w:t>
            </w:r>
          </w:p>
        </w:tc>
        <w:tc>
          <w:tcPr/>
          <w:p>
            <w:pPr>
              <w:pStyle w:val="Compact"/>
            </w:pPr>
            <w:r>
              <w:t xml:space="preserve">PDF only</w:t>
            </w:r>
          </w:p>
        </w:tc>
      </w:tr>
      <w:tr>
        <w:tc>
          <w:tcPr/>
          <w:p>
            <w:pPr>
              <w:pStyle w:val="Compact"/>
            </w:pPr>
            <w:r>
              <w:t xml:space="preserve">17</w:t>
            </w:r>
          </w:p>
        </w:tc>
        <w:tc>
          <w:tcPr/>
          <w:p>
            <w:pPr>
              <w:pStyle w:val="Compact"/>
            </w:pPr>
            <w:r>
              <w:rPr>
                <w:b/>
                <w:bCs/>
              </w:rPr>
              <w:t xml:space="preserve">Parliament / PMG (SCOPA, portfolio committees, written replies, Members’ Interests)</w:t>
            </w:r>
          </w:p>
        </w:tc>
        <w:tc>
          <w:tcPr/>
          <w:p>
            <w:pPr>
              <w:pStyle w:val="Compact"/>
            </w:pPr>
            <w:r>
              <w:t xml:space="preserve">https://pmg.org.za/committee/42/ ; API https://api.pmg.org.za/ (docs https://github.com/OpenUpSA/pmg-cms-2/blob/master/API.md)</w:t>
            </w:r>
          </w:p>
        </w:tc>
        <w:tc>
          <w:tcPr/>
          <w:p>
            <w:pPr>
              <w:pStyle w:val="Compact"/>
            </w:pPr>
            <w:r>
              <w:t xml:space="preserve">PMG (NGO)</w:t>
            </w:r>
          </w:p>
        </w:tc>
        <w:tc>
          <w:tcPr/>
          <w:p>
            <w:pPr>
              <w:pStyle w:val="Compact"/>
            </w:pPr>
            <w:r>
              <w:t xml:space="preserve">SCOPA meetings (latest listed 14 Oct 2026), questions and replies, Register of Members’ Interests (Jun 2026: https://static.pmg.org.za/Register_of_members_interests_june_2026.pdf)</w:t>
            </w:r>
          </w:p>
        </w:tc>
        <w:tc>
          <w:tcPr/>
          <w:p>
            <w:pPr>
              <w:pStyle w:val="Compact"/>
            </w:pPr>
            <w:r>
              <w:t xml:space="preserve">E, text</w:t>
            </w:r>
          </w:p>
        </w:tc>
        <w:tc>
          <w:tcPr/>
          <w:p>
            <w:pPr>
              <w:pStyle w:val="Compact"/>
            </w:pPr>
            <w:r>
              <w:t xml:space="preserve">Read-only JSON API; PDFs</w:t>
            </w:r>
          </w:p>
        </w:tc>
        <w:tc>
          <w:tcPr/>
          <w:p>
            <w:pPr>
              <w:pStyle w:val="Compact"/>
            </w:pPr>
            <w:r>
              <w:t xml:space="preserve">Daily (active)</w:t>
            </w:r>
          </w:p>
        </w:tc>
        <w:tc>
          <w:tcPr/>
          <w:p>
            <w:pPr>
              <w:pStyle w:val="Compact"/>
            </w:pPr>
            <w:r>
              <w:t xml:space="preserve">None</w:t>
            </w:r>
          </w:p>
        </w:tc>
        <w:tc>
          <w:tcPr/>
          <w:p>
            <w:pPr>
              <w:pStyle w:val="Compact"/>
            </w:pPr>
            <w:r>
              <w:t xml:space="preserve">Unstructured text</w:t>
            </w:r>
          </w:p>
        </w:tc>
      </w:tr>
      <w:tr>
        <w:tc>
          <w:tcPr/>
          <w:p>
            <w:pPr>
              <w:pStyle w:val="Compact"/>
            </w:pPr>
            <w:r>
              <w:t xml:space="preserve">18</w:t>
            </w:r>
          </w:p>
        </w:tc>
        <w:tc>
          <w:tcPr/>
          <w:p>
            <w:pPr>
              <w:pStyle w:val="Compact"/>
            </w:pPr>
            <w:r>
              <w:rPr>
                <w:b/>
                <w:bCs/>
              </w:rPr>
              <w:t xml:space="preserve">State Capture (Zondo) reports + government implementation tracker</w:t>
            </w:r>
          </w:p>
        </w:tc>
        <w:tc>
          <w:tcPr/>
          <w:p>
            <w:pPr>
              <w:pStyle w:val="Compact"/>
            </w:pPr>
            <w:r>
              <w:t xml:space="preserve">https://www.statecapture.org.za/site/information/reports ; https://stateofthenation.gov.za/state-capture-commission-recommendations</w:t>
            </w:r>
          </w:p>
        </w:tc>
        <w:tc>
          <w:tcPr/>
          <w:p>
            <w:pPr>
              <w:pStyle w:val="Compact"/>
            </w:pPr>
            <w:r>
              <w:t xml:space="preserve">Commission / Presidency</w:t>
            </w:r>
          </w:p>
        </w:tc>
        <w:tc>
          <w:tcPr/>
          <w:p>
            <w:pPr>
              <w:pStyle w:val="Compact"/>
            </w:pPr>
            <w:r>
              <w:t xml:space="preserve">Final reports; 60-action plan; July 2025 progress: 29 complete or substantially complete, 14 on track, 17 delayed (https://www.thepresidency.gov.za/sites/default/files/2025-07/PROGRESS%20REPORT%20ON%20IMPLEMENTATION%20OF%20ACTIONS%20IN%20THE%20PRESIDENT%E2%80%99S%20RESPONSE%20TO%20THE%20RECOMMENDATIONS%20OF%20THE%20STATE%20CAPTURE%20COMMISSION.pdf)</w:t>
            </w:r>
          </w:p>
        </w:tc>
        <w:tc>
          <w:tcPr/>
          <w:p>
            <w:pPr>
              <w:pStyle w:val="Compact"/>
            </w:pPr>
            <w:r>
              <w:t xml:space="preserve">E</w:t>
            </w:r>
          </w:p>
        </w:tc>
        <w:tc>
          <w:tcPr/>
          <w:p>
            <w:pPr>
              <w:pStyle w:val="Compact"/>
            </w:pPr>
            <w:r>
              <w:t xml:space="preserve">PDF + web tracker</w:t>
            </w:r>
          </w:p>
        </w:tc>
        <w:tc>
          <w:tcPr/>
          <w:p>
            <w:pPr>
              <w:pStyle w:val="Compact"/>
            </w:pPr>
            <w:r>
              <w:t xml:space="preserve">Periodic</w:t>
            </w:r>
          </w:p>
        </w:tc>
        <w:tc>
          <w:tcPr/>
          <w:p>
            <w:pPr>
              <w:pStyle w:val="Compact"/>
            </w:pPr>
            <w:r>
              <w:t xml:space="preserve">None</w:t>
            </w:r>
          </w:p>
        </w:tc>
        <w:tc>
          <w:tcPr/>
          <w:p>
            <w:pPr>
              <w:pStyle w:val="Compact"/>
            </w:pPr>
            <w:r>
              <w:t xml:space="preserve">No entity/supplier extraction</w:t>
            </w:r>
          </w:p>
        </w:tc>
      </w:tr>
      <w:tr>
        <w:tc>
          <w:tcPr/>
          <w:p>
            <w:pPr>
              <w:pStyle w:val="Compact"/>
            </w:pPr>
            <w:r>
              <w:t xml:space="preserve">19</w:t>
            </w:r>
          </w:p>
        </w:tc>
        <w:tc>
          <w:tcPr/>
          <w:p>
            <w:pPr>
              <w:pStyle w:val="Compact"/>
            </w:pPr>
            <w:r>
              <w:rPr>
                <w:b/>
                <w:bCs/>
              </w:rPr>
              <w:t xml:space="preserve">Stats SA</w:t>
            </w:r>
            <w:r>
              <w:t xml:space="preserve"> </w:t>
            </w:r>
            <w:r>
              <w:t xml:space="preserve">(CPI incl. average prices; PPI; construction material price indices P0151.1; Financial Census of Municipalities P9114; quarterly municipal financial stats P9110.1)</w:t>
            </w:r>
          </w:p>
        </w:tc>
        <w:tc>
          <w:tcPr/>
          <w:p>
            <w:pPr>
              <w:pStyle w:val="Compact"/>
            </w:pPr>
            <w:r>
              <w:t xml:space="preserve">https://www.statssa.gov.za/?page_id=1847</w:t>
            </w:r>
          </w:p>
        </w:tc>
        <w:tc>
          <w:tcPr/>
          <w:p>
            <w:pPr>
              <w:pStyle w:val="Compact"/>
            </w:pPr>
            <w:r>
              <w:t xml:space="preserve">Stats SA</w:t>
            </w:r>
          </w:p>
        </w:tc>
        <w:tc>
          <w:tcPr/>
          <w:p>
            <w:pPr>
              <w:pStyle w:val="Compact"/>
            </w:pPr>
            <w:r>
              <w:t xml:space="preserve">CPI COICOP from 2008, 5/8-digit from 2017, average prices; P9114 latest confirmed edition 2023 (https://www.statssa.gov.za/publications/P9114/P91142023.pdf)</w:t>
            </w:r>
          </w:p>
        </w:tc>
        <w:tc>
          <w:tcPr/>
          <w:p>
            <w:pPr>
              <w:pStyle w:val="Compact"/>
            </w:pPr>
            <w:r>
              <w:t xml:space="preserve">Benchmarks, A</w:t>
            </w:r>
          </w:p>
        </w:tc>
        <w:tc>
          <w:tcPr/>
          <w:p>
            <w:pPr>
              <w:pStyle w:val="Compact"/>
            </w:pPr>
            <w:r>
              <w:t xml:space="preserve">Excel/ASCII time-series ZIPs</w:t>
            </w:r>
          </w:p>
        </w:tc>
        <w:tc>
          <w:tcPr/>
          <w:p>
            <w:pPr>
              <w:pStyle w:val="Compact"/>
            </w:pPr>
            <w:r>
              <w:t xml:space="preserve">Monthly CPI/PPI; annual P9114 (newer P9114 editions blocked by WAF;</w:t>
            </w:r>
            <w:r>
              <w:t xml:space="preserve"> </w:t>
            </w:r>
            <w:r>
              <w:rPr>
                <w:b/>
                <w:bCs/>
              </w:rPr>
              <w:t xml:space="preserve">[unverified]</w:t>
            </w:r>
            <w:r>
              <w:t xml:space="preserve">)</w:t>
            </w:r>
          </w:p>
        </w:tc>
        <w:tc>
          <w:tcPr/>
          <w:p>
            <w:pPr>
              <w:pStyle w:val="Compact"/>
            </w:pPr>
            <w:r>
              <w:t xml:space="preserve">n/a (benchmark)</w:t>
            </w:r>
          </w:p>
        </w:tc>
        <w:tc>
          <w:tcPr/>
          <w:p>
            <w:pPr>
              <w:pStyle w:val="Compact"/>
            </w:pPr>
            <w:r>
              <w:t xml:space="preserve">Automated access blocked by Incapsula WAF</w:t>
            </w:r>
          </w:p>
        </w:tc>
      </w:tr>
      <w:tr>
        <w:tc>
          <w:tcPr/>
          <w:p>
            <w:pPr>
              <w:pStyle w:val="Compact"/>
            </w:pPr>
            <w:r>
              <w:t xml:space="preserve">20</w:t>
            </w:r>
          </w:p>
        </w:tc>
        <w:tc>
          <w:tcPr/>
          <w:p>
            <w:pPr>
              <w:pStyle w:val="Compact"/>
            </w:pPr>
            <w:r>
              <w:rPr>
                <w:b/>
                <w:bCs/>
              </w:rPr>
              <w:t xml:space="preserve">DMPR / CEF fuel prices</w:t>
            </w:r>
            <w:r>
              <w:t xml:space="preserve"> </w:t>
            </w:r>
            <w:r>
              <w:t xml:space="preserve">(formerly DMRE)</w:t>
            </w:r>
          </w:p>
        </w:tc>
        <w:tc>
          <w:tcPr/>
          <w:p>
            <w:pPr>
              <w:pStyle w:val="Compact"/>
            </w:pPr>
            <w:r>
              <w:t xml:space="preserve">https://www.dmpr.gov.za/Branches/Petroleum-Resources/Fuel-Prices ; archive https://www.dmre.gov.za/energy-resources/energy-sources/pretoleum/petrol-price-archive</w:t>
            </w:r>
          </w:p>
        </w:tc>
        <w:tc>
          <w:tcPr/>
          <w:p>
            <w:pPr>
              <w:pStyle w:val="Compact"/>
            </w:pPr>
            <w:r>
              <w:t xml:space="preserve">DMPR</w:t>
            </w:r>
          </w:p>
        </w:tc>
        <w:tc>
          <w:tcPr/>
          <w:p>
            <w:pPr>
              <w:pStyle w:val="Compact"/>
            </w:pPr>
            <w:r>
              <w:t xml:space="preserve">Monthly fuel price schedules, breakdowns, history, diesel wholesale guidelines; Oct 2026 adjustment published</w:t>
            </w:r>
          </w:p>
        </w:tc>
        <w:tc>
          <w:tcPr/>
          <w:p>
            <w:pPr>
              <w:pStyle w:val="Compact"/>
            </w:pPr>
            <w:r>
              <w:t xml:space="preserve">Benchmark</w:t>
            </w:r>
          </w:p>
        </w:tc>
        <w:tc>
          <w:tcPr/>
          <w:p>
            <w:pPr>
              <w:pStyle w:val="Compact"/>
            </w:pPr>
            <w:r>
              <w:t xml:space="preserve">PDF/ZIP</w:t>
            </w:r>
          </w:p>
        </w:tc>
        <w:tc>
          <w:tcPr/>
          <w:p>
            <w:pPr>
              <w:pStyle w:val="Compact"/>
            </w:pPr>
            <w:r>
              <w:t xml:space="preserve">Monthly (active); old DMRE archive timed out on automated check</w:t>
            </w:r>
          </w:p>
        </w:tc>
        <w:tc>
          <w:tcPr/>
          <w:p>
            <w:pPr>
              <w:pStyle w:val="Compact"/>
            </w:pPr>
            <w:r>
              <w:t xml:space="preserve">n/a</w:t>
            </w:r>
          </w:p>
        </w:tc>
        <w:tc>
          <w:tcPr/>
          <w:p>
            <w:pPr>
              <w:pStyle w:val="Compact"/>
            </w:pPr>
            <w:r>
              <w:t xml:space="preserve">PDF parsing needed; diesel wholesale prices are guidelines (deregulated)</w:t>
            </w:r>
          </w:p>
        </w:tc>
      </w:tr>
      <w:tr>
        <w:tc>
          <w:tcPr/>
          <w:p>
            <w:pPr>
              <w:pStyle w:val="Compact"/>
            </w:pPr>
            <w:r>
              <w:t xml:space="preserve">21</w:t>
            </w:r>
          </w:p>
        </w:tc>
        <w:tc>
          <w:tcPr/>
          <w:p>
            <w:pPr>
              <w:pStyle w:val="Compact"/>
            </w:pPr>
            <w:r>
              <w:rPr>
                <w:b/>
                <w:bCs/>
              </w:rPr>
              <w:t xml:space="preserve">CIPC company register &amp; BO register</w:t>
            </w:r>
          </w:p>
        </w:tc>
        <w:tc>
          <w:tcPr/>
          <w:p>
            <w:pPr>
              <w:pStyle w:val="Compact"/>
            </w:pPr>
            <w:r>
              <w:t xml:space="preserve">https://www.cipc.co.za/</w:t>
            </w:r>
          </w:p>
        </w:tc>
        <w:tc>
          <w:tcPr/>
          <w:p>
            <w:pPr>
              <w:pStyle w:val="Compact"/>
            </w:pPr>
            <w:r>
              <w:t xml:space="preserve">CIPC (dtic)</w:t>
            </w:r>
          </w:p>
        </w:tc>
        <w:tc>
          <w:tcPr/>
          <w:p>
            <w:pPr>
              <w:pStyle w:val="Compact"/>
            </w:pPr>
            <w:r>
              <w:t xml:space="preserve">Companies; BO register since 2023, 3m+ filings</w:t>
            </w:r>
          </w:p>
        </w:tc>
        <w:tc>
          <w:tcPr/>
          <w:p>
            <w:pPr>
              <w:pStyle w:val="Compact"/>
            </w:pPr>
            <w:r>
              <w:t xml:space="preserve">Registry</w:t>
            </w:r>
          </w:p>
        </w:tc>
        <w:tc>
          <w:tcPr/>
          <w:p>
            <w:pPr>
              <w:pStyle w:val="Compact"/>
            </w:pPr>
            <w:r>
              <w:t xml:space="preserve">Paid company searches; BO</w:t>
            </w:r>
            <w:r>
              <w:t xml:space="preserve"> </w:t>
            </w:r>
            <w:r>
              <w:rPr>
                <w:b/>
                <w:bCs/>
              </w:rPr>
              <w:t xml:space="preserve">restricted to law enforcement / accountable institutions</w:t>
            </w:r>
            <w:r>
              <w:t xml:space="preserve"> </w:t>
            </w:r>
            <w:r>
              <w:t xml:space="preserve">(https://www.businessday.co.za/news/2026-03-05-cipc-head-calls-for-more-beneficial-ownership-transparency/)</w:t>
            </w:r>
          </w:p>
        </w:tc>
        <w:tc>
          <w:tcPr/>
          <w:p>
            <w:pPr>
              <w:pStyle w:val="Compact"/>
            </w:pPr>
            <w:r>
              <w:t xml:space="preserve">Restricted</w:t>
            </w:r>
          </w:p>
        </w:tc>
        <w:tc>
          <w:tcPr/>
          <w:p>
            <w:pPr>
              <w:pStyle w:val="Compact"/>
            </w:pPr>
            <w:r>
              <w:t xml:space="preserve">n/a</w:t>
            </w:r>
          </w:p>
        </w:tc>
        <w:tc>
          <w:tcPr/>
          <w:p>
            <w:pPr>
              <w:pStyle w:val="Compact"/>
            </w:pPr>
            <w:r>
              <w:t xml:space="preserve">No open bulk data</w:t>
            </w:r>
            <w:r>
              <w:t xml:space="preserve"> </w:t>
            </w:r>
            <w:r>
              <w:rPr>
                <w:b/>
                <w:bCs/>
              </w:rPr>
              <w:t xml:space="preserve">[bulk-licensing terms unverified]</w:t>
            </w:r>
          </w:p>
        </w:tc>
      </w:tr>
      <w:tr>
        <w:tc>
          <w:tcPr/>
          <w:p>
            <w:pPr>
              <w:pStyle w:val="Compact"/>
            </w:pPr>
            <w:r>
              <w:t xml:space="preserve">22</w:t>
            </w:r>
          </w:p>
        </w:tc>
        <w:tc>
          <w:tcPr/>
          <w:p>
            <w:pPr>
              <w:pStyle w:val="Compact"/>
            </w:pPr>
            <w:r>
              <w:rPr>
                <w:b/>
                <w:bCs/>
              </w:rPr>
              <w:t xml:space="preserve">Provincial portals</w:t>
            </w:r>
            <w:r>
              <w:t xml:space="preserve">: Gauteng e-Tenders / Open Tender (public observation of Bid Adjudication Committee), TendaSwift; Western Cape ePS + annual Procurement Disclosure Reports</w:t>
            </w:r>
          </w:p>
        </w:tc>
        <w:tc>
          <w:tcPr/>
          <w:p>
            <w:pPr>
              <w:pStyle w:val="Compact"/>
            </w:pPr>
            <w:r>
              <w:t xml:space="preserve">https://e-tenders.gauteng.gov.za/pages/awarded-open-tenders.aspx ; https://iol.co.za/news/politics/2025-12-02-gauteng-finance-mec-launches-digital-tender-procurement-system-tendaswift-to-curb-tender-bid-related-corruption/ ; https://www.westerncape.gov.za/treasury/files/wcg-blob-files?file=2026-07%2FAnnual+Procurement+Disclosure+Report+PDR++2025+2026+Final.pdf&amp;type=file</w:t>
            </w:r>
          </w:p>
        </w:tc>
        <w:tc>
          <w:tcPr/>
          <w:p>
            <w:pPr>
              <w:pStyle w:val="Compact"/>
            </w:pPr>
            <w:r>
              <w:t xml:space="preserve">Provincial treasuries</w:t>
            </w:r>
          </w:p>
        </w:tc>
        <w:tc>
          <w:tcPr/>
          <w:p>
            <w:pPr>
              <w:pStyle w:val="Compact"/>
            </w:pPr>
            <w:r>
              <w:t xml:space="preserve">Provincial awards; WC quotations up to R1m via ePS</w:t>
            </w:r>
          </w:p>
        </w:tc>
        <w:tc>
          <w:tcPr/>
          <w:p>
            <w:pPr>
              <w:pStyle w:val="Compact"/>
            </w:pPr>
            <w:r>
              <w:t xml:space="preserve">C</w:t>
            </w:r>
          </w:p>
        </w:tc>
        <w:tc>
          <w:tcPr/>
          <w:p>
            <w:pPr>
              <w:pStyle w:val="Compact"/>
            </w:pPr>
            <w:r>
              <w:t xml:space="preserve">HTML/PDF</w:t>
            </w:r>
          </w:p>
        </w:tc>
        <w:tc>
          <w:tcPr/>
          <w:p>
            <w:pPr>
              <w:pStyle w:val="Compact"/>
            </w:pPr>
            <w:r>
              <w:t xml:space="preserve">Active</w:t>
            </w:r>
          </w:p>
        </w:tc>
        <w:tc>
          <w:tcPr/>
          <w:p>
            <w:pPr>
              <w:pStyle w:val="Compact"/>
            </w:pPr>
            <w:r>
              <w:t xml:space="preserve">Gauteng public adjudication</w:t>
            </w:r>
          </w:p>
        </w:tc>
        <w:tc>
          <w:tcPr/>
          <w:p>
            <w:pPr>
              <w:pStyle w:val="Compact"/>
            </w:pPr>
            <w:r>
              <w:t xml:space="preserve">Fragmented; other 7 provinces not reviewed in depth</w:t>
            </w:r>
            <w:r>
              <w:t xml:space="preserve"> </w:t>
            </w:r>
            <w:r>
              <w:rPr>
                <w:b/>
                <w:bCs/>
              </w:rPr>
              <w:t xml:space="preserve">[gap in this research]</w:t>
            </w:r>
          </w:p>
        </w:tc>
      </w:tr>
      <w:tr>
        <w:tc>
          <w:tcPr/>
          <w:p>
            <w:pPr>
              <w:pStyle w:val="Compact"/>
            </w:pPr>
            <w:r>
              <w:t xml:space="preserve">23</w:t>
            </w:r>
          </w:p>
        </w:tc>
        <w:tc>
          <w:tcPr/>
          <w:p>
            <w:pPr>
              <w:pStyle w:val="Compact"/>
            </w:pPr>
            <w:r>
              <w:rPr>
                <w:b/>
                <w:bCs/>
              </w:rPr>
              <w:t xml:space="preserve">Metro award registers</w:t>
            </w:r>
            <w:r>
              <w:t xml:space="preserve"> </w:t>
            </w:r>
            <w:r>
              <w:t xml:space="preserve">(City of Cape Town monthly awarded-tender registers 2016–2026; Joburg monthly award PDFs)</w:t>
            </w:r>
          </w:p>
        </w:tc>
        <w:tc>
          <w:tcPr/>
          <w:p>
            <w:pPr>
              <w:pStyle w:val="Compact"/>
            </w:pPr>
            <w:r>
              <w:t xml:space="preserve">https://www.capetown.gov.za/work%20and%20business/doing-business-with-the-city/tenders-rfqs-and-supply/tenders-awarded ; https://joburg.org.za/work_/Pages/Work%20in%20Joburg/Tenders%20and%20Quotations/Links/List%20of%20awarded%20contracts/List-of-awarded-contracts.aspx</w:t>
            </w:r>
          </w:p>
        </w:tc>
        <w:tc>
          <w:tcPr/>
          <w:p>
            <w:pPr>
              <w:pStyle w:val="Compact"/>
            </w:pPr>
            <w:r>
              <w:t xml:space="preserve">Metros</w:t>
            </w:r>
          </w:p>
        </w:tc>
        <w:tc>
          <w:tcPr/>
          <w:p>
            <w:pPr>
              <w:pStyle w:val="Compact"/>
            </w:pPr>
            <w:r>
              <w:t xml:space="preserve">Awards with supplier, value, reasons</w:t>
            </w:r>
          </w:p>
        </w:tc>
        <w:tc>
          <w:tcPr/>
          <w:p>
            <w:pPr>
              <w:pStyle w:val="Compact"/>
            </w:pPr>
            <w:r>
              <w:t xml:space="preserve">C</w:t>
            </w:r>
          </w:p>
        </w:tc>
        <w:tc>
          <w:tcPr/>
          <w:p>
            <w:pPr>
              <w:pStyle w:val="Compact"/>
            </w:pPr>
            <w:r>
              <w:t xml:space="preserve">PDF/XLS; CoCT open data portal</w:t>
            </w:r>
          </w:p>
        </w:tc>
        <w:tc>
          <w:tcPr/>
          <w:p>
            <w:pPr>
              <w:pStyle w:val="Compact"/>
            </w:pPr>
            <w:r>
              <w:t xml:space="preserve">Monthly</w:t>
            </w:r>
          </w:p>
        </w:tc>
        <w:tc>
          <w:tcPr/>
          <w:p>
            <w:pPr>
              <w:pStyle w:val="Compact"/>
            </w:pPr>
            <w:r>
              <w:t xml:space="preserve">None</w:t>
            </w:r>
          </w:p>
        </w:tc>
        <w:tc>
          <w:tcPr/>
          <w:p>
            <w:pPr>
              <w:pStyle w:val="Compact"/>
            </w:pPr>
            <w:r>
              <w:t xml:space="preserve">Each metro different; most municipalities publish little (https://dullahomarinstitute.org.za/multilevel-govt/publications/why-are-municipalities-not-publishing-procurement-information-on-their-websites-and-the-etender-portal_final.pdf)</w:t>
            </w:r>
          </w:p>
        </w:tc>
      </w:tr>
      <w:tr>
        <w:tc>
          <w:tcPr/>
          <w:p>
            <w:pPr>
              <w:pStyle w:val="Compact"/>
            </w:pPr>
            <w:r>
              <w:t xml:space="preserve">24</w:t>
            </w:r>
          </w:p>
        </w:tc>
        <w:tc>
          <w:tcPr/>
          <w:p>
            <w:pPr>
              <w:pStyle w:val="Compact"/>
            </w:pPr>
            <w:r>
              <w:rPr>
                <w:b/>
                <w:bCs/>
              </w:rPr>
              <w:t xml:space="preserve">SOE procurement disclosures</w:t>
            </w:r>
            <w:r>
              <w:t xml:space="preserve"> </w:t>
            </w:r>
            <w:r>
              <w:t xml:space="preserve">(Eskom Tender Bulletin awards; Transnet eSupplier transparency)</w:t>
            </w:r>
          </w:p>
        </w:tc>
        <w:tc>
          <w:tcPr/>
          <w:p>
            <w:pPr>
              <w:pStyle w:val="Compact"/>
            </w:pPr>
            <w:r>
              <w:t xml:space="preserve">https://www.eskom.co.za/tenders/ ; https://esupplierportal.transnet.net/portal/transparency</w:t>
            </w:r>
          </w:p>
        </w:tc>
        <w:tc>
          <w:tcPr/>
          <w:p>
            <w:pPr>
              <w:pStyle w:val="Compact"/>
            </w:pPr>
            <w:r>
              <w:t xml:space="preserve">SOEs</w:t>
            </w:r>
          </w:p>
        </w:tc>
        <w:tc>
          <w:tcPr/>
          <w:p>
            <w:pPr>
              <w:pStyle w:val="Compact"/>
            </w:pPr>
            <w:r>
              <w:t xml:space="preserve">SOE awards (Eskom is the largest buyer in the OCDS mirror: 2,095 processes)</w:t>
            </w:r>
          </w:p>
        </w:tc>
        <w:tc>
          <w:tcPr/>
          <w:p>
            <w:pPr>
              <w:pStyle w:val="Compact"/>
            </w:pPr>
            <w:r>
              <w:t xml:space="preserve">C</w:t>
            </w:r>
          </w:p>
        </w:tc>
        <w:tc>
          <w:tcPr/>
          <w:p>
            <w:pPr>
              <w:pStyle w:val="Compact"/>
            </w:pPr>
            <w:r>
              <w:t xml:space="preserve">Web/PDF</w:t>
            </w:r>
          </w:p>
        </w:tc>
        <w:tc>
          <w:tcPr/>
          <w:p>
            <w:pPr>
              <w:pStyle w:val="Compact"/>
            </w:pPr>
            <w:r>
              <w:t xml:space="preserve">Active</w:t>
            </w:r>
          </w:p>
        </w:tc>
        <w:tc>
          <w:tcPr/>
          <w:p>
            <w:pPr>
              <w:pStyle w:val="Compact"/>
            </w:pPr>
            <w:r>
              <w:t xml:space="preserve">None</w:t>
            </w:r>
          </w:p>
        </w:tc>
        <w:tc>
          <w:tcPr/>
          <w:p>
            <w:pPr>
              <w:pStyle w:val="Compact"/>
            </w:pPr>
            <w:r>
              <w:t xml:space="preserve">SOEs only voluntarily on eTenders</w:t>
            </w:r>
          </w:p>
        </w:tc>
      </w:tr>
      <w:tr>
        <w:tc>
          <w:tcPr/>
          <w:p>
            <w:pPr>
              <w:pStyle w:val="Compact"/>
            </w:pPr>
            <w:r>
              <w:t xml:space="preserve">25</w:t>
            </w:r>
          </w:p>
        </w:tc>
        <w:tc>
          <w:tcPr/>
          <w:p>
            <w:pPr>
              <w:pStyle w:val="Compact"/>
            </w:pPr>
            <w:r>
              <w:rPr>
                <w:b/>
                <w:bCs/>
              </w:rPr>
              <w:t xml:space="preserve">NT transversal contracts (RT57 vehicles, RT70 fuel, etc.)</w:t>
            </w:r>
          </w:p>
        </w:tc>
        <w:tc>
          <w:tcPr/>
          <w:p>
            <w:pPr>
              <w:pStyle w:val="Compact"/>
            </w:pPr>
            <w:r>
              <w:t xml:space="preserve">https://www.treasury.gov.za/divisions/ocpo/ostb/contracts/Amendment%2011%20-%20Revised%20Implementation%20Guide.pdf</w:t>
            </w:r>
          </w:p>
        </w:tc>
        <w:tc>
          <w:tcPr/>
          <w:p>
            <w:pPr>
              <w:pStyle w:val="Compact"/>
            </w:pPr>
            <w:r>
              <w:t xml:space="preserve">NT OCPO</w:t>
            </w:r>
          </w:p>
        </w:tc>
        <w:tc>
          <w:tcPr/>
          <w:p>
            <w:pPr>
              <w:pStyle w:val="Compact"/>
            </w:pPr>
            <w:r>
              <w:t xml:space="preserve">Contract price lists; RT70 fuel price lists monthly, Category A pegged to DoE prices</w:t>
            </w:r>
          </w:p>
        </w:tc>
        <w:tc>
          <w:tcPr/>
          <w:p>
            <w:pPr>
              <w:pStyle w:val="Compact"/>
            </w:pPr>
            <w:r>
              <w:t xml:space="preserve">Benchmark</w:t>
            </w:r>
          </w:p>
        </w:tc>
        <w:tc>
          <w:tcPr/>
          <w:p>
            <w:pPr>
              <w:pStyle w:val="Compact"/>
            </w:pPr>
            <w:r>
              <w:t xml:space="preserve">PDF/XLS</w:t>
            </w:r>
          </w:p>
        </w:tc>
        <w:tc>
          <w:tcPr/>
          <w:p>
            <w:pPr>
              <w:pStyle w:val="Compact"/>
            </w:pPr>
            <w:r>
              <w:t xml:space="preserve">Active</w:t>
            </w:r>
          </w:p>
        </w:tc>
        <w:tc>
          <w:tcPr/>
          <w:p>
            <w:pPr>
              <w:pStyle w:val="Compact"/>
            </w:pPr>
            <w:r>
              <w:t xml:space="preserve">Benchmark source</w:t>
            </w:r>
          </w:p>
        </w:tc>
        <w:tc>
          <w:tcPr/>
          <w:p>
            <w:pPr>
              <w:pStyle w:val="Compact"/>
            </w:pPr>
            <w:r>
              <w:t xml:space="preserve">Scattered PDFs</w:t>
            </w:r>
          </w:p>
        </w:tc>
      </w:tr>
      <w:tr>
        <w:tc>
          <w:tcPr/>
          <w:p>
            <w:pPr>
              <w:pStyle w:val="Compact"/>
            </w:pPr>
            <w:r>
              <w:t xml:space="preserve">26</w:t>
            </w:r>
          </w:p>
        </w:tc>
        <w:tc>
          <w:tcPr/>
          <w:p>
            <w:pPr>
              <w:pStyle w:val="Compact"/>
            </w:pPr>
            <w:r>
              <w:rPr>
                <w:b/>
                <w:bCs/>
              </w:rPr>
              <w:t xml:space="preserve">Medicine prices</w:t>
            </w:r>
            <w:r>
              <w:t xml:space="preserve"> </w:t>
            </w:r>
            <w:r>
              <w:t xml:space="preserve">(NDoH SEP database; Master Procurement Catalogue; medicineprices.org.za API)</w:t>
            </w:r>
          </w:p>
        </w:tc>
        <w:tc>
          <w:tcPr/>
          <w:p>
            <w:pPr>
              <w:pStyle w:val="Compact"/>
            </w:pPr>
            <w:r>
              <w:t xml:space="preserve">https://www.health.gov.za/nhi-pee/ ; https://medicineprices.org.za/ (API per https://github.com/Code4SA/medicine-price-registry/)</w:t>
            </w:r>
          </w:p>
        </w:tc>
        <w:tc>
          <w:tcPr/>
          <w:p>
            <w:pPr>
              <w:pStyle w:val="Compact"/>
            </w:pPr>
            <w:r>
              <w:t xml:space="preserve">NDoH / OpenUp legacy</w:t>
            </w:r>
          </w:p>
        </w:tc>
        <w:tc>
          <w:tcPr/>
          <w:p>
            <w:pPr>
              <w:pStyle w:val="Compact"/>
            </w:pPr>
            <w:r>
              <w:t xml:space="preserve">SEP database dated 1 Oct 2026; MPC open copy from 2018 (https://www.open.africa/en/dataset/department-of-he)</w:t>
            </w:r>
          </w:p>
        </w:tc>
        <w:tc>
          <w:tcPr/>
          <w:p>
            <w:pPr>
              <w:pStyle w:val="Compact"/>
            </w:pPr>
            <w:r>
              <w:t xml:space="preserve">Benchmark</w:t>
            </w:r>
          </w:p>
        </w:tc>
        <w:tc>
          <w:tcPr/>
          <w:p>
            <w:pPr>
              <w:pStyle w:val="Compact"/>
            </w:pPr>
            <w:r>
              <w:t xml:space="preserve">XLS / JSON API</w:t>
            </w:r>
          </w:p>
        </w:tc>
        <w:tc>
          <w:tcPr/>
          <w:p>
            <w:pPr>
              <w:pStyle w:val="Compact"/>
            </w:pPr>
            <w:r>
              <w:t xml:space="preserve">SEP active; MPC open copy stale</w:t>
            </w:r>
          </w:p>
        </w:tc>
        <w:tc>
          <w:tcPr/>
          <w:p>
            <w:pPr>
              <w:pStyle w:val="Compact"/>
            </w:pPr>
            <w:r>
              <w:t xml:space="preserve">Benchmark</w:t>
            </w:r>
          </w:p>
        </w:tc>
        <w:tc>
          <w:tcPr/>
          <w:p>
            <w:pPr>
              <w:pStyle w:val="Compact"/>
            </w:pPr>
            <w:r>
              <w:t xml:space="preserve">Public-sector tender prices not systematically open</w:t>
            </w:r>
          </w:p>
        </w:tc>
      </w:tr>
      <w:tr>
        <w:tc>
          <w:tcPr/>
          <w:p>
            <w:pPr>
              <w:pStyle w:val="Compact"/>
            </w:pPr>
            <w:r>
              <w:t xml:space="preserve">27</w:t>
            </w:r>
          </w:p>
        </w:tc>
        <w:tc>
          <w:tcPr/>
          <w:p>
            <w:pPr>
              <w:pStyle w:val="Compact"/>
            </w:pPr>
            <w:r>
              <w:rPr>
                <w:b/>
                <w:bCs/>
              </w:rPr>
              <w:t xml:space="preserve">District Health Barometer</w:t>
            </w:r>
            <w:r>
              <w:t xml:space="preserve"> </w:t>
            </w:r>
            <w:r>
              <w:t xml:space="preserve">(Health Systems Trust)</w:t>
            </w:r>
          </w:p>
        </w:tc>
        <w:tc>
          <w:tcPr/>
          <w:p>
            <w:pPr>
              <w:pStyle w:val="Compact"/>
            </w:pPr>
            <w:r>
              <w:t xml:space="preserve">https://www.hst.org.za/publications/Pages/HSTDistrictHealthBarometer.aspx</w:t>
            </w:r>
          </w:p>
        </w:tc>
        <w:tc>
          <w:tcPr/>
          <w:p>
            <w:pPr>
              <w:pStyle w:val="Compact"/>
            </w:pPr>
            <w:r>
              <w:t xml:space="preserve">HST</w:t>
            </w:r>
          </w:p>
        </w:tc>
        <w:tc>
          <w:tcPr/>
          <w:p>
            <w:pPr>
              <w:pStyle w:val="Compact"/>
            </w:pPr>
            <w:r>
              <w:t xml:space="preserve">District-hospital expenditure per patient-day equivalent (2022/23 national R3,783; districts R2,070–R9,991) (https://sahr.hst.org.za/article/122768-health-and-related-indicators-2023/attachment/242932.html)</w:t>
            </w:r>
          </w:p>
        </w:tc>
        <w:tc>
          <w:tcPr/>
          <w:p>
            <w:pPr>
              <w:pStyle w:val="Compact"/>
            </w:pPr>
            <w:r>
              <w:t xml:space="preserve">A</w:t>
            </w:r>
          </w:p>
        </w:tc>
        <w:tc>
          <w:tcPr/>
          <w:p>
            <w:pPr>
              <w:pStyle w:val="Compact"/>
            </w:pPr>
            <w:r>
              <w:t xml:space="preserve">PDF</w:t>
            </w:r>
          </w:p>
        </w:tc>
        <w:tc>
          <w:tcPr/>
          <w:p>
            <w:pPr>
              <w:pStyle w:val="Compact"/>
            </w:pPr>
            <w:r>
              <w:t xml:space="preserve">Annual</w:t>
            </w:r>
          </w:p>
        </w:tc>
        <w:tc>
          <w:tcPr/>
          <w:p>
            <w:pPr>
              <w:pStyle w:val="Compact"/>
            </w:pPr>
            <w:r>
              <w:t xml:space="preserve">Per-unit benchmark</w:t>
            </w:r>
          </w:p>
        </w:tc>
        <w:tc>
          <w:tcPr/>
          <w:p>
            <w:pPr>
              <w:pStyle w:val="Compact"/>
            </w:pPr>
            <w:r>
              <w:t xml:space="preserve">Not facility-transaction level</w:t>
            </w:r>
          </w:p>
        </w:tc>
      </w:tr>
      <w:tr>
        <w:tc>
          <w:tcPr/>
          <w:p>
            <w:pPr>
              <w:pStyle w:val="Compact"/>
            </w:pPr>
            <w:r>
              <w:t xml:space="preserve">28</w:t>
            </w:r>
          </w:p>
        </w:tc>
        <w:tc>
          <w:tcPr/>
          <w:p>
            <w:pPr>
              <w:pStyle w:val="Compact"/>
            </w:pPr>
            <w:r>
              <w:rPr>
                <w:b/>
                <w:bCs/>
              </w:rPr>
              <w:t xml:space="preserve">Schools: NNSSF allocations</w:t>
            </w:r>
          </w:p>
        </w:tc>
        <w:tc>
          <w:tcPr/>
          <w:p>
            <w:pPr>
              <w:pStyle w:val="Compact"/>
            </w:pPr>
            <w:r>
              <w:t xml:space="preserve">https://www.gov.za/documents/notices/south-african-schools-act-national-norms-and-standards-school-funding-nnssf-1</w:t>
            </w:r>
          </w:p>
        </w:tc>
        <w:tc>
          <w:tcPr/>
          <w:p>
            <w:pPr>
              <w:pStyle w:val="Compact"/>
            </w:pPr>
            <w:r>
              <w:t xml:space="preserve">DBE / provinces</w:t>
            </w:r>
          </w:p>
        </w:tc>
        <w:tc>
          <w:tcPr/>
          <w:p>
            <w:pPr>
              <w:pStyle w:val="Compact"/>
            </w:pPr>
            <w:r>
              <w:t xml:space="preserve">Per-learner allocations by quintile; provincial lists with EMIS number and allocation (e.g. Northern Cape: http://www.ncpt.gov.za/LinkClick.aspx?fileticket=ellcl1VWDao%3D&amp;mid=1429&amp;portalid=0&amp;tabid=347)</w:t>
            </w:r>
          </w:p>
        </w:tc>
        <w:tc>
          <w:tcPr/>
          <w:p>
            <w:pPr>
              <w:pStyle w:val="Compact"/>
            </w:pPr>
            <w:r>
              <w:t xml:space="preserve">B</w:t>
            </w:r>
          </w:p>
        </w:tc>
        <w:tc>
          <w:tcPr/>
          <w:p>
            <w:pPr>
              <w:pStyle w:val="Compact"/>
            </w:pPr>
            <w:r>
              <w:t xml:space="preserve">PDF</w:t>
            </w:r>
          </w:p>
        </w:tc>
        <w:tc>
          <w:tcPr/>
          <w:p>
            <w:pPr>
              <w:pStyle w:val="Compact"/>
            </w:pPr>
            <w:r>
              <w:t xml:space="preserve">Annual</w:t>
            </w:r>
          </w:p>
        </w:tc>
        <w:tc>
          <w:tcPr/>
          <w:p>
            <w:pPr>
              <w:pStyle w:val="Compact"/>
            </w:pPr>
            <w:r>
              <w:t xml:space="preserve">None</w:t>
            </w:r>
          </w:p>
        </w:tc>
        <w:tc>
          <w:tcPr/>
          <w:p>
            <w:pPr>
              <w:pStyle w:val="Compact"/>
            </w:pPr>
            <w:r>
              <w:t xml:space="preserve">School AFS only by request under SASA s43 (https://beta.acts.co.za/south-african-schools-act-1996/43_audit_or_examination_of_financial_records_and_statements.php)</w:t>
            </w:r>
          </w:p>
        </w:tc>
      </w:tr>
      <w:tr>
        <w:tc>
          <w:tcPr/>
          <w:p>
            <w:pPr>
              <w:pStyle w:val="Compact"/>
            </w:pPr>
            <w:r>
              <w:t xml:space="preserve">29</w:t>
            </w:r>
          </w:p>
        </w:tc>
        <w:tc>
          <w:tcPr/>
          <w:p>
            <w:pPr>
              <w:pStyle w:val="Compact"/>
            </w:pPr>
            <w:r>
              <w:rPr>
                <w:b/>
                <w:bCs/>
              </w:rPr>
              <w:t xml:space="preserve">Higher education: DHET reports, HEDA</w:t>
            </w:r>
          </w:p>
        </w:tc>
        <w:tc>
          <w:tcPr/>
          <w:p>
            <w:pPr>
              <w:pStyle w:val="Compact"/>
            </w:pPr>
            <w:r>
              <w:t xml:space="preserve">https://www.dhet.gov.za/SitePages/Reports.aspx ; https://www.heda.co.za/indicatordashboard/default.aspx</w:t>
            </w:r>
          </w:p>
        </w:tc>
        <w:tc>
          <w:tcPr/>
          <w:p>
            <w:pPr>
              <w:pStyle w:val="Compact"/>
            </w:pPr>
            <w:r>
              <w:t xml:space="preserve">DHET / IDSC</w:t>
            </w:r>
          </w:p>
        </w:tc>
        <w:tc>
          <w:tcPr/>
          <w:p>
            <w:pPr>
              <w:pStyle w:val="Compact"/>
            </w:pPr>
            <w:r>
              <w:t xml:space="preserve">Audit outcomes via PMG (e.g. 12 of 50 TVETs clean in 2024/25; SETA IE R175m: https://pmg.org.za/committee-meeting/41771/)</w:t>
            </w:r>
          </w:p>
        </w:tc>
        <w:tc>
          <w:tcPr/>
          <w:p>
            <w:pPr>
              <w:pStyle w:val="Compact"/>
            </w:pPr>
            <w:r>
              <w:t xml:space="preserve">A, Au</w:t>
            </w:r>
          </w:p>
        </w:tc>
        <w:tc>
          <w:tcPr/>
          <w:p>
            <w:pPr>
              <w:pStyle w:val="Compact"/>
            </w:pPr>
            <w:r>
              <w:t xml:space="preserve">PDF</w:t>
            </w:r>
          </w:p>
        </w:tc>
        <w:tc>
          <w:tcPr/>
          <w:p>
            <w:pPr>
              <w:pStyle w:val="Compact"/>
            </w:pPr>
            <w:r>
              <w:t xml:space="preserve">Annual</w:t>
            </w:r>
          </w:p>
        </w:tc>
        <w:tc>
          <w:tcPr/>
          <w:p>
            <w:pPr>
              <w:pStyle w:val="Compact"/>
            </w:pPr>
            <w:r>
              <w:t xml:space="preserve">None</w:t>
            </w:r>
          </w:p>
        </w:tc>
        <w:tc>
          <w:tcPr/>
          <w:p>
            <w:pPr>
              <w:pStyle w:val="Compact"/>
            </w:pPr>
            <w:r>
              <w:t xml:space="preserve">University AFS scattered; no consolidated dataset</w:t>
            </w:r>
          </w:p>
        </w:tc>
      </w:tr>
      <w:tr>
        <w:tc>
          <w:tcPr/>
          <w:p>
            <w:pPr>
              <w:pStyle w:val="Compact"/>
            </w:pPr>
            <w:r>
              <w:t xml:space="preserve">30</w:t>
            </w:r>
          </w:p>
        </w:tc>
        <w:tc>
          <w:tcPr/>
          <w:p>
            <w:pPr>
              <w:pStyle w:val="Compact"/>
            </w:pPr>
            <w:r>
              <w:rPr>
                <w:b/>
                <w:bCs/>
              </w:rPr>
              <w:t xml:space="preserve">CIDB Register of Contractors</w:t>
            </w:r>
          </w:p>
        </w:tc>
        <w:tc>
          <w:tcPr/>
          <w:p>
            <w:pPr>
              <w:pStyle w:val="Compact"/>
            </w:pPr>
            <w:r>
              <w:t xml:space="preserve">https://portal.cidb.org.za/RegisterOfContractors/</w:t>
            </w:r>
          </w:p>
        </w:tc>
        <w:tc>
          <w:tcPr/>
          <w:p>
            <w:pPr>
              <w:pStyle w:val="Compact"/>
            </w:pPr>
            <w:r>
              <w:t xml:space="preserve">CIDB</w:t>
            </w:r>
          </w:p>
        </w:tc>
        <w:tc>
          <w:tcPr/>
          <w:p>
            <w:pPr>
              <w:pStyle w:val="Compact"/>
            </w:pPr>
            <w:r>
              <w:t xml:space="preserve">Contractor grading lookups</w:t>
            </w:r>
          </w:p>
        </w:tc>
        <w:tc>
          <w:tcPr/>
          <w:p>
            <w:pPr>
              <w:pStyle w:val="Compact"/>
            </w:pPr>
            <w:r>
              <w:t xml:space="preserve">Registry</w:t>
            </w:r>
          </w:p>
        </w:tc>
        <w:tc>
          <w:tcPr/>
          <w:p>
            <w:pPr>
              <w:pStyle w:val="Compact"/>
            </w:pPr>
            <w:r>
              <w:t xml:space="preserve">Web search, no API</w:t>
            </w:r>
          </w:p>
        </w:tc>
        <w:tc>
          <w:tcPr/>
          <w:p>
            <w:pPr>
              <w:pStyle w:val="Compact"/>
            </w:pPr>
            <w:r>
              <w:t xml:space="preserve">Active</w:t>
            </w:r>
          </w:p>
        </w:tc>
        <w:tc>
          <w:tcPr/>
          <w:p>
            <w:pPr>
              <w:pStyle w:val="Compact"/>
            </w:pPr>
            <w:r>
              <w:t xml:space="preserve">Grade vs contract-size checks</w:t>
            </w:r>
          </w:p>
        </w:tc>
        <w:tc>
          <w:tcPr/>
          <w:p>
            <w:pPr>
              <w:pStyle w:val="Compact"/>
            </w:pPr>
            <w:r>
              <w:t xml:space="preserve">No bulk</w:t>
            </w:r>
          </w:p>
        </w:tc>
      </w:tr>
    </w:tbl>
    <w:bookmarkEnd w:id="10"/>
    <w:bookmarkStart w:id="11" w:name="Xca0a9586492e92503701e1520048463511e9e9d"/>
    <w:p>
      <w:pPr>
        <w:pStyle w:val="Heading3"/>
      </w:pPr>
      <w:r>
        <w:t xml:space="preserve">1B. Civil society, media, academic and commercial</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Tool / org</w:t>
            </w:r>
          </w:p>
        </w:tc>
        <w:tc>
          <w:tcPr/>
          <w:p>
            <w:pPr>
              <w:pStyle w:val="Compact"/>
            </w:pPr>
            <w:r>
              <w:t xml:space="preserve">URL</w:t>
            </w:r>
          </w:p>
        </w:tc>
        <w:tc>
          <w:tcPr/>
          <w:p>
            <w:pPr>
              <w:pStyle w:val="Compact"/>
            </w:pPr>
            <w:r>
              <w:t xml:space="preserve">Owner</w:t>
            </w:r>
          </w:p>
        </w:tc>
        <w:tc>
          <w:tcPr/>
          <w:p>
            <w:pPr>
              <w:pStyle w:val="Compact"/>
            </w:pPr>
            <w:r>
              <w:t xml:space="preserve">What it covers</w:t>
            </w:r>
          </w:p>
        </w:tc>
        <w:tc>
          <w:tcPr/>
          <w:p>
            <w:pPr>
              <w:pStyle w:val="Compact"/>
            </w:pPr>
            <w:r>
              <w:t xml:space="preserve">Gran.</w:t>
            </w:r>
          </w:p>
        </w:tc>
        <w:tc>
          <w:tcPr/>
          <w:p>
            <w:pPr>
              <w:pStyle w:val="Compact"/>
            </w:pPr>
            <w:r>
              <w:t xml:space="preserve">Access</w:t>
            </w:r>
          </w:p>
        </w:tc>
        <w:tc>
          <w:tcPr/>
          <w:p>
            <w:pPr>
              <w:pStyle w:val="Compact"/>
            </w:pPr>
            <w:r>
              <w:t xml:space="preserve">Status</w:t>
            </w:r>
          </w:p>
        </w:tc>
        <w:tc>
          <w:tcPr/>
          <w:p>
            <w:pPr>
              <w:pStyle w:val="Compact"/>
            </w:pPr>
            <w:r>
              <w:t xml:space="preserve">Red-flag features</w:t>
            </w:r>
          </w:p>
        </w:tc>
        <w:tc>
          <w:tcPr/>
          <w:p>
            <w:pPr>
              <w:pStyle w:val="Compact"/>
            </w:pPr>
            <w:r>
              <w:t xml:space="preserve">Limits</w:t>
            </w:r>
          </w:p>
        </w:tc>
      </w:tr>
      <w:tr>
        <w:tc>
          <w:tcPr/>
          <w:p>
            <w:pPr>
              <w:pStyle w:val="Compact"/>
            </w:pPr>
            <w:r>
              <w:t xml:space="preserve">31</w:t>
            </w:r>
          </w:p>
        </w:tc>
        <w:tc>
          <w:tcPr/>
          <w:p>
            <w:pPr>
              <w:pStyle w:val="Compact"/>
            </w:pPr>
            <w:r>
              <w:rPr>
                <w:b/>
                <w:bCs/>
              </w:rPr>
              <w:t xml:space="preserve">TenderWatch</w:t>
            </w:r>
          </w:p>
        </w:tc>
        <w:tc>
          <w:tcPr/>
          <w:p>
            <w:pPr>
              <w:pStyle w:val="Compact"/>
            </w:pPr>
            <w:r>
              <w:t xml:space="preserve">https://tenderwatch.org/</w:t>
            </w:r>
          </w:p>
        </w:tc>
        <w:tc>
          <w:tcPr/>
          <w:p>
            <w:pPr>
              <w:pStyle w:val="Compact"/>
            </w:pPr>
            <w:r>
              <w:t xml:space="preserve">Operator not named on homepage</w:t>
            </w:r>
            <w:r>
              <w:t xml:space="preserve"> </w:t>
            </w:r>
            <w:r>
              <w:rPr>
                <w:b/>
                <w:bCs/>
              </w:rPr>
              <w:t xml:space="preserve">[unverified]</w:t>
            </w:r>
          </w:p>
        </w:tc>
        <w:tc>
          <w:tcPr/>
          <w:p>
            <w:pPr>
              <w:pStyle w:val="Compact"/>
            </w:pPr>
            <w:r>
              <w:t xml:space="preserve">Mirrors eTenders (166,605 tenders; 32,629 awards May 2021–Sep 2026), AGSA PFMA annexures (772 auditees, 7 years, R454.0bn IE), municipal UIFW (R290.6bn), restricted-supplier register, OpenSanctions PEP data; tracker of 14 commissions and cases</w:t>
            </w:r>
          </w:p>
        </w:tc>
        <w:tc>
          <w:tcPr/>
          <w:p>
            <w:pPr>
              <w:pStyle w:val="Compact"/>
            </w:pPr>
            <w:r>
              <w:t xml:space="preserve">C, Au, E</w:t>
            </w:r>
          </w:p>
        </w:tc>
        <w:tc>
          <w:tcPr/>
          <w:p>
            <w:pPr>
              <w:pStyle w:val="Compact"/>
            </w:pPr>
            <w:r>
              <w:t xml:space="preserve">Free web; method page</w:t>
            </w:r>
          </w:p>
        </w:tc>
        <w:tc>
          <w:tcPr/>
          <w:p>
            <w:pPr>
              <w:pStyle w:val="Compact"/>
            </w:pPr>
            <w:r>
              <w:t xml:space="preserve">Active (data to Sep 2026)</w:t>
            </w:r>
          </w:p>
        </w:tc>
        <w:tc>
          <w:tcPr/>
          <w:p>
            <w:pPr>
              <w:pStyle w:val="Compact"/>
            </w:pPr>
            <w:r>
              <w:rPr>
                <w:b/>
                <w:bCs/>
              </w:rPr>
              <w:t xml:space="preserve">“Barred and paid anyway”</w:t>
            </w:r>
            <w:r>
              <w:t xml:space="preserve"> </w:t>
            </w:r>
            <w:r>
              <w:t xml:space="preserve">(409 restricted, 32 matched, 2 awarded while barred); plausibility exclusion rules; news linkage</w:t>
            </w:r>
          </w:p>
        </w:tc>
        <w:tc>
          <w:tcPr/>
          <w:p>
            <w:pPr>
              <w:pStyle w:val="Compact"/>
            </w:pPr>
            <w:r>
              <w:t xml:space="preserve">Awards, not payments; matching limits stated</w:t>
            </w:r>
          </w:p>
        </w:tc>
      </w:tr>
      <w:tr>
        <w:tc>
          <w:tcPr/>
          <w:p>
            <w:pPr>
              <w:pStyle w:val="Compact"/>
            </w:pPr>
            <w:r>
              <w:t xml:space="preserve">32</w:t>
            </w:r>
          </w:p>
        </w:tc>
        <w:tc>
          <w:tcPr/>
          <w:p>
            <w:pPr>
              <w:pStyle w:val="Compact"/>
            </w:pPr>
            <w:r>
              <w:rPr>
                <w:b/>
                <w:bCs/>
              </w:rPr>
              <w:t xml:space="preserve">Corruption Watch: Procurement Watch</w:t>
            </w:r>
          </w:p>
        </w:tc>
        <w:tc>
          <w:tcPr/>
          <w:p>
            <w:pPr>
              <w:pStyle w:val="Compact"/>
            </w:pPr>
            <w:r>
              <w:t xml:space="preserve">https://www.corruptionwatch.org.za/procurement-watch-a-corruption-watch-project/ ; report https://www.corruptionwatch.org.za/wp-content/uploads/2024/09/Corruption-Watch_Procurement-Watch-Report_Final_18Sept2024.pdf</w:t>
            </w:r>
          </w:p>
        </w:tc>
        <w:tc>
          <w:tcPr/>
          <w:p>
            <w:pPr>
              <w:pStyle w:val="Compact"/>
            </w:pPr>
            <w:r>
              <w:t xml:space="preserve">Corruption Watch</w:t>
            </w:r>
          </w:p>
        </w:tc>
        <w:tc>
          <w:tcPr/>
          <w:p>
            <w:pPr>
              <w:pStyle w:val="Compact"/>
            </w:pPr>
            <w:r>
              <w:t xml:space="preserve">Aggregates NT data on deviations, contract expansions, restricted suppliers; Procurement Risk Trends 2016–2024</w:t>
            </w:r>
          </w:p>
        </w:tc>
        <w:tc>
          <w:tcPr/>
          <w:p>
            <w:pPr>
              <w:pStyle w:val="Compact"/>
            </w:pPr>
            <w:r>
              <w:t xml:space="preserve">C</w:t>
            </w:r>
          </w:p>
        </w:tc>
        <w:tc>
          <w:tcPr/>
          <w:p>
            <w:pPr>
              <w:pStyle w:val="Compact"/>
            </w:pPr>
            <w:r>
              <w:rPr>
                <w:b/>
                <w:bCs/>
              </w:rPr>
              <w:t xml:space="preserve">Access by application</w:t>
            </w:r>
          </w:p>
        </w:tc>
        <w:tc>
          <w:tcPr/>
          <w:p>
            <w:pPr>
              <w:pStyle w:val="Compact"/>
            </w:pPr>
            <w:r>
              <w:t xml:space="preserve">Active (report Sep 2024); municipal corruption-risk toolkit Dec 2025 (https://www.corruptionwatch.org.za/wp-content/uploads/2025/12/Corruption-Risk-Assessment-Toolkit_Digital.pdf)</w:t>
            </w:r>
          </w:p>
        </w:tc>
        <w:tc>
          <w:tcPr/>
          <w:p>
            <w:pPr>
              <w:pStyle w:val="Compact"/>
            </w:pPr>
            <w:r>
              <w:t xml:space="preserve">Deviations / expansions</w:t>
            </w:r>
          </w:p>
        </w:tc>
        <w:tc>
          <w:tcPr/>
          <w:p>
            <w:pPr>
              <w:pStyle w:val="Compact"/>
            </w:pPr>
            <w:r>
              <w:t xml:space="preserve">Not open</w:t>
            </w:r>
          </w:p>
        </w:tc>
      </w:tr>
      <w:tr>
        <w:tc>
          <w:tcPr/>
          <w:p>
            <w:pPr>
              <w:pStyle w:val="Compact"/>
            </w:pPr>
            <w:r>
              <w:t xml:space="preserve">33</w:t>
            </w:r>
          </w:p>
        </w:tc>
        <w:tc>
          <w:tcPr/>
          <w:p>
            <w:pPr>
              <w:pStyle w:val="Compact"/>
            </w:pPr>
            <w:r>
              <w:rPr>
                <w:b/>
                <w:bCs/>
              </w:rPr>
              <w:t xml:space="preserve">OUTA tender transparency</w:t>
            </w:r>
            <w:r>
              <w:rPr>
                <w:b/>
                <w:bCs/>
              </w:rPr>
              <w:t xml:space="preserve"> </w:t>
            </w:r>
            <w:r>
              <w:rPr>
                <w:b/>
                <w:bCs/>
              </w:rPr>
              <w:t xml:space="preserve">“firewall”</w:t>
            </w:r>
          </w:p>
        </w:tc>
        <w:tc>
          <w:tcPr/>
          <w:p>
            <w:pPr>
              <w:pStyle w:val="Compact"/>
            </w:pPr>
            <w:r>
              <w:t xml:space="preserve">https://mybroadband.co.za/news/government/663945-firewall-for-stopping-dodgy-tenders-in-south-africa.html</w:t>
            </w:r>
          </w:p>
        </w:tc>
        <w:tc>
          <w:tcPr/>
          <w:p>
            <w:pPr>
              <w:pStyle w:val="Compact"/>
            </w:pPr>
            <w:r>
              <w:t xml:space="preserve">OUTA + technical team</w:t>
            </w:r>
          </w:p>
        </w:tc>
        <w:tc>
          <w:tcPr/>
          <w:p>
            <w:pPr>
              <w:pStyle w:val="Compact"/>
            </w:pPr>
            <w:r>
              <w:t xml:space="preserve">Claims to scrape all municipal and government portals; AI spec analysis;</w:t>
            </w:r>
            <w:r>
              <w:t xml:space="preserve"> </w:t>
            </w:r>
            <w:r>
              <w:t xml:space="preserve">“spiderweb”</w:t>
            </w:r>
            <w:r>
              <w:t xml:space="preserve"> </w:t>
            </w:r>
            <w:r>
              <w:t xml:space="preserve">relationship graph (e.g. one phone number linked to 15 companies, 48 tenders, R3.6bn); price-vs-average checks</w:t>
            </w:r>
          </w:p>
        </w:tc>
        <w:tc>
          <w:tcPr/>
          <w:p>
            <w:pPr>
              <w:pStyle w:val="Compact"/>
            </w:pPr>
            <w:r>
              <w:t xml:space="preserve">C</w:t>
            </w:r>
          </w:p>
        </w:tc>
        <w:tc>
          <w:tcPr/>
          <w:p>
            <w:pPr>
              <w:pStyle w:val="Compact"/>
            </w:pPr>
            <w:r>
              <w:rPr>
                <w:b/>
                <w:bCs/>
              </w:rPr>
              <w:t xml:space="preserve">Demo only</w:t>
            </w:r>
            <w:r>
              <w:t xml:space="preserve"> </w:t>
            </w:r>
            <w:r>
              <w:t xml:space="preserve">(Aug 2026); not adopted by NT; needs ~R1.5–2m/month</w:t>
            </w:r>
          </w:p>
        </w:tc>
        <w:tc>
          <w:tcPr/>
          <w:p>
            <w:pPr>
              <w:pStyle w:val="Compact"/>
            </w:pPr>
            <w:r>
              <w:t xml:space="preserve">Demo</w:t>
            </w:r>
          </w:p>
        </w:tc>
        <w:tc>
          <w:tcPr/>
          <w:p>
            <w:pPr>
              <w:pStyle w:val="Compact"/>
            </w:pPr>
            <w:r>
              <w:t xml:space="preserve">Price benchmarking, network analysis</w:t>
            </w:r>
          </w:p>
        </w:tc>
        <w:tc>
          <w:tcPr/>
          <w:p>
            <w:pPr>
              <w:pStyle w:val="Compact"/>
            </w:pPr>
            <w:r>
              <w:t xml:space="preserve">Not public; claims unverified</w:t>
            </w:r>
          </w:p>
        </w:tc>
      </w:tr>
      <w:tr>
        <w:tc>
          <w:tcPr/>
          <w:p>
            <w:pPr>
              <w:pStyle w:val="Compact"/>
            </w:pPr>
            <w:r>
              <w:t xml:space="preserve">34</w:t>
            </w:r>
          </w:p>
        </w:tc>
        <w:tc>
          <w:tcPr/>
          <w:p>
            <w:pPr>
              <w:pStyle w:val="Compact"/>
            </w:pPr>
            <w:r>
              <w:rPr>
                <w:b/>
                <w:bCs/>
              </w:rPr>
              <w:t xml:space="preserve">OpenUp</w:t>
            </w:r>
            <w:r>
              <w:t xml:space="preserve"> </w:t>
            </w:r>
            <w:r>
              <w:t xml:space="preserve">(Municipal Money, PMG platform code, Wazimap, ex-Vulekamali)</w:t>
            </w:r>
          </w:p>
        </w:tc>
        <w:tc>
          <w:tcPr/>
          <w:p>
            <w:pPr>
              <w:pStyle w:val="Compact"/>
            </w:pPr>
            <w:r>
              <w:t xml:space="preserve">https://openup.org.za/projects</w:t>
            </w:r>
          </w:p>
        </w:tc>
        <w:tc>
          <w:tcPr/>
          <w:p>
            <w:pPr>
              <w:pStyle w:val="Compact"/>
            </w:pPr>
            <w:r>
              <w:t xml:space="preserve">OpenUp</w:t>
            </w:r>
          </w:p>
        </w:tc>
        <w:tc>
          <w:tcPr/>
          <w:p>
            <w:pPr>
              <w:pStyle w:val="Compact"/>
            </w:pPr>
            <w:r>
              <w:t xml:space="preserve">Civic tech</w:t>
            </w:r>
          </w:p>
        </w:tc>
        <w:tc>
          <w:tcPr/>
          <w:p>
            <w:pPr>
              <w:pStyle w:val="Compact"/>
            </w:pPr>
            <w:r>
              <w:t xml:space="preserve">various</w:t>
            </w:r>
          </w:p>
        </w:tc>
        <w:tc>
          <w:tcPr/>
          <w:p>
            <w:pPr>
              <w:pStyle w:val="Compact"/>
            </w:pPr>
            <w:r>
              <w:t xml:space="preserve">Open source</w:t>
            </w:r>
          </w:p>
        </w:tc>
        <w:tc>
          <w:tcPr/>
          <w:p>
            <w:pPr>
              <w:pStyle w:val="Compact"/>
            </w:pPr>
            <w:r>
              <w:t xml:space="preserve">Active</w:t>
            </w:r>
          </w:p>
        </w:tc>
        <w:tc>
          <w:tcPr/>
          <w:p>
            <w:pPr>
              <w:pStyle w:val="Compact"/>
            </w:pPr>
            <w:r>
              <w:t xml:space="preserve">—</w:t>
            </w:r>
          </w:p>
        </w:tc>
        <w:tc>
          <w:tcPr/>
          <w:p>
            <w:pPr>
              <w:pStyle w:val="Compact"/>
            </w:pPr>
            <w:r>
              <w:t xml:space="preserve">Wazimap current status not confirmed</w:t>
            </w:r>
            <w:r>
              <w:t xml:space="preserve"> </w:t>
            </w:r>
            <w:r>
              <w:rPr>
                <w:b/>
                <w:bCs/>
              </w:rPr>
              <w:t xml:space="preserve">[unverified]</w:t>
            </w:r>
          </w:p>
        </w:tc>
      </w:tr>
      <w:tr>
        <w:tc>
          <w:tcPr/>
          <w:p>
            <w:pPr>
              <w:pStyle w:val="Compact"/>
            </w:pPr>
            <w:r>
              <w:t xml:space="preserve">35</w:t>
            </w:r>
          </w:p>
        </w:tc>
        <w:tc>
          <w:tcPr/>
          <w:p>
            <w:pPr>
              <w:pStyle w:val="Compact"/>
            </w:pPr>
            <w:r>
              <w:rPr>
                <w:b/>
                <w:bCs/>
              </w:rPr>
              <w:t xml:space="preserve">IMALI YETHU</w:t>
            </w:r>
            <w:r>
              <w:t xml:space="preserve"> </w:t>
            </w:r>
            <w:r>
              <w:t xml:space="preserve">coalition</w:t>
            </w:r>
          </w:p>
        </w:tc>
        <w:tc>
          <w:tcPr/>
          <w:p>
            <w:pPr>
              <w:pStyle w:val="Compact"/>
            </w:pPr>
            <w:r>
              <w:t xml:space="preserve">https://imaliyethu.org.za/</w:t>
            </w:r>
          </w:p>
        </w:tc>
        <w:tc>
          <w:tcPr/>
          <w:p>
            <w:pPr>
              <w:pStyle w:val="Compact"/>
            </w:pPr>
            <w:r>
              <w:t xml:space="preserve">Coalition (PSAM, Corruption Watch, Equal Education, SECTION27, SPII, My Vote Counts, LRC…)</w:t>
            </w:r>
          </w:p>
        </w:tc>
        <w:tc>
          <w:tcPr/>
          <w:p>
            <w:pPr>
              <w:pStyle w:val="Compact"/>
            </w:pPr>
            <w:r>
              <w:t xml:space="preserve">Budget transparency partner of NT (Vulekamali)</w:t>
            </w:r>
          </w:p>
        </w:tc>
        <w:tc>
          <w:tcPr/>
          <w:p>
            <w:pPr>
              <w:pStyle w:val="Compact"/>
            </w:pPr>
            <w:r>
              <w:t xml:space="preserve">B</w:t>
            </w:r>
          </w:p>
        </w:tc>
        <w:tc>
          <w:tcPr/>
          <w:p>
            <w:pPr>
              <w:pStyle w:val="Compact"/>
            </w:pPr>
            <w:r>
              <w:t xml:space="preserve">Advocacy</w:t>
            </w:r>
          </w:p>
        </w:tc>
        <w:tc>
          <w:tcPr/>
          <w:p>
            <w:pPr>
              <w:pStyle w:val="Compact"/>
            </w:pPr>
            <w:r>
              <w:t xml:space="preserve">Active</w:t>
            </w:r>
          </w:p>
        </w:tc>
        <w:tc>
          <w:tcPr/>
          <w:p>
            <w:pPr>
              <w:pStyle w:val="Compact"/>
            </w:pPr>
            <w:r>
              <w:t xml:space="preserve">—</w:t>
            </w:r>
          </w:p>
        </w:tc>
        <w:tc>
          <w:tcPr/>
          <w:p>
            <w:pPr>
              <w:pStyle w:val="Compact"/>
            </w:pPr>
            <w:r>
              <w:t xml:space="preserve">No dataset of its own</w:t>
            </w:r>
          </w:p>
        </w:tc>
      </w:tr>
      <w:tr>
        <w:tc>
          <w:tcPr/>
          <w:p>
            <w:pPr>
              <w:pStyle w:val="Compact"/>
            </w:pPr>
            <w:r>
              <w:t xml:space="preserve">36</w:t>
            </w:r>
          </w:p>
        </w:tc>
        <w:tc>
          <w:tcPr/>
          <w:p>
            <w:pPr>
              <w:pStyle w:val="Compact"/>
            </w:pPr>
            <w:r>
              <w:rPr>
                <w:b/>
                <w:bCs/>
              </w:rPr>
              <w:t xml:space="preserve">PSAM</w:t>
            </w:r>
            <w:r>
              <w:t xml:space="preserve"> </w:t>
            </w:r>
            <w:r>
              <w:t xml:space="preserve">(Rhodes)</w:t>
            </w:r>
          </w:p>
        </w:tc>
        <w:tc>
          <w:tcPr/>
          <w:p>
            <w:pPr>
              <w:pStyle w:val="Compact"/>
            </w:pPr>
            <w:r>
              <w:t xml:space="preserve">https://psam.org.za/monitoring-advocacy/</w:t>
            </w:r>
          </w:p>
        </w:tc>
        <w:tc>
          <w:tcPr/>
          <w:p>
            <w:pPr>
              <w:pStyle w:val="Compact"/>
            </w:pPr>
            <w:r>
              <w:t xml:space="preserve">PSAM</w:t>
            </w:r>
          </w:p>
        </w:tc>
        <w:tc>
          <w:tcPr/>
          <w:p>
            <w:pPr>
              <w:pStyle w:val="Compact"/>
            </w:pPr>
            <w:r>
              <w:t xml:space="preserve">Expenditure tracking, budget analysis, social-accountability training (2025 manual)</w:t>
            </w:r>
          </w:p>
        </w:tc>
        <w:tc>
          <w:tcPr/>
          <w:p>
            <w:pPr>
              <w:pStyle w:val="Compact"/>
            </w:pPr>
            <w:r>
              <w:t xml:space="preserve">B, A</w:t>
            </w:r>
          </w:p>
        </w:tc>
        <w:tc>
          <w:tcPr/>
          <w:p>
            <w:pPr>
              <w:pStyle w:val="Compact"/>
            </w:pPr>
            <w:r>
              <w:t xml:space="preserve">PDF</w:t>
            </w:r>
          </w:p>
        </w:tc>
        <w:tc>
          <w:tcPr/>
          <w:p>
            <w:pPr>
              <w:pStyle w:val="Compact"/>
            </w:pPr>
            <w:r>
              <w:t xml:space="preserve">Active</w:t>
            </w:r>
          </w:p>
        </w:tc>
        <w:tc>
          <w:tcPr/>
          <w:p>
            <w:pPr>
              <w:pStyle w:val="Compact"/>
            </w:pPr>
            <w:r>
              <w:t xml:space="preserve">Methodology</w:t>
            </w:r>
          </w:p>
        </w:tc>
        <w:tc>
          <w:tcPr/>
          <w:p>
            <w:pPr>
              <w:pStyle w:val="Compact"/>
            </w:pPr>
            <w:r>
              <w:t xml:space="preserve">Not a data platform</w:t>
            </w:r>
          </w:p>
        </w:tc>
      </w:tr>
      <w:tr>
        <w:tc>
          <w:tcPr/>
          <w:p>
            <w:pPr>
              <w:pStyle w:val="Compact"/>
            </w:pPr>
            <w:r>
              <w:t xml:space="preserve">37</w:t>
            </w:r>
          </w:p>
        </w:tc>
        <w:tc>
          <w:tcPr/>
          <w:p>
            <w:pPr>
              <w:pStyle w:val="Compact"/>
            </w:pPr>
            <w:r>
              <w:rPr>
                <w:b/>
                <w:bCs/>
              </w:rPr>
              <w:t xml:space="preserve">Open Secrets</w:t>
            </w:r>
            <w:r>
              <w:t xml:space="preserve"> </w:t>
            </w:r>
            <w:r>
              <w:t xml:space="preserve">(Zondo Recommendations Tracker; Unaccountable series)</w:t>
            </w:r>
          </w:p>
        </w:tc>
        <w:tc>
          <w:tcPr/>
          <w:p>
            <w:pPr>
              <w:pStyle w:val="Compact"/>
            </w:pPr>
            <w:r>
              <w:t xml:space="preserve">https://www.opensecrets.org.za/zondo-recommendations-tracker/ ; https://www.opensecrets.org.za/unaccountable/</w:t>
            </w:r>
          </w:p>
        </w:tc>
        <w:tc>
          <w:tcPr/>
          <w:p>
            <w:pPr>
              <w:pStyle w:val="Compact"/>
            </w:pPr>
            <w:r>
              <w:t xml:space="preserve">Open Secrets</w:t>
            </w:r>
          </w:p>
        </w:tc>
        <w:tc>
          <w:tcPr/>
          <w:p>
            <w:pPr>
              <w:pStyle w:val="Compact"/>
            </w:pPr>
            <w:r>
              <w:t xml:space="preserve">Recommendation implementation scoring; private-sector enablers dossiers</w:t>
            </w:r>
          </w:p>
        </w:tc>
        <w:tc>
          <w:tcPr/>
          <w:p>
            <w:pPr>
              <w:pStyle w:val="Compact"/>
            </w:pPr>
            <w:r>
              <w:t xml:space="preserve">E</w:t>
            </w:r>
          </w:p>
        </w:tc>
        <w:tc>
          <w:tcPr/>
          <w:p>
            <w:pPr>
              <w:pStyle w:val="Compact"/>
            </w:pPr>
            <w:r>
              <w:t xml:space="preserve">Web</w:t>
            </w:r>
          </w:p>
        </w:tc>
        <w:tc>
          <w:tcPr/>
          <w:p>
            <w:pPr>
              <w:pStyle w:val="Compact"/>
            </w:pPr>
            <w:r>
              <w:t xml:space="preserve">Active</w:t>
            </w:r>
          </w:p>
        </w:tc>
        <w:tc>
          <w:tcPr/>
          <w:p>
            <w:pPr>
              <w:pStyle w:val="Compact"/>
            </w:pPr>
            <w:r>
              <w:t xml:space="preserve">—</w:t>
            </w:r>
          </w:p>
        </w:tc>
        <w:tc>
          <w:tcPr/>
          <w:p>
            <w:pPr>
              <w:pStyle w:val="Compact"/>
            </w:pPr>
            <w:r>
              <w:t xml:space="preserve">Not a database</w:t>
            </w:r>
          </w:p>
        </w:tc>
      </w:tr>
      <w:tr>
        <w:tc>
          <w:tcPr/>
          <w:p>
            <w:pPr>
              <w:pStyle w:val="Compact"/>
            </w:pPr>
            <w:r>
              <w:t xml:space="preserve">38</w:t>
            </w:r>
          </w:p>
        </w:tc>
        <w:tc>
          <w:tcPr/>
          <w:p>
            <w:pPr>
              <w:pStyle w:val="Compact"/>
            </w:pPr>
            <w:r>
              <w:rPr>
                <w:b/>
                <w:bCs/>
              </w:rPr>
              <w:t xml:space="preserve">amaBhungane, GroundUp</w:t>
            </w:r>
          </w:p>
        </w:tc>
        <w:tc>
          <w:tcPr/>
          <w:p>
            <w:pPr>
              <w:pStyle w:val="Compact"/>
            </w:pPr>
            <w:r>
              <w:t xml:space="preserve">https://amabhungane.org/ ; https://groundup.news/</w:t>
            </w:r>
          </w:p>
        </w:tc>
        <w:tc>
          <w:tcPr/>
          <w:p>
            <w:pPr>
              <w:pStyle w:val="Compact"/>
            </w:pPr>
            <w:r>
              <w:t xml:space="preserve">Media</w:t>
            </w:r>
          </w:p>
        </w:tc>
        <w:tc>
          <w:tcPr/>
          <w:p>
            <w:pPr>
              <w:pStyle w:val="Compact"/>
            </w:pPr>
            <w:r>
              <w:t xml:space="preserve">Investigations (e.g. GroundUp lottery tender: https://groundup.news/article/committee-that-evaluated-the-multi-billion-rand-lotto-tender-had-no-experience-with-lotteries/); amaBhungane was a co-applicant in the PPA ConCourt case</w:t>
            </w:r>
          </w:p>
        </w:tc>
        <w:tc>
          <w:tcPr/>
          <w:p>
            <w:pPr>
              <w:pStyle w:val="Compact"/>
            </w:pPr>
            <w:r>
              <w:t xml:space="preserve">E</w:t>
            </w:r>
          </w:p>
        </w:tc>
        <w:tc>
          <w:tcPr/>
          <w:p>
            <w:pPr>
              <w:pStyle w:val="Compact"/>
            </w:pPr>
            <w:r>
              <w:t xml:space="preserve">Articles</w:t>
            </w:r>
          </w:p>
        </w:tc>
        <w:tc>
          <w:tcPr/>
          <w:p>
            <w:pPr>
              <w:pStyle w:val="Compact"/>
            </w:pPr>
            <w:r>
              <w:t xml:space="preserve">Active</w:t>
            </w:r>
          </w:p>
        </w:tc>
        <w:tc>
          <w:tcPr/>
          <w:p>
            <w:pPr>
              <w:pStyle w:val="Compact"/>
            </w:pPr>
            <w:r>
              <w:t xml:space="preserve">Case leads</w:t>
            </w:r>
          </w:p>
        </w:tc>
        <w:tc>
          <w:tcPr/>
          <w:p>
            <w:pPr>
              <w:pStyle w:val="Compact"/>
            </w:pPr>
            <w:r>
              <w:t xml:space="preserve">Unstructured</w:t>
            </w:r>
          </w:p>
        </w:tc>
      </w:tr>
      <w:tr>
        <w:tc>
          <w:tcPr/>
          <w:p>
            <w:pPr>
              <w:pStyle w:val="Compact"/>
            </w:pPr>
            <w:r>
              <w:t xml:space="preserve">39</w:t>
            </w:r>
          </w:p>
        </w:tc>
        <w:tc>
          <w:tcPr/>
          <w:p>
            <w:pPr>
              <w:pStyle w:val="Compact"/>
            </w:pPr>
            <w:r>
              <w:rPr>
                <w:b/>
                <w:bCs/>
              </w:rPr>
              <w:t xml:space="preserve">Budget Justice Coalition</w:t>
            </w:r>
          </w:p>
        </w:tc>
        <w:tc>
          <w:tcPr/>
          <w:p>
            <w:pPr>
              <w:pStyle w:val="Compact"/>
            </w:pPr>
            <w:r>
              <w:t xml:space="preserve">https://budgetjusticesa.org/</w:t>
            </w:r>
          </w:p>
        </w:tc>
        <w:tc>
          <w:tcPr/>
          <w:p>
            <w:pPr>
              <w:pStyle w:val="Compact"/>
            </w:pPr>
            <w:r>
              <w:t xml:space="preserve">Coalition</w:t>
            </w:r>
          </w:p>
        </w:tc>
        <w:tc>
          <w:tcPr/>
          <w:p>
            <w:pPr>
              <w:pStyle w:val="Compact"/>
            </w:pPr>
            <w:r>
              <w:t xml:space="preserve">Budget advocacy (2026 submissions on fiscal framework, DoRB)</w:t>
            </w:r>
          </w:p>
        </w:tc>
        <w:tc>
          <w:tcPr/>
          <w:p>
            <w:pPr>
              <w:pStyle w:val="Compact"/>
            </w:pPr>
            <w:r>
              <w:t xml:space="preserve">B</w:t>
            </w:r>
          </w:p>
        </w:tc>
        <w:tc>
          <w:tcPr/>
          <w:p>
            <w:pPr>
              <w:pStyle w:val="Compact"/>
            </w:pPr>
            <w:r>
              <w:t xml:space="preserve">PDF</w:t>
            </w:r>
          </w:p>
        </w:tc>
        <w:tc>
          <w:tcPr/>
          <w:p>
            <w:pPr>
              <w:pStyle w:val="Compact"/>
            </w:pPr>
            <w:r>
              <w:t xml:space="preserve">Active</w:t>
            </w:r>
          </w:p>
        </w:tc>
        <w:tc>
          <w:tcPr/>
          <w:p>
            <w:pPr>
              <w:pStyle w:val="Compact"/>
            </w:pPr>
            <w:r>
              <w:t xml:space="preserve">—</w:t>
            </w:r>
          </w:p>
        </w:tc>
        <w:tc>
          <w:tcPr/>
          <w:p>
            <w:pPr>
              <w:pStyle w:val="Compact"/>
            </w:pPr>
            <w:r>
              <w:t xml:space="preserve">Not data</w:t>
            </w:r>
          </w:p>
        </w:tc>
      </w:tr>
      <w:tr>
        <w:tc>
          <w:tcPr/>
          <w:p>
            <w:pPr>
              <w:pStyle w:val="Compact"/>
            </w:pPr>
            <w:r>
              <w:t xml:space="preserve">40</w:t>
            </w:r>
          </w:p>
        </w:tc>
        <w:tc>
          <w:tcPr/>
          <w:p>
            <w:pPr>
              <w:pStyle w:val="Compact"/>
            </w:pPr>
            <w:r>
              <w:rPr>
                <w:b/>
                <w:bCs/>
              </w:rPr>
              <w:t xml:space="preserve">Dullah Omar Institute</w:t>
            </w:r>
            <w:r>
              <w:t xml:space="preserve"> </w:t>
            </w:r>
            <w:r>
              <w:t xml:space="preserve">(Local Government Bulletin)</w:t>
            </w:r>
          </w:p>
        </w:tc>
        <w:tc>
          <w:tcPr/>
          <w:p>
            <w:pPr>
              <w:pStyle w:val="Compact"/>
            </w:pPr>
            <w:r>
              <w:t xml:space="preserve">https://dullahomarinstitute.org.za/</w:t>
            </w:r>
          </w:p>
        </w:tc>
        <w:tc>
          <w:tcPr/>
          <w:p>
            <w:pPr>
              <w:pStyle w:val="Compact"/>
            </w:pPr>
            <w:r>
              <w:t xml:space="preserve">UWC</w:t>
            </w:r>
          </w:p>
        </w:tc>
        <w:tc>
          <w:tcPr/>
          <w:p>
            <w:pPr>
              <w:pStyle w:val="Compact"/>
            </w:pPr>
            <w:r>
              <w:t xml:space="preserve">Municipal finance and intervention analysis (Sep 2025 issue); research on why municipalities don’t publish procurement info</w:t>
            </w:r>
          </w:p>
        </w:tc>
        <w:tc>
          <w:tcPr/>
          <w:p>
            <w:pPr>
              <w:pStyle w:val="Compact"/>
            </w:pPr>
            <w:r>
              <w:t xml:space="preserve">Analysis</w:t>
            </w:r>
          </w:p>
        </w:tc>
        <w:tc>
          <w:tcPr/>
          <w:p>
            <w:pPr>
              <w:pStyle w:val="Compact"/>
            </w:pPr>
            <w:r>
              <w:t xml:space="preserve">PDF</w:t>
            </w:r>
          </w:p>
        </w:tc>
        <w:tc>
          <w:tcPr/>
          <w:p>
            <w:pPr>
              <w:pStyle w:val="Compact"/>
            </w:pPr>
            <w:r>
              <w:t xml:space="preserve">Active</w:t>
            </w:r>
          </w:p>
        </w:tc>
        <w:tc>
          <w:tcPr/>
          <w:p>
            <w:pPr>
              <w:pStyle w:val="Compact"/>
            </w:pPr>
            <w:r>
              <w:t xml:space="preserve">—</w:t>
            </w:r>
          </w:p>
        </w:tc>
        <w:tc>
          <w:tcPr/>
          <w:p>
            <w:pPr>
              <w:pStyle w:val="Compact"/>
            </w:pPr>
            <w:r>
              <w:t xml:space="preserve">—</w:t>
            </w:r>
          </w:p>
        </w:tc>
      </w:tr>
      <w:tr>
        <w:tc>
          <w:tcPr/>
          <w:p>
            <w:pPr>
              <w:pStyle w:val="Compact"/>
            </w:pPr>
            <w:r>
              <w:t xml:space="preserve">41</w:t>
            </w:r>
          </w:p>
        </w:tc>
        <w:tc>
          <w:tcPr/>
          <w:p>
            <w:pPr>
              <w:pStyle w:val="Compact"/>
            </w:pPr>
            <w:r>
              <w:rPr>
                <w:b/>
                <w:bCs/>
              </w:rPr>
              <w:t xml:space="preserve">International Budget Partnership – OBS</w:t>
            </w:r>
          </w:p>
        </w:tc>
        <w:tc>
          <w:tcPr/>
          <w:p>
            <w:pPr>
              <w:pStyle w:val="Compact"/>
            </w:pPr>
            <w:r>
              <w:t xml:space="preserve">https://www.internationalbudget.org/open-budget-survey/country-results/2023/south-africa</w:t>
            </w:r>
          </w:p>
        </w:tc>
        <w:tc>
          <w:tcPr/>
          <w:p>
            <w:pPr>
              <w:pStyle w:val="Compact"/>
            </w:pPr>
            <w:r>
              <w:t xml:space="preserve">IBP</w:t>
            </w:r>
          </w:p>
        </w:tc>
        <w:tc>
          <w:tcPr/>
          <w:p>
            <w:pPr>
              <w:pStyle w:val="Compact"/>
            </w:pPr>
            <w:r>
              <w:t xml:space="preserve">OBS 2023: SA transparency 83 (2021: 86). OBS 2025 regional findings published (https://internationalbudget.org/2025-sub-saharan-africa/); SA 2025 country score not retrieved</w:t>
            </w:r>
            <w:r>
              <w:t xml:space="preserve"> </w:t>
            </w:r>
            <w:r>
              <w:rPr>
                <w:b/>
                <w:bCs/>
              </w:rPr>
              <w:t xml:space="preserve">[unverified]</w:t>
            </w:r>
          </w:p>
        </w:tc>
        <w:tc>
          <w:tcPr/>
          <w:p>
            <w:pPr>
              <w:pStyle w:val="Compact"/>
            </w:pPr>
            <w:r>
              <w:t xml:space="preserve">Index</w:t>
            </w:r>
          </w:p>
        </w:tc>
        <w:tc>
          <w:tcPr/>
          <w:p>
            <w:pPr>
              <w:pStyle w:val="Compact"/>
            </w:pPr>
            <w:r>
              <w:t xml:space="preserve">Web/PDF</w:t>
            </w:r>
          </w:p>
        </w:tc>
        <w:tc>
          <w:tcPr/>
          <w:p>
            <w:pPr>
              <w:pStyle w:val="Compact"/>
            </w:pPr>
            <w:r>
              <w:t xml:space="preserve">Biennial</w:t>
            </w:r>
          </w:p>
        </w:tc>
        <w:tc>
          <w:tcPr/>
          <w:p>
            <w:pPr>
              <w:pStyle w:val="Compact"/>
            </w:pPr>
            <w:r>
              <w:t xml:space="preserve">—</w:t>
            </w:r>
          </w:p>
        </w:tc>
        <w:tc>
          <w:tcPr/>
          <w:p>
            <w:pPr>
              <w:pStyle w:val="Compact"/>
            </w:pPr>
            <w:r>
              <w:t xml:space="preserve">Budget docs only</w:t>
            </w:r>
          </w:p>
        </w:tc>
      </w:tr>
      <w:tr>
        <w:tc>
          <w:tcPr/>
          <w:p>
            <w:pPr>
              <w:pStyle w:val="Compact"/>
            </w:pPr>
            <w:r>
              <w:t xml:space="preserve">42</w:t>
            </w:r>
          </w:p>
        </w:tc>
        <w:tc>
          <w:tcPr/>
          <w:p>
            <w:pPr>
              <w:pStyle w:val="Compact"/>
            </w:pPr>
            <w:r>
              <w:rPr>
                <w:b/>
                <w:bCs/>
              </w:rPr>
              <w:t xml:space="preserve">Open Contracting Partnership – SA OCDS registry &amp; Cardinal</w:t>
            </w:r>
          </w:p>
        </w:tc>
        <w:tc>
          <w:tcPr/>
          <w:p>
            <w:pPr>
              <w:pStyle w:val="Compact"/>
            </w:pPr>
            <w:r>
              <w:t xml:space="preserve">https://data.open-contracting.org/en/publication/143 ; https://cardinal.readthedocs.io/en/latest/cli/indicators/</w:t>
            </w:r>
          </w:p>
        </w:tc>
        <w:tc>
          <w:tcPr/>
          <w:p>
            <w:pPr>
              <w:pStyle w:val="Compact"/>
            </w:pPr>
            <w:r>
              <w:t xml:space="preserve">OCP</w:t>
            </w:r>
          </w:p>
        </w:tc>
        <w:tc>
          <w:tcPr/>
          <w:p>
            <w:pPr>
              <w:pStyle w:val="Compact"/>
            </w:pPr>
            <w:r>
              <w:t xml:space="preserve">Monthly mirror of NT OCDS (JSONL/XLSX/CSV, 2017–2026) with quality checks; Cardinal computes 11 red flags (R003, R018, R024…)</w:t>
            </w:r>
          </w:p>
        </w:tc>
        <w:tc>
          <w:tcPr/>
          <w:p>
            <w:pPr>
              <w:pStyle w:val="Compact"/>
            </w:pPr>
            <w:r>
              <w:t xml:space="preserve">C</w:t>
            </w:r>
          </w:p>
        </w:tc>
        <w:tc>
          <w:tcPr/>
          <w:p>
            <w:pPr>
              <w:pStyle w:val="Compact"/>
            </w:pPr>
            <w:r>
              <w:t xml:space="preserve">Bulk download</w:t>
            </w:r>
          </w:p>
        </w:tc>
        <w:tc>
          <w:tcPr/>
          <w:p>
            <w:pPr>
              <w:pStyle w:val="Compact"/>
            </w:pPr>
            <w:r>
              <w:t xml:space="preserve">Retrieved monthly (last 20 Sep 2026)</w:t>
            </w:r>
          </w:p>
        </w:tc>
        <w:tc>
          <w:tcPr/>
          <w:p>
            <w:pPr>
              <w:pStyle w:val="Compact"/>
            </w:pPr>
            <w:r>
              <w:t xml:space="preserve">Red flags via Cardinal</w:t>
            </w:r>
          </w:p>
        </w:tc>
        <w:tc>
          <w:tcPr/>
          <w:p>
            <w:pPr>
              <w:pStyle w:val="Compact"/>
            </w:pPr>
            <w:r>
              <w:t xml:space="preserve">Mirror appears incomplete vs portal (§5.1)</w:t>
            </w:r>
          </w:p>
        </w:tc>
      </w:tr>
      <w:tr>
        <w:tc>
          <w:tcPr/>
          <w:p>
            <w:pPr>
              <w:pStyle w:val="Compact"/>
            </w:pPr>
            <w:r>
              <w:t xml:space="preserve">43</w:t>
            </w:r>
          </w:p>
        </w:tc>
        <w:tc>
          <w:tcPr/>
          <w:p>
            <w:pPr>
              <w:pStyle w:val="Compact"/>
            </w:pPr>
            <w:r>
              <w:rPr>
                <w:b/>
                <w:bCs/>
              </w:rPr>
              <w:t xml:space="preserve">openAFRICA (Code for Africa)</w:t>
            </w:r>
          </w:p>
        </w:tc>
        <w:tc>
          <w:tcPr/>
          <w:p>
            <w:pPr>
              <w:pStyle w:val="Compact"/>
            </w:pPr>
            <w:r>
              <w:t xml:space="preserve">https://www.open.africa/</w:t>
            </w:r>
          </w:p>
        </w:tc>
        <w:tc>
          <w:tcPr/>
          <w:p>
            <w:pPr>
              <w:pStyle w:val="Compact"/>
            </w:pPr>
            <w:r>
              <w:t xml:space="preserve">Code for Africa</w:t>
            </w:r>
          </w:p>
        </w:tc>
        <w:tc>
          <w:tcPr/>
          <w:p>
            <w:pPr>
              <w:pStyle w:val="Compact"/>
            </w:pPr>
            <w:r>
              <w:t xml:space="preserve">Legacy SA datasets: budgeted vs actual, tender awards 2015–16 (https://open.africa/dataset/tender-awards-2015-2016), MPC, SEP</w:t>
            </w:r>
          </w:p>
        </w:tc>
        <w:tc>
          <w:tcPr/>
          <w:p>
            <w:pPr>
              <w:pStyle w:val="Compact"/>
            </w:pPr>
            <w:r>
              <w:t xml:space="preserve">mixed</w:t>
            </w:r>
          </w:p>
        </w:tc>
        <w:tc>
          <w:tcPr/>
          <w:p>
            <w:pPr>
              <w:pStyle w:val="Compact"/>
            </w:pPr>
            <w:r>
              <w:t xml:space="preserve">CKAN</w:t>
            </w:r>
          </w:p>
        </w:tc>
        <w:tc>
          <w:tcPr/>
          <w:p>
            <w:pPr>
              <w:pStyle w:val="Compact"/>
            </w:pPr>
            <w:r>
              <w:t xml:space="preserve">Largely</w:t>
            </w:r>
            <w:r>
              <w:t xml:space="preserve"> </w:t>
            </w:r>
            <w:r>
              <w:rPr>
                <w:b/>
                <w:bCs/>
              </w:rPr>
              <w:t xml:space="preserve">Stale</w:t>
            </w:r>
          </w:p>
        </w:tc>
        <w:tc>
          <w:tcPr/>
          <w:p>
            <w:pPr>
              <w:pStyle w:val="Compact"/>
            </w:pPr>
            <w:r>
              <w:t xml:space="preserve">—</w:t>
            </w:r>
          </w:p>
        </w:tc>
        <w:tc>
          <w:tcPr/>
          <w:p>
            <w:pPr>
              <w:pStyle w:val="Compact"/>
            </w:pPr>
            <w:r>
              <w:t xml:space="preserve">Old snapshots</w:t>
            </w:r>
          </w:p>
        </w:tc>
      </w:tr>
      <w:tr>
        <w:tc>
          <w:tcPr/>
          <w:p>
            <w:pPr>
              <w:pStyle w:val="Compact"/>
            </w:pPr>
            <w:r>
              <w:t xml:space="preserve">44</w:t>
            </w:r>
          </w:p>
        </w:tc>
        <w:tc>
          <w:tcPr/>
          <w:p>
            <w:pPr>
              <w:pStyle w:val="Compact"/>
            </w:pPr>
            <w:r>
              <w:rPr>
                <w:b/>
                <w:bCs/>
              </w:rPr>
              <w:t xml:space="preserve">OpenSanctions (SA PEPs from PMG; FIC TFS list)</w:t>
            </w:r>
          </w:p>
        </w:tc>
        <w:tc>
          <w:tcPr/>
          <w:p>
            <w:pPr>
              <w:pStyle w:val="Compact"/>
            </w:pPr>
            <w:r>
              <w:t xml:space="preserve">https://www.opensanctions.org/datasets/za_pmg_legislators/ ; https://www.opensanctions.org/datasets/za_fic_sanctions/</w:t>
            </w:r>
          </w:p>
        </w:tc>
        <w:tc>
          <w:tcPr/>
          <w:p>
            <w:pPr>
              <w:pStyle w:val="Compact"/>
            </w:pPr>
            <w:r>
              <w:t xml:space="preserve">OpenSanctions</w:t>
            </w:r>
          </w:p>
        </w:tc>
        <w:tc>
          <w:tcPr/>
          <w:p>
            <w:pPr>
              <w:pStyle w:val="Compact"/>
            </w:pPr>
            <w:r>
              <w:t xml:space="preserve">National and provincial legislators (PEPs), FIC sanctions; daily</w:t>
            </w:r>
          </w:p>
        </w:tc>
        <w:tc>
          <w:tcPr/>
          <w:p>
            <w:pPr>
              <w:pStyle w:val="Compact"/>
            </w:pPr>
            <w:r>
              <w:t xml:space="preserve">Registry</w:t>
            </w:r>
          </w:p>
        </w:tc>
        <w:tc>
          <w:tcPr/>
          <w:p>
            <w:pPr>
              <w:pStyle w:val="Compact"/>
            </w:pPr>
            <w:r>
              <w:t xml:space="preserve">API/bulk (CC BY-NC per TenderWatch)</w:t>
            </w:r>
          </w:p>
        </w:tc>
        <w:tc>
          <w:tcPr/>
          <w:p>
            <w:pPr>
              <w:pStyle w:val="Compact"/>
            </w:pPr>
            <w:r>
              <w:t xml:space="preserve">Active</w:t>
            </w:r>
          </w:p>
        </w:tc>
        <w:tc>
          <w:tcPr/>
          <w:p>
            <w:pPr>
              <w:pStyle w:val="Compact"/>
            </w:pPr>
            <w:r>
              <w:t xml:space="preserve">PEP matching</w:t>
            </w:r>
          </w:p>
        </w:tc>
        <w:tc>
          <w:tcPr/>
          <w:p>
            <w:pPr>
              <w:pStyle w:val="Compact"/>
            </w:pPr>
            <w:r>
              <w:t xml:space="preserve">Legislators only (no municipal councillors or officials)</w:t>
            </w:r>
          </w:p>
        </w:tc>
      </w:tr>
      <w:tr>
        <w:tc>
          <w:tcPr/>
          <w:p>
            <w:pPr>
              <w:pStyle w:val="Compact"/>
            </w:pPr>
            <w:r>
              <w:t xml:space="preserve">45</w:t>
            </w:r>
          </w:p>
        </w:tc>
        <w:tc>
          <w:tcPr/>
          <w:p>
            <w:pPr>
              <w:pStyle w:val="Compact"/>
            </w:pPr>
            <w:r>
              <w:rPr>
                <w:b/>
                <w:bCs/>
              </w:rPr>
              <w:t xml:space="preserve">Siyazana / Connected Africa</w:t>
            </w:r>
          </w:p>
        </w:tc>
        <w:tc>
          <w:tcPr/>
          <w:p>
            <w:pPr>
              <w:pStyle w:val="Compact"/>
            </w:pPr>
            <w:r>
              <w:t xml:space="preserve">https://connectedafrica.org/ ; https://github.com/ANCIR/Siyazana.co.za</w:t>
            </w:r>
          </w:p>
        </w:tc>
        <w:tc>
          <w:tcPr/>
          <w:p>
            <w:pPr>
              <w:pStyle w:val="Compact"/>
            </w:pPr>
            <w:r>
              <w:t xml:space="preserve">ANCIR</w:t>
            </w:r>
          </w:p>
        </w:tc>
        <w:tc>
          <w:tcPr/>
          <w:p>
            <w:pPr>
              <w:pStyle w:val="Compact"/>
            </w:pPr>
            <w:r>
              <w:t xml:space="preserve">2015 influence-mapping (people, companies, government)</w:t>
            </w:r>
          </w:p>
        </w:tc>
        <w:tc>
          <w:tcPr/>
          <w:p>
            <w:pPr>
              <w:pStyle w:val="Compact"/>
            </w:pPr>
            <w:r>
              <w:t xml:space="preserve">Network</w:t>
            </w:r>
          </w:p>
        </w:tc>
        <w:tc>
          <w:tcPr/>
          <w:p>
            <w:pPr>
              <w:pStyle w:val="Compact"/>
            </w:pPr>
            <w:r>
              <w:t xml:space="preserve">GitHub data</w:t>
            </w:r>
          </w:p>
        </w:tc>
        <w:tc>
          <w:tcPr/>
          <w:p>
            <w:pPr>
              <w:pStyle w:val="Compact"/>
            </w:pPr>
            <w:r>
              <w:rPr>
                <w:b/>
                <w:bCs/>
              </w:rPr>
              <w:t xml:space="preserve">Stale</w:t>
            </w:r>
            <w:r>
              <w:t xml:space="preserve"> </w:t>
            </w:r>
            <w:r>
              <w:t xml:space="preserve">(2015)</w:t>
            </w:r>
          </w:p>
        </w:tc>
        <w:tc>
          <w:tcPr/>
          <w:p>
            <w:pPr>
              <w:pStyle w:val="Compact"/>
            </w:pPr>
            <w:r>
              <w:t xml:space="preserve">Related parties</w:t>
            </w:r>
          </w:p>
        </w:tc>
        <w:tc>
          <w:tcPr/>
          <w:p>
            <w:pPr>
              <w:pStyle w:val="Compact"/>
            </w:pPr>
            <w:r>
              <w:t xml:space="preserve">Outdated</w:t>
            </w:r>
          </w:p>
        </w:tc>
      </w:tr>
      <w:tr>
        <w:tc>
          <w:tcPr/>
          <w:p>
            <w:pPr>
              <w:pStyle w:val="Compact"/>
            </w:pPr>
            <w:r>
              <w:t xml:space="preserve">46</w:t>
            </w:r>
          </w:p>
        </w:tc>
        <w:tc>
          <w:tcPr/>
          <w:p>
            <w:pPr>
              <w:pStyle w:val="Compact"/>
            </w:pPr>
            <w:r>
              <w:rPr>
                <w:b/>
                <w:bCs/>
              </w:rPr>
              <w:t xml:space="preserve">Ratings Afrika MFSI; GGA Governance Performance Index</w:t>
            </w:r>
          </w:p>
        </w:tc>
        <w:tc>
          <w:tcPr/>
          <w:p>
            <w:pPr>
              <w:pStyle w:val="Compact"/>
            </w:pPr>
            <w:r>
              <w:t xml:space="preserve">https://www.ratingsafrika.com/ ; https://gga.org/gpi/index.html</w:t>
            </w:r>
          </w:p>
        </w:tc>
        <w:tc>
          <w:tcPr/>
          <w:p>
            <w:pPr>
              <w:pStyle w:val="Compact"/>
            </w:pPr>
            <w:r>
              <w:t xml:space="preserve">Private / NGO</w:t>
            </w:r>
          </w:p>
        </w:tc>
        <w:tc>
          <w:tcPr/>
          <w:p>
            <w:pPr>
              <w:pStyle w:val="Compact"/>
            </w:pPr>
            <w:r>
              <w:t xml:space="preserve">MFSI 2025 covers 128 municipalities (https://www.ber.ac.za/Documents/Download/c15ce222-ac2f-42a3-a532-3a9e8dd94cb4); GPI March 2024</w:t>
            </w:r>
          </w:p>
        </w:tc>
        <w:tc>
          <w:tcPr/>
          <w:p>
            <w:pPr>
              <w:pStyle w:val="Compact"/>
            </w:pPr>
            <w:r>
              <w:t xml:space="preserve">Index</w:t>
            </w:r>
          </w:p>
        </w:tc>
        <w:tc>
          <w:tcPr/>
          <w:p>
            <w:pPr>
              <w:pStyle w:val="Compact"/>
            </w:pPr>
            <w:r>
              <w:t xml:space="preserve">PDF / web</w:t>
            </w:r>
          </w:p>
        </w:tc>
        <w:tc>
          <w:tcPr/>
          <w:p>
            <w:pPr>
              <w:pStyle w:val="Compact"/>
            </w:pPr>
            <w:r>
              <w:t xml:space="preserve">Annual / stale</w:t>
            </w:r>
          </w:p>
        </w:tc>
        <w:tc>
          <w:tcPr/>
          <w:p>
            <w:pPr>
              <w:pStyle w:val="Compact"/>
            </w:pPr>
            <w:r>
              <w:t xml:space="preserve">Financial distress</w:t>
            </w:r>
          </w:p>
        </w:tc>
        <w:tc>
          <w:tcPr/>
          <w:p>
            <w:pPr>
              <w:pStyle w:val="Compact"/>
            </w:pPr>
            <w:r>
              <w:t xml:space="preserve">Methodologies proprietary</w:t>
            </w:r>
          </w:p>
        </w:tc>
      </w:tr>
      <w:tr>
        <w:tc>
          <w:tcPr/>
          <w:p>
            <w:pPr>
              <w:pStyle w:val="Compact"/>
            </w:pPr>
            <w:r>
              <w:t xml:space="preserve">47</w:t>
            </w:r>
          </w:p>
        </w:tc>
        <w:tc>
          <w:tcPr/>
          <w:p>
            <w:pPr>
              <w:pStyle w:val="Compact"/>
            </w:pPr>
            <w:r>
              <w:rPr>
                <w:b/>
                <w:bCs/>
              </w:rPr>
              <w:t xml:space="preserve">Commercial tender aggregators</w:t>
            </w:r>
            <w:r>
              <w:t xml:space="preserve">: Leads 2 Business (R1,495.65/m ex VAT), OnlineTenders / Tender Bulletins (R850/m), TenderSearch SA, TENDERS-SA.ORG, EasyTenders, SimpleBid, Axel</w:t>
            </w:r>
            <w:r>
              <w:t xml:space="preserve"> </w:t>
            </w:r>
            <w:r>
              <w:t xml:space="preserve">“Tender Finder”</w:t>
            </w:r>
            <w:r>
              <w:t xml:space="preserve">, Apify eTenders scraper</w:t>
            </w:r>
          </w:p>
        </w:tc>
        <w:tc>
          <w:tcPr/>
          <w:p>
            <w:pPr>
              <w:pStyle w:val="Compact"/>
            </w:pPr>
            <w:r>
              <w:t xml:space="preserve">https://www.l2b.co.za/Tenders/Tender-Pricing ; https://www.onlinetenders.co.za/pricing-and-plans.aspx ; https://x.com/blueitserver ; https://documents.easytenders.co.za/ ; https://www.simplebid.co.za/blog/etenders-ocds-guide-south-africa/ ; https://apify.com/publicmoney/etenders-south-africa-scraper/api/openapi</w:t>
            </w:r>
          </w:p>
        </w:tc>
        <w:tc>
          <w:tcPr/>
          <w:p>
            <w:pPr>
              <w:pStyle w:val="Compact"/>
            </w:pPr>
            <w:r>
              <w:t xml:space="preserve">Private</w:t>
            </w:r>
          </w:p>
        </w:tc>
        <w:tc>
          <w:tcPr/>
          <w:p>
            <w:pPr>
              <w:pStyle w:val="Compact"/>
            </w:pPr>
            <w:r>
              <w:t xml:space="preserve">Opportunity alerts; some award history (L2B award info; municipal adverts scraped)</w:t>
            </w:r>
          </w:p>
        </w:tc>
        <w:tc>
          <w:tcPr/>
          <w:p>
            <w:pPr>
              <w:pStyle w:val="Compact"/>
            </w:pPr>
            <w:r>
              <w:t xml:space="preserve">C</w:t>
            </w:r>
          </w:p>
        </w:tc>
        <w:tc>
          <w:tcPr/>
          <w:p>
            <w:pPr>
              <w:pStyle w:val="Compact"/>
            </w:pPr>
            <w:r>
              <w:t xml:space="preserve">Paid</w:t>
            </w:r>
          </w:p>
        </w:tc>
        <w:tc>
          <w:tcPr/>
          <w:p>
            <w:pPr>
              <w:pStyle w:val="Compact"/>
            </w:pPr>
            <w:r>
              <w:t xml:space="preserve">Active</w:t>
            </w:r>
          </w:p>
        </w:tc>
        <w:tc>
          <w:tcPr/>
          <w:p>
            <w:pPr>
              <w:pStyle w:val="Compact"/>
            </w:pPr>
            <w:r>
              <w:t xml:space="preserve">None (bidder-focused)</w:t>
            </w:r>
          </w:p>
        </w:tc>
        <w:tc>
          <w:tcPr/>
          <w:p>
            <w:pPr>
              <w:pStyle w:val="Compact"/>
            </w:pPr>
            <w:r>
              <w:t xml:space="preserve">Paywalled; not accountability-oriented, but they do scrape municipal adverts the state does not centralise</w:t>
            </w:r>
          </w:p>
        </w:tc>
      </w:tr>
      <w:tr>
        <w:tc>
          <w:tcPr/>
          <w:p>
            <w:pPr>
              <w:pStyle w:val="Compact"/>
            </w:pPr>
            <w:r>
              <w:t xml:space="preserve">48</w:t>
            </w:r>
          </w:p>
        </w:tc>
        <w:tc>
          <w:tcPr/>
          <w:p>
            <w:pPr>
              <w:pStyle w:val="Compact"/>
            </w:pPr>
            <w:r>
              <w:rPr>
                <w:b/>
                <w:bCs/>
              </w:rPr>
              <w:t xml:space="preserve">Academic / datasets</w:t>
            </w:r>
            <w:r>
              <w:t xml:space="preserve">: Public Protector reports dataset (Mendeley); Zenodo study on municipal procurement transparency in Covid-19</w:t>
            </w:r>
          </w:p>
        </w:tc>
        <w:tc>
          <w:tcPr/>
          <w:p>
            <w:pPr>
              <w:pStyle w:val="Compact"/>
            </w:pPr>
            <w:r>
              <w:t xml:space="preserve">https://doi.org/10.17632/6y7r58g6pt ; https://doi.org/10.5281/zenodo.5733467</w:t>
            </w:r>
          </w:p>
        </w:tc>
        <w:tc>
          <w:tcPr/>
          <w:p>
            <w:pPr>
              <w:pStyle w:val="Compact"/>
            </w:pPr>
            <w:r>
              <w:t xml:space="preserve">Academics</w:t>
            </w:r>
          </w:p>
        </w:tc>
        <w:tc>
          <w:tcPr/>
          <w:p>
            <w:pPr>
              <w:pStyle w:val="Compact"/>
            </w:pPr>
            <w:r>
              <w:t xml:space="preserve">—</w:t>
            </w:r>
          </w:p>
        </w:tc>
        <w:tc>
          <w:tcPr/>
          <w:p>
            <w:pPr>
              <w:pStyle w:val="Compact"/>
            </w:pPr>
            <w:r>
              <w:t xml:space="preserve">—</w:t>
            </w:r>
          </w:p>
        </w:tc>
        <w:tc>
          <w:tcPr/>
          <w:p>
            <w:pPr>
              <w:pStyle w:val="Compact"/>
            </w:pPr>
            <w:r>
              <w:t xml:space="preserve">Open</w:t>
            </w:r>
          </w:p>
        </w:tc>
        <w:tc>
          <w:tcPr/>
          <w:p>
            <w:pPr>
              <w:pStyle w:val="Compact"/>
            </w:pPr>
            <w:r>
              <w:t xml:space="preserve">Static</w:t>
            </w:r>
          </w:p>
        </w:tc>
        <w:tc>
          <w:tcPr/>
          <w:p>
            <w:pPr>
              <w:pStyle w:val="Compact"/>
            </w:pPr>
            <w:r>
              <w:t xml:space="preserve">—</w:t>
            </w:r>
          </w:p>
        </w:tc>
        <w:tc>
          <w:tcPr/>
          <w:p>
            <w:pPr>
              <w:pStyle w:val="Compact"/>
            </w:pPr>
            <w:r>
              <w:t xml:space="preserve">One-off</w:t>
            </w:r>
          </w:p>
        </w:tc>
      </w:tr>
    </w:tbl>
    <w:bookmarkEnd w:id="11"/>
    <w:bookmarkStart w:id="12" w:name="X2d68dd19bc38677f164423ba7e59d771467480c"/>
    <w:p>
      <w:pPr>
        <w:pStyle w:val="Heading3"/>
      </w:pPr>
      <w:r>
        <w:t xml:space="preserve">1C. International comparators worth borrowing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URL</w:t>
            </w:r>
          </w:p>
        </w:tc>
        <w:tc>
          <w:tcPr/>
          <w:p>
            <w:pPr>
              <w:pStyle w:val="Compact"/>
            </w:pPr>
            <w:r>
              <w:t xml:space="preserve">What to borrow</w:t>
            </w:r>
          </w:p>
        </w:tc>
      </w:tr>
      <w:tr>
        <w:tc>
          <w:tcPr/>
          <w:p>
            <w:pPr>
              <w:pStyle w:val="Compact"/>
            </w:pPr>
            <w:r>
              <w:rPr>
                <w:b/>
                <w:bCs/>
              </w:rPr>
              <w:t xml:space="preserve">Prozorro + DOZORRO + BI Prozorro (Ukraine)</w:t>
            </w:r>
          </w:p>
        </w:tc>
        <w:tc>
          <w:tcPr/>
          <w:p>
            <w:pPr>
              <w:pStyle w:val="Compact"/>
            </w:pPr>
            <w:r>
              <w:t xml:space="preserve">https://dozorro.org/tools/public-bi ; https://www.open-contracting.org/2024/12/04/how-to-make-better-public-procurement-decisions-with-business-intelligence-insights-from-ukraine/</w:t>
            </w:r>
          </w:p>
        </w:tc>
        <w:tc>
          <w:tcPr/>
          <w:p>
            <w:pPr>
              <w:pStyle w:val="Compact"/>
            </w:pPr>
            <w:r>
              <w:t xml:space="preserve">Daily-updated open BI (49 dashboards incl. prices); ~35+ automated risk indicators; citizen feedback per tender; escalation workflow</w:t>
            </w:r>
          </w:p>
        </w:tc>
      </w:tr>
      <w:tr>
        <w:tc>
          <w:tcPr/>
          <w:p>
            <w:pPr>
              <w:pStyle w:val="Compact"/>
            </w:pPr>
            <w:r>
              <w:rPr>
                <w:b/>
                <w:bCs/>
              </w:rPr>
              <w:t xml:space="preserve">Brazil Portal da Transparência + CEIS + Painel de Preços + CGU ALICE</w:t>
            </w:r>
          </w:p>
        </w:tc>
        <w:tc>
          <w:tcPr/>
          <w:p>
            <w:pPr>
              <w:pStyle w:val="Compact"/>
            </w:pPr>
            <w:r>
              <w:t xml:space="preserve">https://portaldatransparencia.gov.br/download-de-dados/despesas ; https://api.portaldatransparencia.gov.br/ ; https://www.gov.br/compras/pt-br/sistemas/conheca-o-compras/pesquisa-de-precos ; https://www.gov.br/cgu/pt-br/assuntos/auditoria-e-fiscalizacao/alice/alice-para-estados-e-municipios</w:t>
            </w:r>
          </w:p>
        </w:tc>
        <w:tc>
          <w:tcPr/>
          <w:p>
            <w:pPr>
              <w:pStyle w:val="Compact"/>
            </w:pPr>
            <w:r>
              <w:rPr>
                <w:b/>
                <w:bCs/>
              </w:rPr>
              <w:t xml:space="preserve">Payment-level</w:t>
            </w:r>
            <w:r>
              <w:t xml:space="preserve"> </w:t>
            </w:r>
            <w:r>
              <w:t xml:space="preserve">data by stage (commitment, liquidation, payment) per payee tax number; sanctions register joinable by tax number; government</w:t>
            </w:r>
            <w:r>
              <w:t xml:space="preserve"> </w:t>
            </w:r>
            <w:r>
              <w:rPr>
                <w:b/>
                <w:bCs/>
              </w:rPr>
              <w:t xml:space="preserve">price panel</w:t>
            </w:r>
            <w:r>
              <w:t xml:space="preserve"> </w:t>
            </w:r>
            <w:r>
              <w:t xml:space="preserve">from homologated purchases; automated overpricing alerts</w:t>
            </w:r>
          </w:p>
        </w:tc>
      </w:tr>
      <w:tr>
        <w:tc>
          <w:tcPr/>
          <w:p>
            <w:pPr>
              <w:pStyle w:val="Compact"/>
            </w:pPr>
            <w:r>
              <w:rPr>
                <w:b/>
                <w:bCs/>
              </w:rPr>
              <w:t xml:space="preserve">USAspending.gov</w:t>
            </w:r>
          </w:p>
        </w:tc>
        <w:tc>
          <w:tcPr/>
          <w:p>
            <w:pPr>
              <w:pStyle w:val="Compact"/>
            </w:pPr>
            <w:r>
              <w:t xml:space="preserve">https://api.usaspending.gov/docs/endpoints</w:t>
            </w:r>
          </w:p>
        </w:tc>
        <w:tc>
          <w:tcPr/>
          <w:p>
            <w:pPr>
              <w:pStyle w:val="Compact"/>
            </w:pPr>
            <w:r>
              <w:t xml:space="preserve">Transaction-level award API; ties awards to budget accounts (DATA Act); recipient profiles</w:t>
            </w:r>
          </w:p>
        </w:tc>
      </w:tr>
      <w:tr>
        <w:tc>
          <w:tcPr/>
          <w:p>
            <w:pPr>
              <w:pStyle w:val="Compact"/>
            </w:pPr>
            <w:r>
              <w:rPr>
                <w:b/>
                <w:bCs/>
              </w:rPr>
              <w:t xml:space="preserve">Mexico IMCO Índice de Riesgos de Corrupción</w:t>
            </w:r>
          </w:p>
        </w:tc>
        <w:tc>
          <w:tcPr/>
          <w:p>
            <w:pPr>
              <w:pStyle w:val="Compact"/>
            </w:pPr>
            <w:r>
              <w:t xml:space="preserve">https://imco.org.mx/indice-de-riesgos-de-corrupcion/</w:t>
            </w:r>
          </w:p>
        </w:tc>
        <w:tc>
          <w:tcPr/>
          <w:p>
            <w:pPr>
              <w:pStyle w:val="Compact"/>
            </w:pPr>
            <w:r>
              <w:t xml:space="preserve">Composite buyer-level risk index (direct awards, sanctioned suppliers, short timelines, concentration) on ~168k procedures</w:t>
            </w:r>
          </w:p>
        </w:tc>
      </w:tr>
      <w:tr>
        <w:tc>
          <w:tcPr/>
          <w:p>
            <w:pPr>
              <w:pStyle w:val="Compact"/>
            </w:pPr>
            <w:r>
              <w:rPr>
                <w:b/>
                <w:bCs/>
              </w:rPr>
              <w:t xml:space="preserve">Kenya PPIP OCDS</w:t>
            </w:r>
          </w:p>
        </w:tc>
        <w:tc>
          <w:tcPr/>
          <w:p>
            <w:pPr>
              <w:pStyle w:val="Compact"/>
            </w:pPr>
            <w:r>
              <w:t xml:space="preserve">https://data.open-contracting.org/en/publication/147</w:t>
            </w:r>
          </w:p>
        </w:tc>
        <w:tc>
          <w:tcPr/>
          <w:p>
            <w:pPr>
              <w:pStyle w:val="Compact"/>
            </w:pPr>
            <w:r>
              <w:t xml:space="preserve">Daily OCDS with API, mandatory publication</w:t>
            </w:r>
          </w:p>
        </w:tc>
      </w:tr>
      <w:tr>
        <w:tc>
          <w:tcPr/>
          <w:p>
            <w:pPr>
              <w:pStyle w:val="Compact"/>
            </w:pPr>
            <w:r>
              <w:rPr>
                <w:b/>
                <w:bCs/>
              </w:rPr>
              <w:t xml:space="preserve">OCP Red Flags guide (73 indicators) + Cardinal</w:t>
            </w:r>
          </w:p>
        </w:tc>
        <w:tc>
          <w:tcPr/>
          <w:p>
            <w:pPr>
              <w:pStyle w:val="Compact"/>
            </w:pPr>
            <w:r>
              <w:t xml:space="preserve">https://www.open-contracting.org/resources/red-flags-in-public-procurement-a-guide-to-using-data-to-detect-and-mitigate-risks/</w:t>
            </w:r>
          </w:p>
        </w:tc>
        <w:tc>
          <w:tcPr/>
          <w:p>
            <w:pPr>
              <w:pStyle w:val="Compact"/>
            </w:pPr>
            <w:r>
              <w:t xml:space="preserve">Off-the-shelf indicator definitions mapped to OCDS fields</w:t>
            </w:r>
          </w:p>
        </w:tc>
      </w:tr>
      <w:tr>
        <w:tc>
          <w:tcPr/>
          <w:p>
            <w:pPr>
              <w:pStyle w:val="Compact"/>
            </w:pPr>
            <w:r>
              <w:rPr>
                <w:b/>
                <w:bCs/>
              </w:rPr>
              <w:t xml:space="preserve">OpenSpending</w:t>
            </w:r>
          </w:p>
        </w:tc>
        <w:tc>
          <w:tcPr/>
          <w:p>
            <w:pPr>
              <w:pStyle w:val="Compact"/>
            </w:pPr>
            <w:r>
              <w:t xml:space="preserve">https://blog.okfn.org/2020/07/09/openspending-stewardship-moving-to-datopian/</w:t>
            </w:r>
          </w:p>
        </w:tc>
        <w:tc>
          <w:tcPr/>
          <w:p>
            <w:pPr>
              <w:pStyle w:val="Compact"/>
            </w:pPr>
            <w:r>
              <w:t xml:space="preserve">Cautionary tale: v2 shut in 2018; stewardship moved to Datopian in 2020. Don’t depend on it.</w:t>
            </w:r>
          </w:p>
        </w:tc>
      </w:tr>
    </w:tbl>
    <w:p>
      <w:r>
        <w:pict>
          <v:rect style="width:0;height:1.5pt" o:hralign="center" o:hrstd="t" o:hr="t"/>
        </w:pict>
      </w:r>
    </w:p>
    <w:bookmarkEnd w:id="12"/>
    <w:bookmarkEnd w:id="13"/>
    <w:bookmarkStart w:id="14" w:name="coverage-matrix"/>
    <w:p>
      <w:pPr>
        <w:pStyle w:val="Heading2"/>
      </w:pPr>
      <w:r>
        <w:t xml:space="preserve">2. Coverage matrix</w:t>
      </w:r>
    </w:p>
    <w:p>
      <w:pPr>
        <w:pStyle w:val="FirstParagraph"/>
      </w:pPr>
      <w:r>
        <w:t xml:space="preserve">Legend:</w:t>
      </w:r>
      <w:r>
        <w:t xml:space="preserve"> </w:t>
      </w:r>
      <w:r>
        <w:rPr>
          <w:b/>
          <w:bCs/>
        </w:rPr>
        <w:t xml:space="preserve">●</w:t>
      </w:r>
      <w:r>
        <w:t xml:space="preserve"> </w:t>
      </w:r>
      <w:r>
        <w:t xml:space="preserve">covered,</w:t>
      </w:r>
      <w:r>
        <w:t xml:space="preserve"> </w:t>
      </w:r>
      <w:r>
        <w:rPr>
          <w:b/>
          <w:bCs/>
        </w:rPr>
        <w:t xml:space="preserve">◐</w:t>
      </w:r>
      <w:r>
        <w:t xml:space="preserve"> </w:t>
      </w:r>
      <w:r>
        <w:t xml:space="preserve">partial,</w:t>
      </w:r>
      <w:r>
        <w:t xml:space="preserve"> </w:t>
      </w:r>
      <w:r>
        <w:rPr>
          <w:b/>
          <w:bCs/>
        </w:rPr>
        <w:t xml:space="preserve">○</w:t>
      </w:r>
      <w:r>
        <w:t xml:space="preserve"> </w:t>
      </w:r>
      <w:r>
        <w:t xml:space="preserve">none. Columns:</w:t>
      </w:r>
      <w:r>
        <w:t xml:space="preserve"> </w:t>
      </w:r>
      <w:r>
        <w:t xml:space="preserve">-</w:t>
      </w:r>
      <w:r>
        <w:t xml:space="preserve"> </w:t>
      </w:r>
      <w:r>
        <w:rPr>
          <w:b/>
          <w:bCs/>
        </w:rPr>
        <w:t xml:space="preserve">VK</w:t>
      </w:r>
      <w:r>
        <w:t xml:space="preserve"> </w:t>
      </w:r>
      <w:r>
        <w:t xml:space="preserve">= Vulekamali / NT budget docs and s32</w:t>
      </w:r>
      <w:r>
        <w:t xml:space="preserve"> </w:t>
      </w:r>
      <w:r>
        <w:t xml:space="preserve">-</w:t>
      </w:r>
      <w:r>
        <w:t xml:space="preserve"> </w:t>
      </w:r>
      <w:r>
        <w:rPr>
          <w:b/>
          <w:bCs/>
        </w:rPr>
        <w:t xml:space="preserve">MM</w:t>
      </w:r>
      <w:r>
        <w:t xml:space="preserve"> </w:t>
      </w:r>
      <w:r>
        <w:t xml:space="preserve">= Municipal Money / API</w:t>
      </w:r>
      <w:r>
        <w:t xml:space="preserve"> </w:t>
      </w:r>
      <w:r>
        <w:t xml:space="preserve">-</w:t>
      </w:r>
      <w:r>
        <w:t xml:space="preserve"> </w:t>
      </w:r>
      <w:r>
        <w:rPr>
          <w:b/>
          <w:bCs/>
        </w:rPr>
        <w:t xml:space="preserve">S71</w:t>
      </w:r>
      <w:r>
        <w:t xml:space="preserve"> </w:t>
      </w:r>
      <w:r>
        <w:t xml:space="preserve">= MFMA s71 site</w:t>
      </w:r>
      <w:r>
        <w:t xml:space="preserve"> </w:t>
      </w:r>
      <w:r>
        <w:t xml:space="preserve">-</w:t>
      </w:r>
      <w:r>
        <w:t xml:space="preserve"> </w:t>
      </w:r>
      <w:r>
        <w:rPr>
          <w:b/>
          <w:bCs/>
        </w:rPr>
        <w:t xml:space="preserve">eT</w:t>
      </w:r>
      <w:r>
        <w:t xml:space="preserve"> </w:t>
      </w:r>
      <w:r>
        <w:t xml:space="preserve">= eTenders and OCDS</w:t>
      </w:r>
      <w:r>
        <w:t xml:space="preserve"> </w:t>
      </w:r>
      <w:r>
        <w:t xml:space="preserve">-</w:t>
      </w:r>
      <w:r>
        <w:t xml:space="preserve"> </w:t>
      </w:r>
      <w:r>
        <w:rPr>
          <w:b/>
          <w:bCs/>
        </w:rPr>
        <w:t xml:space="preserve">PPD</w:t>
      </w:r>
      <w:r>
        <w:t xml:space="preserve"> </w:t>
      </w:r>
      <w:r>
        <w:t xml:space="preserve">= Procurement Payments Dashboard</w:t>
      </w:r>
      <w:r>
        <w:t xml:space="preserve"> </w:t>
      </w:r>
      <w:r>
        <w:t xml:space="preserve">-</w:t>
      </w:r>
      <w:r>
        <w:t xml:space="preserve"> </w:t>
      </w:r>
      <w:r>
        <w:rPr>
          <w:b/>
          <w:bCs/>
        </w:rPr>
        <w:t xml:space="preserve">RSR</w:t>
      </w:r>
      <w:r>
        <w:t xml:space="preserve"> </w:t>
      </w:r>
      <w:r>
        <w:t xml:space="preserve">= Restricted Supplier Register</w:t>
      </w:r>
      <w:r>
        <w:t xml:space="preserve"> </w:t>
      </w:r>
      <w:r>
        <w:t xml:space="preserve">-</w:t>
      </w:r>
      <w:r>
        <w:t xml:space="preserve"> </w:t>
      </w:r>
      <w:r>
        <w:rPr>
          <w:b/>
          <w:bCs/>
        </w:rPr>
        <w:t xml:space="preserve">AG</w:t>
      </w:r>
      <w:r>
        <w:t xml:space="preserve"> </w:t>
      </w:r>
      <w:r>
        <w:t xml:space="preserve">= AGSA reports</w:t>
      </w:r>
      <w:r>
        <w:t xml:space="preserve"> </w:t>
      </w:r>
      <w:r>
        <w:t xml:space="preserve">-</w:t>
      </w:r>
      <w:r>
        <w:t xml:space="preserve"> </w:t>
      </w:r>
      <w:r>
        <w:rPr>
          <w:b/>
          <w:bCs/>
        </w:rPr>
        <w:t xml:space="preserve">ENF</w:t>
      </w:r>
      <w:r>
        <w:t xml:space="preserve"> </w:t>
      </w:r>
      <w:r>
        <w:t xml:space="preserve">= SIU / NPA-AFU / PP / Zondo trackers</w:t>
      </w:r>
      <w:r>
        <w:t xml:space="preserve"> </w:t>
      </w:r>
      <w:r>
        <w:t xml:space="preserve">-</w:t>
      </w:r>
      <w:r>
        <w:t xml:space="preserve"> </w:t>
      </w:r>
      <w:r>
        <w:rPr>
          <w:b/>
          <w:bCs/>
        </w:rPr>
        <w:t xml:space="preserve">PMG</w:t>
      </w:r>
      <w:r>
        <w:t xml:space="preserve"> </w:t>
      </w:r>
      <w:r>
        <w:t xml:space="preserve">= Parliament</w:t>
      </w:r>
      <w:r>
        <w:t xml:space="preserve"> </w:t>
      </w:r>
      <w:r>
        <w:t xml:space="preserve">-</w:t>
      </w:r>
      <w:r>
        <w:t xml:space="preserve"> </w:t>
      </w:r>
      <w:r>
        <w:rPr>
          <w:b/>
          <w:bCs/>
        </w:rPr>
        <w:t xml:space="preserve">SSA</w:t>
      </w:r>
      <w:r>
        <w:t xml:space="preserve"> </w:t>
      </w:r>
      <w:r>
        <w:t xml:space="preserve">= Stats SA</w:t>
      </w:r>
      <w:r>
        <w:t xml:space="preserve"> </w:t>
      </w:r>
      <w:r>
        <w:t xml:space="preserve">-</w:t>
      </w:r>
      <w:r>
        <w:t xml:space="preserve"> </w:t>
      </w:r>
      <w:r>
        <w:rPr>
          <w:b/>
          <w:bCs/>
        </w:rPr>
        <w:t xml:space="preserve">CIPC</w:t>
      </w:r>
      <w:r>
        <w:t xml:space="preserve"> </w:t>
      </w:r>
      <w:r>
        <w:t xml:space="preserve">= CIPC/CSD (public view)</w:t>
      </w:r>
      <w:r>
        <w:t xml:space="preserve"> </w:t>
      </w:r>
      <w:r>
        <w:t xml:space="preserve">-</w:t>
      </w:r>
      <w:r>
        <w:t xml:space="preserve"> </w:t>
      </w:r>
      <w:r>
        <w:rPr>
          <w:b/>
          <w:bCs/>
        </w:rPr>
        <w:t xml:space="preserve">TW</w:t>
      </w:r>
      <w:r>
        <w:t xml:space="preserve"> </w:t>
      </w:r>
      <w:r>
        <w:t xml:space="preserve">= TenderWatch</w:t>
      </w:r>
      <w:r>
        <w:t xml:space="preserve"> </w:t>
      </w:r>
      <w:r>
        <w:t xml:space="preserve">-</w:t>
      </w:r>
      <w:r>
        <w:t xml:space="preserve"> </w:t>
      </w:r>
      <w:r>
        <w:rPr>
          <w:b/>
          <w:bCs/>
        </w:rPr>
        <w:t xml:space="preserve">CW</w:t>
      </w:r>
      <w:r>
        <w:t xml:space="preserve"> </w:t>
      </w:r>
      <w:r>
        <w:t xml:space="preserve">= Procurement Watch</w:t>
      </w:r>
      <w:r>
        <w:t xml:space="preserve"> </w:t>
      </w:r>
      <w:r>
        <w:t xml:space="preserve">-</w:t>
      </w:r>
      <w:r>
        <w:t xml:space="preserve"> </w:t>
      </w:r>
      <w:r>
        <w:rPr>
          <w:b/>
          <w:bCs/>
        </w:rPr>
        <w:t xml:space="preserve">OSx</w:t>
      </w:r>
      <w:r>
        <w:t xml:space="preserve"> </w:t>
      </w:r>
      <w:r>
        <w:t xml:space="preserve">= OpenSanctions</w:t>
      </w:r>
    </w:p>
    <w:tbl>
      <w:tblPr>
        <w:tblStyle w:val="Table"/>
        <w:tblW w:type="pct" w:w="5000"/>
        <w:tblLayout w:type="fixed"/>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r>
              <w:t xml:space="preserve">Category  Tool</w:t>
            </w:r>
          </w:p>
        </w:tc>
        <w:tc>
          <w:tcPr/>
          <w:p>
            <w:pPr>
              <w:pStyle w:val="Compact"/>
            </w:pPr>
            <w:r>
              <w:t xml:space="preserve">VK</w:t>
            </w:r>
          </w:p>
        </w:tc>
        <w:tc>
          <w:tcPr/>
          <w:p>
            <w:pPr>
              <w:pStyle w:val="Compact"/>
            </w:pPr>
            <w:r>
              <w:t xml:space="preserve">MM</w:t>
            </w:r>
          </w:p>
        </w:tc>
        <w:tc>
          <w:tcPr/>
          <w:p>
            <w:pPr>
              <w:pStyle w:val="Compact"/>
            </w:pPr>
            <w:r>
              <w:t xml:space="preserve">S71</w:t>
            </w:r>
          </w:p>
        </w:tc>
        <w:tc>
          <w:tcPr/>
          <w:p>
            <w:pPr>
              <w:pStyle w:val="Compact"/>
            </w:pPr>
            <w:r>
              <w:t xml:space="preserve">eT</w:t>
            </w:r>
          </w:p>
        </w:tc>
        <w:tc>
          <w:tcPr/>
          <w:p>
            <w:pPr>
              <w:pStyle w:val="Compact"/>
            </w:pPr>
            <w:r>
              <w:t xml:space="preserve">PPD</w:t>
            </w:r>
          </w:p>
        </w:tc>
        <w:tc>
          <w:tcPr/>
          <w:p>
            <w:pPr>
              <w:pStyle w:val="Compact"/>
            </w:pPr>
            <w:r>
              <w:t xml:space="preserve">RSR</w:t>
            </w:r>
          </w:p>
        </w:tc>
        <w:tc>
          <w:tcPr/>
          <w:p>
            <w:pPr>
              <w:pStyle w:val="Compact"/>
            </w:pPr>
            <w:r>
              <w:t xml:space="preserve">AG</w:t>
            </w:r>
          </w:p>
        </w:tc>
        <w:tc>
          <w:tcPr/>
          <w:p>
            <w:pPr>
              <w:pStyle w:val="Compact"/>
            </w:pPr>
            <w:r>
              <w:t xml:space="preserve">ENF</w:t>
            </w:r>
          </w:p>
        </w:tc>
        <w:tc>
          <w:tcPr/>
          <w:p>
            <w:pPr>
              <w:pStyle w:val="Compact"/>
            </w:pPr>
            <w:r>
              <w:t xml:space="preserve">PMG</w:t>
            </w:r>
          </w:p>
        </w:tc>
        <w:tc>
          <w:tcPr/>
          <w:p>
            <w:pPr>
              <w:pStyle w:val="Compact"/>
            </w:pPr>
            <w:r>
              <w:t xml:space="preserve">SSA</w:t>
            </w:r>
          </w:p>
        </w:tc>
        <w:tc>
          <w:tcPr/>
          <w:p>
            <w:pPr>
              <w:pStyle w:val="Compact"/>
            </w:pPr>
            <w:r>
              <w:t xml:space="preserve">CIPC</w:t>
            </w:r>
          </w:p>
        </w:tc>
        <w:tc>
          <w:tcPr/>
          <w:p>
            <w:pPr>
              <w:pStyle w:val="Compact"/>
            </w:pPr>
            <w:r>
              <w:t xml:space="preserve">TW</w:t>
            </w:r>
          </w:p>
        </w:tc>
        <w:tc>
          <w:tcPr/>
          <w:p>
            <w:pPr>
              <w:pStyle w:val="Compact"/>
            </w:pPr>
            <w:r>
              <w:t xml:space="preserve">CW</w:t>
            </w:r>
          </w:p>
        </w:tc>
        <w:tc>
          <w:tcPr/>
          <w:p>
            <w:pPr>
              <w:pStyle w:val="Compact"/>
            </w:pPr>
            <w:r>
              <w:t xml:space="preserve">OSx</w:t>
            </w:r>
          </w:p>
        </w:tc>
      </w:tr>
      <w:tr>
        <w:tc>
          <w:tcPr/>
          <w:p>
            <w:pPr>
              <w:pStyle w:val="Compact"/>
            </w:pPr>
            <w:r>
              <w:t xml:space="preserve">National departments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Provincial departments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Municipalities (local/district)</w:t>
            </w:r>
          </w:p>
        </w:tc>
        <w:tc>
          <w:tcPr/>
          <w:p>
            <w:pPr>
              <w:pStyle w:val="Compact"/>
            </w:pPr>
            <w:r>
              <w:t xml:space="preserve">◐ (transfers)</w:t>
            </w:r>
          </w:p>
        </w:tc>
        <w:tc>
          <w:tcPr/>
          <w:p>
            <w:pPr>
              <w:pStyle w:val="Compact"/>
            </w:pPr>
            <w:r>
              <w:t xml:space="preserve">●</w:t>
            </w:r>
          </w:p>
        </w:tc>
        <w:tc>
          <w:tcPr/>
          <w:p>
            <w:pPr>
              <w:pStyle w:val="Compact"/>
            </w:pPr>
            <w:r>
              <w:t xml:space="preserve">●</w:t>
            </w:r>
          </w:p>
        </w:tc>
        <w:tc>
          <w:tcPr/>
          <w:p>
            <w:pPr>
              <w:pStyle w:val="Compact"/>
            </w:pPr>
            <w:r>
              <w:t xml:space="preserve">◐ (voluntary)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(P9114)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Metros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SOEs (Eskom, Transnet, PRASA…)</w:t>
            </w:r>
          </w:p>
        </w:tc>
        <w:tc>
          <w:tcPr/>
          <w:p>
            <w:pPr>
              <w:pStyle w:val="Compact"/>
            </w:pPr>
            <w:r>
              <w:t xml:space="preserve">◐ (transfers)</w:t>
            </w:r>
          </w:p>
        </w:tc>
        <w:tc>
          <w:tcPr/>
          <w:p>
            <w:pPr>
              <w:pStyle w:val="Compact"/>
            </w:pPr>
            <w:r>
              <w:t xml:space="preserve">○</w:t>
            </w:r>
          </w:p>
        </w:tc>
        <w:tc>
          <w:tcPr/>
          <w:p>
            <w:pPr>
              <w:pStyle w:val="Compact"/>
            </w:pPr>
            <w:r>
              <w:t xml:space="preserve">○</w:t>
            </w:r>
          </w:p>
        </w:tc>
        <w:tc>
          <w:tcPr/>
          <w:p>
            <w:pPr>
              <w:pStyle w:val="Compact"/>
            </w:pPr>
            <w:r>
              <w:t xml:space="preserve">◐ (voluntary)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Public entities / SETAs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(Instr. 10 pipeline)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TVET colleges / universities</w:t>
            </w:r>
          </w:p>
        </w:tc>
        <w:tc>
          <w:tcPr/>
          <w:p>
            <w:pPr>
              <w:pStyle w:val="Compact"/>
            </w:pPr>
            <w:r>
              <w:t xml:space="preserve">◐ (transfers)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(TVET)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Schools</w:t>
            </w:r>
          </w:p>
        </w:tc>
        <w:tc>
          <w:tcPr/>
          <w:p>
            <w:pPr>
              <w:pStyle w:val="Compact"/>
            </w:pPr>
            <w:r>
              <w:t xml:space="preserve">◐ (prov. votes)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(prov. education dept spend)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Health facilities</w:t>
            </w:r>
          </w:p>
        </w:tc>
        <w:tc>
          <w:tcPr/>
          <w:p>
            <w:pPr>
              <w:pStyle w:val="Compact"/>
            </w:pPr>
            <w:r>
              <w:t xml:space="preserve">◐ (prov. votes)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(prov. health dept spend)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Procurement awards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(sampled)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Actual payments to suppliers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(aggregated; nat/prov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Irregular / F&amp;W / unauthorised exp.</w:t>
            </w:r>
          </w:p>
        </w:tc>
        <w:tc>
          <w:tcPr/>
          <w:p>
            <w:pPr>
              <w:pStyle w:val="Compact"/>
            </w:pPr>
            <w:r>
              <w:t xml:space="preserve">◐</w:t>
            </w:r>
          </w:p>
        </w:tc>
        <w:tc>
          <w:tcPr/>
          <w:p>
            <w:pPr>
              <w:pStyle w:val="Compact"/>
            </w:pPr>
            <w:r>
              <w:t xml:space="preserve">● (uifwexp)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Consequence management / recoveries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Beneficial ownership / related parties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(B-BBEE ownership classes)</w:t>
            </w:r>
          </w:p>
        </w:tc>
        <w:tc>
          <w:tcPr/>
          <w:p>
            <w:pPr>
              <w:pStyle w:val="Compact"/>
            </w:pPr>
            <w:r>
              <w:t xml:space="preserve">○</w:t>
            </w:r>
          </w:p>
        </w:tc>
        <w:tc>
          <w:tcPr/>
          <w:p>
            <w:pPr>
              <w:pStyle w:val="Compact"/>
            </w:pPr>
            <w:r>
              <w:t xml:space="preserve">◐ (AG reports awards to connected persons, aggregated)</w:t>
            </w:r>
          </w:p>
        </w:tc>
        <w:tc>
          <w:tcPr/>
          <w:p>
            <w:pPr>
              <w:pStyle w:val="Compact"/>
            </w:pPr>
            <w:r>
              <w:t xml:space="preserve">○</w:t>
            </w:r>
          </w:p>
        </w:tc>
        <w:tc>
          <w:tcPr/>
          <w:p>
            <w:pPr>
              <w:pStyle w:val="Compact"/>
            </w:pPr>
            <w:r>
              <w:t xml:space="preserve">◐ (MPs’ interests)</w:t>
            </w:r>
          </w:p>
        </w:tc>
        <w:tc>
          <w:tcPr/>
          <w:p>
            <w:pPr>
              <w:pStyle w:val="Compact"/>
            </w:pPr>
            <w:r>
              <w:t xml:space="preserve">○</w:t>
            </w:r>
          </w:p>
        </w:tc>
        <w:tc>
          <w:tcPr/>
          <w:p>
            <w:pPr>
              <w:pStyle w:val="Compact"/>
            </w:pPr>
            <w:r>
              <w:t xml:space="preserve">○ (restricted)</w:t>
            </w:r>
          </w:p>
        </w:tc>
        <w:tc>
          <w:tcPr/>
          <w:p>
            <w:pPr>
              <w:pStyle w:val="Compact"/>
            </w:pPr>
            <w:r>
              <w:t xml:space="preserve">◐ (PEP)</w:t>
            </w:r>
          </w:p>
        </w:tc>
        <w:tc>
          <w:tcPr/>
          <w:p>
            <w:pPr>
              <w:pStyle w:val="Compact"/>
            </w:pPr>
            <w:r>
              <w:t xml:space="preserve">○</w:t>
            </w:r>
          </w:p>
        </w:tc>
        <w:tc>
          <w:tcPr/>
          <w:p>
            <w:pPr>
              <w:pStyle w:val="Compact"/>
            </w:pPr>
            <w:r>
              <w:t xml:space="preserve">◐ (PEP)</w:t>
            </w:r>
          </w:p>
        </w:tc>
      </w:tr>
    </w:tbl>
    <w:p>
      <w:pPr>
        <w:pStyle w:val="BodyText"/>
      </w:pPr>
      <w:r>
        <w:t xml:space="preserve">Sources for cell judgements: tool rows in §1. For AGSA awards to connected parties (R717.35m in municipalities 2024-25): https://mfma-2025.agsa.co.za/report/mfma_report_2024_25.pdf.</w:t>
      </w:r>
    </w:p>
    <w:p>
      <w:pPr>
        <w:pStyle w:val="BodyText"/>
      </w:pPr>
      <w:r>
        <w:rPr>
          <w:b/>
          <w:bCs/>
        </w:rPr>
        <w:t xml:space="preserve">Takeaway:</w:t>
      </w:r>
      <w:r>
        <w:t xml:space="preserve"> </w:t>
      </w:r>
      <w:r>
        <w:t xml:space="preserve">the bottom four rows are where the north star wins: payments, IE linked to transactions, consequences and ownership. They are almost entirely empty or partial.</w:t>
      </w:r>
    </w:p>
    <w:p>
      <w:r>
        <w:pict>
          <v:rect style="width:0;height:1.5pt" o:hralign="center" o:hrstd="t" o:hr="t"/>
        </w:pict>
      </w:r>
    </w:p>
    <w:bookmarkEnd w:id="14"/>
    <w:bookmarkStart w:id="18" w:name="gap-analysis-vs-the-north-star"/>
    <w:p>
      <w:pPr>
        <w:pStyle w:val="Heading2"/>
      </w:pPr>
      <w:r>
        <w:t xml:space="preserve">3. Gap analysis vs the north star</w:t>
      </w:r>
    </w:p>
    <w:bookmarkStart w:id="15" w:name="what-nobody-does-publicly"/>
    <w:p>
      <w:pPr>
        <w:pStyle w:val="Heading3"/>
      </w:pPr>
      <w:r>
        <w:t xml:space="preserve">3.1 What nobody does (publicly)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North-star capability</w:t>
            </w:r>
          </w:p>
        </w:tc>
        <w:tc>
          <w:tcPr/>
          <w:p>
            <w:pPr>
              <w:pStyle w:val="Compact"/>
            </w:pPr>
            <w:r>
              <w:t xml:space="preserve">Current state</w:t>
            </w:r>
          </w:p>
        </w:tc>
        <w:tc>
          <w:tcPr/>
          <w:p>
            <w:pPr>
              <w:pStyle w:val="Compact"/>
            </w:pPr>
            <w:r>
              <w:t xml:space="preserve">Evidence</w:t>
            </w:r>
          </w:p>
        </w:tc>
      </w:tr>
      <w:tr>
        <w:tc>
          <w:tcPr/>
          <w:p>
            <w:pPr>
              <w:pStyle w:val="Compact"/>
            </w:pPr>
            <w:r>
              <w:rPr>
                <w:b/>
                <w:bCs/>
              </w:rPr>
              <w:t xml:space="preserve">Transaction-level payments for all spheres</w:t>
            </w:r>
          </w:p>
        </w:tc>
        <w:tc>
          <w:tcPr/>
          <w:p>
            <w:pPr>
              <w:pStyle w:val="Compact"/>
            </w:pPr>
            <w:r>
              <w:t xml:space="preserve">Only nat/prov departments on BAS, aggregated per supplier × item × year, in Power BI. Municipal payments are not published anywhere (aged-creditor aggregates only). SOEs not covered</w:t>
            </w:r>
          </w:p>
        </w:tc>
        <w:tc>
          <w:tcPr/>
          <w:p>
            <w:pPr>
              <w:pStyle w:val="Compact"/>
            </w:pPr>
            <w:r>
              <w:t xml:space="preserve">PPD guide; MM cube notes</w:t>
            </w:r>
            <w:r>
              <w:t xml:space="preserve"> </w:t>
            </w:r>
            <w:r>
              <w:t xml:space="preserve">“does not include individual creditors”</w:t>
            </w:r>
            <w:r>
              <w:t xml:space="preserve"> </w:t>
            </w:r>
            <w:r>
              <w:t xml:space="preserve">(https://municipaldata.treasury.gov.za/api/cubes)</w:t>
            </w:r>
          </w:p>
        </w:tc>
      </w:tr>
      <w:tr>
        <w:tc>
          <w:tcPr/>
          <w:p>
            <w:pPr>
              <w:pStyle w:val="Compact"/>
            </w:pPr>
            <w:r>
              <w:rPr>
                <w:b/>
                <w:bCs/>
              </w:rPr>
              <w:t xml:space="preserve">Contract → payment → owner linkage</w:t>
            </w:r>
          </w:p>
        </w:tc>
        <w:tc>
          <w:tcPr/>
          <w:p>
            <w:pPr>
              <w:pStyle w:val="Compact"/>
            </w:pPr>
            <w:r>
              <w:t xml:space="preserve">No shared key published. OCDS has OCIDs but no payments (0 transactions in the registry); PPD has suppliers but no OCIDs; CSD has supplier numbers but isn’t public; BO register closed</w:t>
            </w:r>
          </w:p>
        </w:tc>
        <w:tc>
          <w:tcPr/>
          <w:p>
            <w:pPr>
              <w:pStyle w:val="Compact"/>
            </w:pPr>
            <w:r>
              <w:t xml:space="preserve">https://data.open-contracting.org/en/publication/143 ; PPD guide; Business Day</w:t>
            </w:r>
          </w:p>
        </w:tc>
      </w:tr>
      <w:tr>
        <w:tc>
          <w:tcPr/>
          <w:p>
            <w:pPr>
              <w:pStyle w:val="Compact"/>
            </w:pPr>
            <w:r>
              <w:rPr>
                <w:b/>
                <w:bCs/>
              </w:rPr>
              <w:t xml:space="preserve">Unit-price benchmarking</w:t>
            </w:r>
          </w:p>
        </w:tc>
        <w:tc>
          <w:tcPr/>
          <w:p>
            <w:pPr>
              <w:pStyle w:val="Compact"/>
            </w:pPr>
            <w:r>
              <w:t xml:space="preserve">Only inside the PPD LOGIS view (average price per MIIN group, lowest level 2). No item lines in OCDS. OUTA demo claims it but isn’t public</w:t>
            </w:r>
          </w:p>
        </w:tc>
        <w:tc>
          <w:tcPr/>
          <w:p>
            <w:pPr>
              <w:pStyle w:val="Compact"/>
            </w:pPr>
            <w:r>
              <w:t xml:space="preserve">PPD guide §7; OCDS profile (§5.1); MyBroadband</w:t>
            </w:r>
          </w:p>
        </w:tc>
      </w:tr>
      <w:tr>
        <w:tc>
          <w:tcPr/>
          <w:p>
            <w:pPr>
              <w:pStyle w:val="Compact"/>
            </w:pPr>
            <w:r>
              <w:rPr>
                <w:b/>
                <w:bCs/>
              </w:rPr>
              <w:t xml:space="preserve">Tender-splitting detection</w:t>
            </w:r>
          </w:p>
        </w:tc>
        <w:tc>
          <w:tcPr/>
          <w:p>
            <w:pPr>
              <w:pStyle w:val="Compact"/>
            </w:pPr>
            <w:r>
              <w:t xml:space="preserve">Impossible from aggregated payments; partially possible from OCDS (but RFQs under R1m, e.g. WC ePS, mostly unpublished)</w:t>
            </w:r>
          </w:p>
        </w:tc>
        <w:tc>
          <w:tcPr/>
          <w:p>
            <w:pPr>
              <w:pStyle w:val="Compact"/>
            </w:pPr>
            <w:r>
              <w:t xml:space="preserve">WC ePS: https://www.westerncape.gov.za/treasury/tenders</w:t>
            </w:r>
          </w:p>
        </w:tc>
      </w:tr>
      <w:tr>
        <w:tc>
          <w:tcPr/>
          <w:p>
            <w:pPr>
              <w:pStyle w:val="Compact"/>
            </w:pPr>
            <w:r>
              <w:rPr>
                <w:b/>
                <w:bCs/>
              </w:rPr>
              <w:t xml:space="preserve">Deviations / expansions (Reg. 16A6.6 / MFMA s36)</w:t>
            </w:r>
          </w:p>
        </w:tc>
        <w:tc>
          <w:tcPr/>
          <w:p>
            <w:pPr>
              <w:pStyle w:val="Compact"/>
            </w:pPr>
            <w:r>
              <w:t xml:space="preserve">Collected by NT; visible only via Corruption Watch’s application-only Procurement Watch</w:t>
            </w:r>
          </w:p>
        </w:tc>
        <w:tc>
          <w:tcPr/>
          <w:p>
            <w:pPr>
              <w:pStyle w:val="Compact"/>
            </w:pPr>
            <w:r>
              <w:t xml:space="preserve">CW Procurement Watch page</w:t>
            </w:r>
          </w:p>
        </w:tc>
      </w:tr>
      <w:tr>
        <w:tc>
          <w:tcPr/>
          <w:p>
            <w:pPr>
              <w:pStyle w:val="Compact"/>
            </w:pPr>
            <w:r>
              <w:rPr>
                <w:b/>
                <w:bCs/>
              </w:rPr>
              <w:t xml:space="preserve">“Known unknowns”</w:t>
            </w:r>
            <w:r>
              <w:rPr>
                <w:b/>
                <w:bCs/>
              </w:rPr>
              <w:t xml:space="preserve"> </w:t>
            </w:r>
            <w:r>
              <w:rPr>
                <w:b/>
                <w:bCs/>
              </w:rPr>
              <w:t xml:space="preserve">layer</w:t>
            </w:r>
          </w:p>
        </w:tc>
        <w:tc>
          <w:tcPr/>
          <w:p>
            <w:pPr>
              <w:pStyle w:val="Compact"/>
            </w:pPr>
            <w:r>
              <w:t xml:space="preserve">Scattered: s71 non-compliance PDFs, AGSA outstanding audits (e.g. Maluti-A-Phofung not submitting AFS for 2024-25), MM</w:t>
            </w:r>
            <w:r>
              <w:t xml:space="preserve"> </w:t>
            </w:r>
            <w:r>
              <w:t xml:space="preserve">“Not Available”</w:t>
            </w:r>
            <w:r>
              <w:t xml:space="preserve">, PPD exclusions, eTenders voluntary scope, 33% of PFMA auditees qualified on IE completeness. No tool scores coverage per entity × year × dataset</w:t>
            </w:r>
          </w:p>
        </w:tc>
        <w:tc>
          <w:tcPr/>
          <w:p>
            <w:pPr>
              <w:pStyle w:val="Compact"/>
            </w:pPr>
            <w:r>
              <w:t xml:space="preserve">s71 list; https://mfma-2025.agsa.co.za/report/mfma_report_2024_25.pdf ; PFMA GR</w:t>
            </w:r>
          </w:p>
        </w:tc>
      </w:tr>
      <w:tr>
        <w:tc>
          <w:tcPr/>
          <w:p>
            <w:pPr>
              <w:pStyle w:val="Compact"/>
            </w:pPr>
            <w:r>
              <w:rPr>
                <w:b/>
                <w:bCs/>
              </w:rPr>
              <w:t xml:space="preserve">Alerting / watchlists</w:t>
            </w:r>
          </w:p>
        </w:tc>
        <w:tc>
          <w:tcPr/>
          <w:p>
            <w:pPr>
              <w:pStyle w:val="Compact"/>
            </w:pPr>
            <w:r>
              <w:t xml:space="preserve">Commercial aggregators alert bidders on opportunities; no accountability alerting (e.g. </w:t>
            </w:r>
            <w:r>
              <w:t xml:space="preserve">“restricted supplier paid”</w:t>
            </w:r>
            <w:r>
              <w:t xml:space="preserve">,</w:t>
            </w:r>
            <w:r>
              <w:t xml:space="preserve"> </w:t>
            </w:r>
            <w:r>
              <w:t xml:space="preserve">“IE spike”</w:t>
            </w:r>
            <w:r>
              <w:t xml:space="preserve">,</w:t>
            </w:r>
            <w:r>
              <w:t xml:space="preserve"> </w:t>
            </w:r>
            <w:r>
              <w:t xml:space="preserve">“award &gt; CIDB grade”</w:t>
            </w:r>
            <w:r>
              <w:t xml:space="preserve">)</w:t>
            </w:r>
          </w:p>
        </w:tc>
        <w:tc>
          <w:tcPr/>
          <w:p>
            <w:pPr>
              <w:pStyle w:val="Compact"/>
            </w:pPr>
            <w:r>
              <w:t xml:space="preserve">§1B</w:t>
            </w:r>
          </w:p>
        </w:tc>
      </w:tr>
      <w:tr>
        <w:tc>
          <w:tcPr/>
          <w:p>
            <w:pPr>
              <w:pStyle w:val="Compact"/>
            </w:pPr>
            <w:r>
              <w:rPr>
                <w:b/>
                <w:bCs/>
              </w:rPr>
              <w:t xml:space="preserve">Consequence tracking per finding</w:t>
            </w:r>
          </w:p>
        </w:tc>
        <w:tc>
          <w:tcPr/>
          <w:p>
            <w:pPr>
              <w:pStyle w:val="Compact"/>
            </w:pPr>
            <w:r>
              <w:t xml:space="preserve">AGSA reports MI status in aggregate; SIU/AFU totals; no case-level open data linking finding → investigation → recovery</w:t>
            </w:r>
          </w:p>
        </w:tc>
        <w:tc>
          <w:tcPr/>
          <w:p>
            <w:pPr>
              <w:pStyle w:val="Compact"/>
            </w:pPr>
            <w:r>
              <w:t xml:space="preserve">AG MI page; SIU AR; TenderWatch</w:t>
            </w:r>
            <w:r>
              <w:t xml:space="preserve"> </w:t>
            </w:r>
            <w:r>
              <w:t xml:space="preserve">“what comes back”</w:t>
            </w:r>
          </w:p>
        </w:tc>
      </w:tr>
      <w:tr>
        <w:tc>
          <w:tcPr/>
          <w:p>
            <w:pPr>
              <w:pStyle w:val="Compact"/>
            </w:pPr>
            <w:r>
              <w:rPr>
                <w:b/>
                <w:bCs/>
              </w:rPr>
              <w:t xml:space="preserve">Per-capita / per-unit comparisons</w:t>
            </w:r>
          </w:p>
        </w:tc>
        <w:tc>
          <w:tcPr/>
          <w:p>
            <w:pPr>
              <w:pStyle w:val="Compact"/>
            </w:pPr>
            <w:r>
              <w:t xml:space="preserve">MM has some per-household indicators; DHB has cost per PDE; nobody does cross-sector per-capita spend with demographic denominators</w:t>
            </w:r>
          </w:p>
        </w:tc>
        <w:tc>
          <w:tcPr/>
          <w:p>
            <w:pPr>
              <w:pStyle w:val="Compact"/>
            </w:pPr>
            <w:r>
              <w:t xml:space="preserve">DHB; MM</w:t>
            </w:r>
          </w:p>
        </w:tc>
      </w:tr>
      <w:tr>
        <w:tc>
          <w:tcPr/>
          <w:p>
            <w:pPr>
              <w:pStyle w:val="Compact"/>
            </w:pPr>
            <w:r>
              <w:rPr>
                <w:b/>
                <w:bCs/>
              </w:rPr>
              <w:t xml:space="preserve">Related-party detection</w:t>
            </w:r>
          </w:p>
        </w:tc>
        <w:tc>
          <w:tcPr/>
          <w:p>
            <w:pPr>
              <w:pStyle w:val="Compact"/>
            </w:pPr>
            <w:r>
              <w:t xml:space="preserve">AGSA finds R154.62m to employee-owned suppliers and R717.35m to suppliers linked to family/associates (2024-25 MFMA) but publishes only aggregates; CSD does the checks internally; PEP data limited to legislators</w:t>
            </w:r>
          </w:p>
        </w:tc>
        <w:tc>
          <w:tcPr/>
          <w:p>
            <w:pPr>
              <w:pStyle w:val="Compact"/>
            </w:pPr>
            <w:r>
              <w:t xml:space="preserve">MFMA GR 2024-25; OpenSanctions</w:t>
            </w:r>
          </w:p>
        </w:tc>
      </w:tr>
    </w:tbl>
    <w:bookmarkEnd w:id="15"/>
    <w:bookmarkStart w:id="16" w:name="Xb40892dca3b6416803e0aacc2caedd9eb814100"/>
    <w:p>
      <w:pPr>
        <w:pStyle w:val="Heading3"/>
      </w:pPr>
      <w:r>
        <w:t xml:space="preserve">3.2 Data that legally exists (is collected) but isn’t published</w:t>
      </w:r>
    </w:p>
    <w:p>
      <w:pPr>
        <w:pStyle w:val="Compact"/>
        <w:numPr>
          <w:ilvl w:val="0"/>
          <w:numId w:val="1006"/>
        </w:numPr>
      </w:pPr>
      <w:r>
        <w:rPr>
          <w:b/>
          <w:bCs/>
        </w:rPr>
        <w:t xml:space="preserve">BAS/LOGIS transaction detail</w:t>
      </w:r>
      <w:r>
        <w:t xml:space="preserve"> </w:t>
      </w:r>
      <w:r>
        <w:t xml:space="preserve">(order and invoice lines, dates, quantities). It sits in Vulindlela (login only). The PPD exposes it only aggregated.</w:t>
      </w:r>
    </w:p>
    <w:p>
      <w:pPr>
        <w:pStyle w:val="Compact"/>
        <w:numPr>
          <w:ilvl w:val="0"/>
          <w:numId w:val="1006"/>
        </w:numPr>
      </w:pPr>
      <w:r>
        <w:rPr>
          <w:b/>
          <w:bCs/>
        </w:rPr>
        <w:t xml:space="preserve">Public-entity transaction payments</w:t>
      </w:r>
      <w:r>
        <w:t xml:space="preserve"> </w:t>
      </w:r>
      <w:r>
        <w:t xml:space="preserve">submitted monthly under Instruction 10 via the OCPO Data Upload Tool. Collected; publication of this tranche not yet evident</w:t>
      </w:r>
      <w:r>
        <w:t xml:space="preserve"> </w:t>
      </w:r>
      <w:r>
        <w:rPr>
          <w:b/>
          <w:bCs/>
        </w:rPr>
        <w:t xml:space="preserve">[unverified]</w:t>
      </w:r>
      <w:r>
        <w:t xml:space="preserve">.</w:t>
      </w:r>
    </w:p>
    <w:p>
      <w:pPr>
        <w:pStyle w:val="Compact"/>
        <w:numPr>
          <w:ilvl w:val="0"/>
          <w:numId w:val="1006"/>
        </w:numPr>
      </w:pPr>
      <w:r>
        <w:rPr>
          <w:b/>
          <w:bCs/>
        </w:rPr>
        <w:t xml:space="preserve">CSD supplier master</w:t>
      </w:r>
      <w:r>
        <w:t xml:space="preserve">: directors, B-BBEE, tax status and bank-verification flags. Shared with organs of state only.</w:t>
      </w:r>
    </w:p>
    <w:p>
      <w:pPr>
        <w:pStyle w:val="Compact"/>
        <w:numPr>
          <w:ilvl w:val="0"/>
          <w:numId w:val="1006"/>
        </w:numPr>
      </w:pPr>
      <w:r>
        <w:rPr>
          <w:b/>
          <w:bCs/>
        </w:rPr>
        <w:t xml:space="preserve">CIPC beneficial-ownership register.</w:t>
      </w:r>
      <w:r>
        <w:t xml:space="preserve"> </w:t>
      </w:r>
      <w:r>
        <w:t xml:space="preserve">Restricted. The PPA s31 route to publishing BO of winning bidders died with the ConCourt ruling of 17 Sep 2026.</w:t>
      </w:r>
    </w:p>
    <w:p>
      <w:pPr>
        <w:pStyle w:val="Compact"/>
        <w:numPr>
          <w:ilvl w:val="0"/>
          <w:numId w:val="1006"/>
        </w:numPr>
      </w:pPr>
      <w:r>
        <w:rPr>
          <w:b/>
          <w:bCs/>
        </w:rPr>
        <w:t xml:space="preserve">Deviation and contract-expansion registers.</w:t>
      </w:r>
      <w:r>
        <w:t xml:space="preserve"> </w:t>
      </w:r>
      <w:r>
        <w:t xml:space="preserve">Reported to NT/AGSA. Only Corruption Watch has access (application).</w:t>
      </w:r>
    </w:p>
    <w:p>
      <w:pPr>
        <w:pStyle w:val="Compact"/>
        <w:numPr>
          <w:ilvl w:val="0"/>
          <w:numId w:val="1006"/>
        </w:numPr>
      </w:pPr>
      <w:r>
        <w:rPr>
          <w:b/>
          <w:bCs/>
        </w:rPr>
        <w:t xml:space="preserve">Municipal mSCOA transaction strings.</w:t>
      </w:r>
      <w:r>
        <w:t xml:space="preserve"> </w:t>
      </w:r>
      <w:r>
        <w:t xml:space="preserve">Municipalities submit mSCOA data strings to NT’s LGDRS. Only s71-level aggregates are published (MM help; s71 list). Line-level ledgers are unpublished</w:t>
      </w:r>
      <w:r>
        <w:t xml:space="preserve"> </w:t>
      </w:r>
      <w:r>
        <w:rPr>
          <w:b/>
          <w:bCs/>
        </w:rPr>
        <w:t xml:space="preserve">[inference]</w:t>
      </w:r>
      <w:r>
        <w:t xml:space="preserve">.</w:t>
      </w:r>
    </w:p>
    <w:p>
      <w:pPr>
        <w:pStyle w:val="Compact"/>
        <w:numPr>
          <w:ilvl w:val="0"/>
          <w:numId w:val="1006"/>
        </w:numPr>
      </w:pPr>
      <w:r>
        <w:rPr>
          <w:b/>
          <w:bCs/>
        </w:rPr>
        <w:t xml:space="preserve">Municipal and departmental registers of irregular, fruitless and wasteful expenditure</w:t>
      </w:r>
      <w:r>
        <w:t xml:space="preserve"> </w:t>
      </w:r>
      <w:r>
        <w:t xml:space="preserve">(item-level, with condonation/recovery status). Only totals appear in AFS notes.</w:t>
      </w:r>
    </w:p>
    <w:p>
      <w:pPr>
        <w:pStyle w:val="Compact"/>
        <w:numPr>
          <w:ilvl w:val="0"/>
          <w:numId w:val="1006"/>
        </w:numPr>
      </w:pPr>
      <w:r>
        <w:rPr>
          <w:b/>
          <w:bCs/>
        </w:rPr>
        <w:t xml:space="preserve">AGSA material irregularity details per auditee.</w:t>
      </w:r>
      <w:r>
        <w:t xml:space="preserve"> </w:t>
      </w:r>
      <w:r>
        <w:t xml:space="preserve">These appear inside individual audit reports, but there is no consolidated register.</w:t>
      </w:r>
    </w:p>
    <w:p>
      <w:pPr>
        <w:pStyle w:val="Compact"/>
        <w:numPr>
          <w:ilvl w:val="0"/>
          <w:numId w:val="1006"/>
        </w:numPr>
      </w:pPr>
      <w:r>
        <w:rPr>
          <w:b/>
          <w:bCs/>
        </w:rPr>
        <w:t xml:space="preserve">School and SGB financial statements.</w:t>
      </w:r>
      <w:r>
        <w:t xml:space="preserve"> </w:t>
      </w:r>
      <w:r>
        <w:t xml:space="preserve">Available only for inspection on request (SASA s43).</w:t>
      </w:r>
    </w:p>
    <w:p>
      <w:pPr>
        <w:pStyle w:val="Compact"/>
        <w:numPr>
          <w:ilvl w:val="0"/>
          <w:numId w:val="1006"/>
        </w:numPr>
      </w:pPr>
      <w:r>
        <w:rPr>
          <w:b/>
          <w:bCs/>
        </w:rPr>
        <w:t xml:space="preserve">Contract documents and invoices</w:t>
      </w:r>
      <w:r>
        <w:t xml:space="preserve">, which PPA s31(2)(a)(vi) would have required. Now void.</w:t>
      </w:r>
    </w:p>
    <w:bookmarkEnd w:id="16"/>
    <w:bookmarkStart w:id="17" w:name="access-barriers"/>
    <w:p>
      <w:pPr>
        <w:pStyle w:val="Heading3"/>
      </w:pPr>
      <w:r>
        <w:t xml:space="preserve">3.3 Access barriers</w:t>
      </w:r>
    </w:p>
    <w:p>
      <w:pPr>
        <w:pStyle w:val="Compact"/>
        <w:numPr>
          <w:ilvl w:val="0"/>
          <w:numId w:val="1007"/>
        </w:numPr>
      </w:pPr>
      <w:r>
        <w:rPr>
          <w:b/>
          <w:bCs/>
        </w:rPr>
        <w:t xml:space="preserve">PDF-only / scanned</w:t>
      </w:r>
      <w:r>
        <w:t xml:space="preserve"> </w:t>
      </w:r>
      <w:r>
        <w:t xml:space="preserve">documents: eTenders award attachments, AGSA reports, SIU proclamations, DMPR fuel schedules, transversal price lists, metro award registers, Instruction 10 itself (image PDF).</w:t>
      </w:r>
    </w:p>
    <w:p>
      <w:pPr>
        <w:pStyle w:val="Compact"/>
        <w:numPr>
          <w:ilvl w:val="0"/>
          <w:numId w:val="1007"/>
        </w:numPr>
      </w:pPr>
      <w:r>
        <w:rPr>
          <w:b/>
          <w:bCs/>
        </w:rPr>
        <w:t xml:space="preserve">Login walls</w:t>
      </w:r>
      <w:r>
        <w:t xml:space="preserve">: Vulindlela, CSD search, CIPC BO register, Procurement Watch.</w:t>
      </w:r>
    </w:p>
    <w:p>
      <w:pPr>
        <w:pStyle w:val="Compact"/>
        <w:numPr>
          <w:ilvl w:val="0"/>
          <w:numId w:val="1007"/>
        </w:numPr>
      </w:pPr>
      <w:r>
        <w:rPr>
          <w:b/>
          <w:bCs/>
        </w:rPr>
        <w:t xml:space="preserve">Voluntary publication</w:t>
      </w:r>
      <w:r>
        <w:t xml:space="preserve">: municipalities and SOEs on eTenders. MFMA Circular 83 guidance is non-binding unless adopted by council (https://pmg.org.za/committee-question/29895/ as summarised;</w:t>
      </w:r>
      <w:r>
        <w:t xml:space="preserve"> </w:t>
      </w:r>
      <w:r>
        <w:rPr>
          <w:b/>
          <w:bCs/>
        </w:rPr>
        <w:t xml:space="preserve">[unverified direct quote]</w:t>
      </w:r>
      <w:r>
        <w:t xml:space="preserve">).</w:t>
      </w:r>
    </w:p>
    <w:p>
      <w:pPr>
        <w:pStyle w:val="Compact"/>
        <w:numPr>
          <w:ilvl w:val="0"/>
          <w:numId w:val="1007"/>
        </w:numPr>
      </w:pPr>
      <w:r>
        <w:rPr>
          <w:b/>
          <w:bCs/>
        </w:rPr>
        <w:t xml:space="preserve">API reliability</w:t>
      </w:r>
      <w:r>
        <w:t xml:space="preserve">: the OCDS release endpoint returned HTTP 500 / timeouts and the Vulekamali CKAN datastore failed (HTTP 500) on 19 Oct 2026. Stats SA blocks automated requests (Incapsula WAF).</w:t>
      </w:r>
    </w:p>
    <w:p>
      <w:pPr>
        <w:pStyle w:val="Compact"/>
        <w:numPr>
          <w:ilvl w:val="0"/>
          <w:numId w:val="1007"/>
        </w:numPr>
      </w:pPr>
      <w:r>
        <w:rPr>
          <w:b/>
          <w:bCs/>
        </w:rPr>
        <w:t xml:space="preserve">Licensing inconsistency</w:t>
      </w:r>
      <w:r>
        <w:t xml:space="preserve">: eTenders states PDDL in the API spec but CC BY 4.0 on the portal. OpenSanctions is CC BY-NC (commercial use needs a licence).</w:t>
      </w:r>
    </w:p>
    <w:p>
      <w:pPr>
        <w:pStyle w:val="Compact"/>
        <w:numPr>
          <w:ilvl w:val="0"/>
          <w:numId w:val="1007"/>
        </w:numPr>
      </w:pPr>
      <w:r>
        <w:rPr>
          <w:b/>
          <w:bCs/>
        </w:rPr>
        <w:t xml:space="preserve">PAIA</w:t>
      </w:r>
      <w:r>
        <w:t xml:space="preserve">: everything else (deviation registers, IE registers, contracts) needs PAIA requests entity by entity, with statutory 30-day timelines and frequent non-response.</w:t>
      </w:r>
      <w:r>
        <w:t xml:space="preserve"> </w:t>
      </w:r>
      <w:r>
        <w:rPr>
          <w:b/>
          <w:bCs/>
        </w:rPr>
        <w:t xml:space="preserve">[Response rates not measured in this research.]</w:t>
      </w:r>
    </w:p>
    <w:p>
      <w:pPr>
        <w:pStyle w:val="Compact"/>
        <w:numPr>
          <w:ilvl w:val="0"/>
          <w:numId w:val="1007"/>
        </w:numPr>
      </w:pPr>
      <w:r>
        <w:rPr>
          <w:b/>
          <w:bCs/>
        </w:rPr>
        <w:t xml:space="preserve">Data-quality warnings</w:t>
      </w:r>
      <w:r>
        <w:t xml:space="preserve">: Treasury labels OCDS data</w:t>
      </w:r>
      <w:r>
        <w:t xml:space="preserve"> </w:t>
      </w:r>
      <w:r>
        <w:t xml:space="preserve">“public beta, derived from disparate sources”</w:t>
      </w:r>
      <w:r>
        <w:t xml:space="preserve"> </w:t>
      </w:r>
      <w:r>
        <w:t xml:space="preserve">(https://data.open-contracting.org/en/publication/143). MM data is</w:t>
      </w:r>
      <w:r>
        <w:t xml:space="preserve"> </w:t>
      </w:r>
      <w:r>
        <w:t xml:space="preserve">“in the process of being verified”</w:t>
      </w:r>
      <w:r>
        <w:t xml:space="preserve"> </w:t>
      </w:r>
      <w:r>
        <w:t xml:space="preserve">(https://municipaldata.treasury.gov.za/).</w:t>
      </w:r>
    </w:p>
    <w:p>
      <w:r>
        <w:pict>
          <v:rect style="width:0;height:1.5pt" o:hralign="center" o:hrstd="t" o:hr="t"/>
        </w:pict>
      </w:r>
    </w:p>
    <w:bookmarkEnd w:id="17"/>
    <w:bookmarkEnd w:id="18"/>
    <w:bookmarkStart w:id="19" w:name="X66218a319fdc972dfcc57cc11c1e0d5ec3440cd"/>
    <w:p>
      <w:pPr>
        <w:pStyle w:val="Heading2"/>
      </w:pPr>
      <w:r>
        <w:t xml:space="preserve">4. Recommended data-source inventory (prioritised)</w:t>
      </w:r>
    </w:p>
    <w:p>
      <w:pPr>
        <w:pStyle w:val="FirstParagraph"/>
      </w:pPr>
      <w:r>
        <w:rPr>
          <w:b/>
          <w:bCs/>
        </w:rPr>
        <w:t xml:space="preserve">MR</w:t>
      </w:r>
      <w:r>
        <w:t xml:space="preserve"> </w:t>
      </w:r>
      <w:r>
        <w:t xml:space="preserve">= machine-readable now? (Y / Partial / 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Source</w:t>
            </w:r>
          </w:p>
        </w:tc>
        <w:tc>
          <w:tcPr/>
          <w:p>
            <w:pPr>
              <w:pStyle w:val="Compact"/>
            </w:pPr>
            <w:r>
              <w:t xml:space="preserve">Use in north star</w:t>
            </w:r>
          </w:p>
        </w:tc>
        <w:tc>
          <w:tcPr/>
          <w:p>
            <w:pPr>
              <w:pStyle w:val="Compact"/>
            </w:pPr>
            <w:r>
              <w:t xml:space="preserve">MR</w:t>
            </w:r>
          </w:p>
        </w:tc>
        <w:tc>
          <w:tcPr/>
          <w:p>
            <w:pPr>
              <w:pStyle w:val="Compact"/>
            </w:pPr>
            <w:r>
              <w:t xml:space="preserve">Access route</w:t>
            </w:r>
          </w:p>
        </w:tc>
      </w:tr>
      <w:tr>
        <w:tc>
          <w:tcPr/>
          <w:p>
            <w:pPr>
              <w:pStyle w:val="Compact"/>
            </w:pPr>
            <w:r>
              <w:t xml:space="preserve">P0</w:t>
            </w:r>
          </w:p>
        </w:tc>
        <w:tc>
          <w:tcPr/>
          <w:p>
            <w:pPr>
              <w:pStyle w:val="Compact"/>
            </w:pPr>
            <w:r>
              <w:rPr>
                <w:b/>
                <w:bCs/>
              </w:rPr>
              <w:t xml:space="preserve">Procurement Payments Dashboard + Transaction List CSV</w:t>
            </w:r>
            <w:r>
              <w:t xml:space="preserve"> </w:t>
            </w:r>
            <w:r>
              <w:t xml:space="preserve">(BAS/LOGIS)</w:t>
            </w:r>
          </w:p>
        </w:tc>
        <w:tc>
          <w:tcPr/>
          <w:p>
            <w:pPr>
              <w:pStyle w:val="Compact"/>
            </w:pPr>
            <w:r>
              <w:t xml:space="preserve">Spine for actual payments (nat/prov); supplier × item × year; LOGIS unit prices</w:t>
            </w:r>
          </w:p>
        </w:tc>
        <w:tc>
          <w:tcPr/>
          <w:p>
            <w:pPr>
              <w:pStyle w:val="Compact"/>
            </w:pPr>
            <w:r>
              <w:t xml:space="preserve">Partial (Power BI + CSV export)</w:t>
            </w:r>
          </w:p>
        </w:tc>
        <w:tc>
          <w:tcPr/>
          <w:p>
            <w:pPr>
              <w:pStyle w:val="Compact"/>
            </w:pPr>
            <w:r>
              <w:t xml:space="preserve">data.etenders.gov.za; ask OCPO for a bulk/API feed under Instruction 10</w:t>
            </w:r>
          </w:p>
        </w:tc>
      </w:tr>
      <w:tr>
        <w:tc>
          <w:tcPr/>
          <w:p>
            <w:pPr>
              <w:pStyle w:val="Compact"/>
            </w:pPr>
            <w:r>
              <w:t xml:space="preserve">P0</w:t>
            </w:r>
          </w:p>
        </w:tc>
        <w:tc>
          <w:tcPr/>
          <w:p>
            <w:pPr>
              <w:pStyle w:val="Compact"/>
            </w:pPr>
            <w:r>
              <w:rPr>
                <w:b/>
                <w:bCs/>
              </w:rPr>
              <w:t xml:space="preserve">eTenders OCDS</w:t>
            </w:r>
            <w:r>
              <w:t xml:space="preserve"> </w:t>
            </w:r>
            <w:r>
              <w:t xml:space="preserve">(bulk + API)</w:t>
            </w:r>
          </w:p>
        </w:tc>
        <w:tc>
          <w:tcPr/>
          <w:p>
            <w:pPr>
              <w:pStyle w:val="Compact"/>
            </w:pPr>
            <w:r>
              <w:t xml:space="preserve">Awards, contracts, buyers, suppliers, procedure types; red flags via Cardinal</w:t>
            </w:r>
          </w:p>
        </w:tc>
        <w:tc>
          <w:tcPr/>
          <w:p>
            <w:pPr>
              <w:pStyle w:val="Compact"/>
            </w:pPr>
            <w:r>
              <w:t xml:space="preserve">Y (unstable API)</w:t>
            </w:r>
          </w:p>
        </w:tc>
        <w:tc>
          <w:tcPr/>
          <w:p>
            <w:pPr>
              <w:pStyle w:val="Compact"/>
            </w:pPr>
            <w:r>
              <w:t xml:space="preserve">data.etenders.gov.za, ocds-api.etenders.gov.za, OCP registry mirror</w:t>
            </w:r>
          </w:p>
        </w:tc>
      </w:tr>
      <w:tr>
        <w:tc>
          <w:tcPr/>
          <w:p>
            <w:pPr>
              <w:pStyle w:val="Compact"/>
            </w:pPr>
            <w:r>
              <w:t xml:space="preserve">P0</w:t>
            </w:r>
          </w:p>
        </w:tc>
        <w:tc>
          <w:tcPr/>
          <w:p>
            <w:pPr>
              <w:pStyle w:val="Compact"/>
            </w:pPr>
            <w:r>
              <w:rPr>
                <w:b/>
                <w:bCs/>
              </w:rPr>
              <w:t xml:space="preserve">Municipal Finance Data API</w:t>
            </w:r>
          </w:p>
        </w:tc>
        <w:tc>
          <w:tcPr/>
          <w:p>
            <w:pPr>
              <w:pStyle w:val="Compact"/>
            </w:pPr>
            <w:r>
              <w:t xml:space="preserve">All municipal budgets/actuals, UIFW, audit opinions, officials, grants, creditors</w:t>
            </w:r>
          </w:p>
        </w:tc>
        <w:tc>
          <w:tcPr/>
          <w:p>
            <w:pPr>
              <w:pStyle w:val="Compact"/>
            </w:pPr>
            <w:r>
              <w:t xml:space="preserve">Y</w:t>
            </w:r>
          </w:p>
        </w:tc>
        <w:tc>
          <w:tcPr/>
          <w:p>
            <w:pPr>
              <w:pStyle w:val="Compact"/>
            </w:pPr>
            <w:r>
              <w:t xml:space="preserve">municipaldata.treasury.gov.za/api</w:t>
            </w:r>
          </w:p>
        </w:tc>
      </w:tr>
      <w:tr>
        <w:tc>
          <w:tcPr/>
          <w:p>
            <w:pPr>
              <w:pStyle w:val="Compact"/>
            </w:pPr>
            <w:r>
              <w:t xml:space="preserve">P0</w:t>
            </w:r>
          </w:p>
        </w:tc>
        <w:tc>
          <w:tcPr/>
          <w:p>
            <w:pPr>
              <w:pStyle w:val="Compact"/>
            </w:pPr>
            <w:r>
              <w:rPr>
                <w:b/>
                <w:bCs/>
              </w:rPr>
              <w:t xml:space="preserve">AGSA PFMA &amp; MFMA annexures + microsite</w:t>
            </w:r>
          </w:p>
        </w:tc>
        <w:tc>
          <w:tcPr/>
          <w:p>
            <w:pPr>
              <w:pStyle w:val="Compact"/>
            </w:pPr>
            <w:r>
              <w:t xml:space="preserve">Audit opinions, IE/UIFW per auditee, MIs, outstanding audits</w:t>
            </w:r>
          </w:p>
        </w:tc>
        <w:tc>
          <w:tcPr/>
          <w:p>
            <w:pPr>
              <w:pStyle w:val="Compact"/>
            </w:pPr>
            <w:r>
              <w:t xml:space="preserve">Partial (PDF/XLS; microsite)</w:t>
            </w:r>
          </w:p>
        </w:tc>
        <w:tc>
          <w:tcPr/>
          <w:p>
            <w:pPr>
              <w:pStyle w:val="Compact"/>
            </w:pPr>
            <w:r>
              <w:t xml:space="preserve">agsa.co.za, mfma-2025.agsa.co.za</w:t>
            </w:r>
          </w:p>
        </w:tc>
      </w:tr>
      <w:tr>
        <w:tc>
          <w:tcPr/>
          <w:p>
            <w:pPr>
              <w:pStyle w:val="Compact"/>
            </w:pPr>
            <w:r>
              <w:t xml:space="preserve">P0</w:t>
            </w:r>
          </w:p>
        </w:tc>
        <w:tc>
          <w:tcPr/>
          <w:p>
            <w:pPr>
              <w:pStyle w:val="Compact"/>
            </w:pPr>
            <w:r>
              <w:rPr>
                <w:b/>
                <w:bCs/>
              </w:rPr>
              <w:t xml:space="preserve">Restricted Supplier Register</w:t>
            </w:r>
          </w:p>
        </w:tc>
        <w:tc>
          <w:tcPr/>
          <w:p>
            <w:pPr>
              <w:pStyle w:val="Compact"/>
            </w:pPr>
            <w:r>
              <w:t xml:space="preserve">Debarment checks vs awards and payments</w:t>
            </w:r>
          </w:p>
        </w:tc>
        <w:tc>
          <w:tcPr/>
          <w:p>
            <w:pPr>
              <w:pStyle w:val="Compact"/>
            </w:pPr>
            <w:r>
              <w:t xml:space="preserve">Partial (PDF/HTML)</w:t>
            </w:r>
          </w:p>
        </w:tc>
        <w:tc>
          <w:tcPr/>
          <w:p>
            <w:pPr>
              <w:pStyle w:val="Compact"/>
            </w:pPr>
            <w:r>
              <w:t xml:space="preserve">ocpo.treasury.gov.za, secure.csd.gov.za</w:t>
            </w:r>
          </w:p>
        </w:tc>
      </w:tr>
      <w:tr>
        <w:tc>
          <w:tcPr/>
          <w:p>
            <w:pPr>
              <w:pStyle w:val="Compact"/>
            </w:pPr>
            <w:r>
              <w:t xml:space="preserve">P0</w:t>
            </w:r>
          </w:p>
        </w:tc>
        <w:tc>
          <w:tcPr/>
          <w:p>
            <w:pPr>
              <w:pStyle w:val="Compact"/>
            </w:pPr>
            <w:r>
              <w:rPr>
                <w:b/>
                <w:bCs/>
              </w:rPr>
              <w:t xml:space="preserve">Vulekamali / ENE / EPRE / s32 monthly</w:t>
            </w:r>
          </w:p>
        </w:tc>
        <w:tc>
          <w:tcPr/>
          <w:p>
            <w:pPr>
              <w:pStyle w:val="Compact"/>
            </w:pPr>
            <w:r>
              <w:t xml:space="preserve">Budget baseline, budget-vs-actual, per-capita</w:t>
            </w:r>
          </w:p>
        </w:tc>
        <w:tc>
          <w:tcPr/>
          <w:p>
            <w:pPr>
              <w:pStyle w:val="Compact"/>
            </w:pPr>
            <w:r>
              <w:t xml:space="preserve">Y/Partial</w:t>
            </w:r>
          </w:p>
        </w:tc>
        <w:tc>
          <w:tcPr/>
          <w:p>
            <w:pPr>
              <w:pStyle w:val="Compact"/>
            </w:pPr>
            <w:r>
              <w:t xml:space="preserve">vulekamali.gov.za, treasury.gov.za</w:t>
            </w:r>
          </w:p>
        </w:tc>
      </w:tr>
      <w:tr>
        <w:tc>
          <w:tcPr/>
          <w:p>
            <w:pPr>
              <w:pStyle w:val="Compact"/>
            </w:pPr>
            <w:r>
              <w:t xml:space="preserve">P1</w:t>
            </w:r>
          </w:p>
        </w:tc>
        <w:tc>
          <w:tcPr/>
          <w:p>
            <w:pPr>
              <w:pStyle w:val="Compact"/>
            </w:pPr>
            <w:r>
              <w:rPr>
                <w:b/>
                <w:bCs/>
              </w:rPr>
              <w:t xml:space="preserve">DMPR fuel prices</w:t>
            </w:r>
          </w:p>
        </w:tc>
        <w:tc>
          <w:tcPr/>
          <w:p>
            <w:pPr>
              <w:pStyle w:val="Compact"/>
            </w:pPr>
            <w:r>
              <w:t xml:space="preserve">Diesel/petrol benchmarks by month and zone</w:t>
            </w:r>
          </w:p>
        </w:tc>
        <w:tc>
          <w:tcPr/>
          <w:p>
            <w:pPr>
              <w:pStyle w:val="Compact"/>
            </w:pPr>
            <w:r>
              <w:t xml:space="preserve">Partial (PDF/ZIP)</w:t>
            </w:r>
          </w:p>
        </w:tc>
        <w:tc>
          <w:tcPr/>
          <w:p>
            <w:pPr>
              <w:pStyle w:val="Compact"/>
            </w:pPr>
            <w:r>
              <w:t xml:space="preserve">dmpr.gov.za</w:t>
            </w:r>
          </w:p>
        </w:tc>
      </w:tr>
      <w:tr>
        <w:tc>
          <w:tcPr/>
          <w:p>
            <w:pPr>
              <w:pStyle w:val="Compact"/>
            </w:pPr>
            <w:r>
              <w:t xml:space="preserve">P1</w:t>
            </w:r>
          </w:p>
        </w:tc>
        <w:tc>
          <w:tcPr/>
          <w:p>
            <w:pPr>
              <w:pStyle w:val="Compact"/>
            </w:pPr>
            <w:r>
              <w:rPr>
                <w:b/>
                <w:bCs/>
              </w:rPr>
              <w:t xml:space="preserve">Stats SA CPI (incl. average prices), PPI, P0151.1 CPAP, P9114</w:t>
            </w:r>
          </w:p>
        </w:tc>
        <w:tc>
          <w:tcPr/>
          <w:p>
            <w:pPr>
              <w:pStyle w:val="Compact"/>
            </w:pPr>
            <w:r>
              <w:t xml:space="preserve">Deflators, unit-price benchmarks, construction escalation</w:t>
            </w:r>
          </w:p>
        </w:tc>
        <w:tc>
          <w:tcPr/>
          <w:p>
            <w:pPr>
              <w:pStyle w:val="Compact"/>
            </w:pPr>
            <w:r>
              <w:t xml:space="preserve">Y (Excel ZIPs)</w:t>
            </w:r>
          </w:p>
        </w:tc>
        <w:tc>
          <w:tcPr/>
          <w:p>
            <w:pPr>
              <w:pStyle w:val="Compact"/>
            </w:pPr>
            <w:r>
              <w:t xml:space="preserve">statssa.gov.za (WAF: manual or whitelisted download)</w:t>
            </w:r>
          </w:p>
        </w:tc>
      </w:tr>
      <w:tr>
        <w:tc>
          <w:tcPr/>
          <w:p>
            <w:pPr>
              <w:pStyle w:val="Compact"/>
            </w:pPr>
            <w:r>
              <w:t xml:space="preserve">P1</w:t>
            </w:r>
          </w:p>
        </w:tc>
        <w:tc>
          <w:tcPr/>
          <w:p>
            <w:pPr>
              <w:pStyle w:val="Compact"/>
            </w:pPr>
            <w:r>
              <w:rPr>
                <w:b/>
                <w:bCs/>
              </w:rPr>
              <w:t xml:space="preserve">NT transversal contract price lists</w:t>
            </w:r>
            <w:r>
              <w:t xml:space="preserve"> </w:t>
            </w:r>
            <w:r>
              <w:t xml:space="preserve">(RT57 vehicles, RT70 fuel, etc.)</w:t>
            </w:r>
          </w:p>
        </w:tc>
        <w:tc>
          <w:tcPr/>
          <w:p>
            <w:pPr>
              <w:pStyle w:val="Compact"/>
            </w:pPr>
            <w:r>
              <w:t xml:space="preserve">Government’s own contracted prices as ceilings</w:t>
            </w:r>
          </w:p>
        </w:tc>
        <w:tc>
          <w:tcPr/>
          <w:p>
            <w:pPr>
              <w:pStyle w:val="Compact"/>
            </w:pPr>
            <w:r>
              <w:t xml:space="preserve">Partial (PDF/XLS)</w:t>
            </w:r>
          </w:p>
        </w:tc>
        <w:tc>
          <w:tcPr/>
          <w:p>
            <w:pPr>
              <w:pStyle w:val="Compact"/>
            </w:pPr>
            <w:r>
              <w:t xml:space="preserve">treasury.gov.za/divisions/ocpo/ostb/contracts</w:t>
            </w:r>
          </w:p>
        </w:tc>
      </w:tr>
      <w:tr>
        <w:tc>
          <w:tcPr/>
          <w:p>
            <w:pPr>
              <w:pStyle w:val="Compact"/>
            </w:pPr>
            <w:r>
              <w:t xml:space="preserve">P1</w:t>
            </w:r>
          </w:p>
        </w:tc>
        <w:tc>
          <w:tcPr/>
          <w:p>
            <w:pPr>
              <w:pStyle w:val="Compact"/>
            </w:pPr>
            <w:r>
              <w:rPr>
                <w:b/>
                <w:bCs/>
              </w:rPr>
              <w:t xml:space="preserve">NDoH SEP database + MPC</w:t>
            </w:r>
          </w:p>
        </w:tc>
        <w:tc>
          <w:tcPr/>
          <w:p>
            <w:pPr>
              <w:pStyle w:val="Compact"/>
            </w:pPr>
            <w:r>
              <w:t xml:space="preserve">Medicine price benchmarks</w:t>
            </w:r>
          </w:p>
        </w:tc>
        <w:tc>
          <w:tcPr/>
          <w:p>
            <w:pPr>
              <w:pStyle w:val="Compact"/>
            </w:pPr>
            <w:r>
              <w:t xml:space="preserve">Y (XLS)</w:t>
            </w:r>
          </w:p>
        </w:tc>
        <w:tc>
          <w:tcPr/>
          <w:p>
            <w:pPr>
              <w:pStyle w:val="Compact"/>
            </w:pPr>
            <w:r>
              <w:t xml:space="preserve">health.gov.za/nhi-pee</w:t>
            </w:r>
          </w:p>
        </w:tc>
      </w:tr>
      <w:tr>
        <w:tc>
          <w:tcPr/>
          <w:p>
            <w:pPr>
              <w:pStyle w:val="Compact"/>
            </w:pPr>
            <w:r>
              <w:t xml:space="preserve">P1</w:t>
            </w:r>
          </w:p>
        </w:tc>
        <w:tc>
          <w:tcPr/>
          <w:p>
            <w:pPr>
              <w:pStyle w:val="Compact"/>
            </w:pPr>
            <w:r>
              <w:rPr>
                <w:b/>
                <w:bCs/>
              </w:rPr>
              <w:t xml:space="preserve">s71 non-compliance lists; AGSA outstanding audits</w:t>
            </w:r>
          </w:p>
        </w:tc>
        <w:tc>
          <w:tcPr/>
          <w:p>
            <w:pPr>
              <w:pStyle w:val="Compact"/>
            </w:pPr>
            <w:r>
              <w:t xml:space="preserve">Known-unknowns layer</w:t>
            </w:r>
          </w:p>
        </w:tc>
        <w:tc>
          <w:tcPr/>
          <w:p>
            <w:pPr>
              <w:pStyle w:val="Compact"/>
            </w:pPr>
            <w:r>
              <w:t xml:space="preserve">Partial (PDF)</w:t>
            </w:r>
          </w:p>
        </w:tc>
        <w:tc>
          <w:tcPr/>
          <w:p>
            <w:pPr>
              <w:pStyle w:val="Compact"/>
            </w:pPr>
            <w:r>
              <w:t xml:space="preserve">mfma.treasury.gov.za</w:t>
            </w:r>
          </w:p>
        </w:tc>
      </w:tr>
      <w:tr>
        <w:tc>
          <w:tcPr/>
          <w:p>
            <w:pPr>
              <w:pStyle w:val="Compact"/>
            </w:pPr>
            <w:r>
              <w:t xml:space="preserve">P1</w:t>
            </w:r>
          </w:p>
        </w:tc>
        <w:tc>
          <w:tcPr/>
          <w:p>
            <w:pPr>
              <w:pStyle w:val="Compact"/>
            </w:pPr>
            <w:r>
              <w:rPr>
                <w:b/>
                <w:bCs/>
              </w:rPr>
              <w:t xml:space="preserve">OpenSanctions SA PEPs + PMG Register of Members’ Interests</w:t>
            </w:r>
          </w:p>
        </w:tc>
        <w:tc>
          <w:tcPr/>
          <w:p>
            <w:pPr>
              <w:pStyle w:val="Compact"/>
            </w:pPr>
            <w:r>
              <w:t xml:space="preserve">Related-party matching (directors vs PEPs)</w:t>
            </w:r>
          </w:p>
        </w:tc>
        <w:tc>
          <w:tcPr/>
          <w:p>
            <w:pPr>
              <w:pStyle w:val="Compact"/>
            </w:pPr>
            <w:r>
              <w:t xml:space="preserve">Y (API; PDF for RMI)</w:t>
            </w:r>
          </w:p>
        </w:tc>
        <w:tc>
          <w:tcPr/>
          <w:p>
            <w:pPr>
              <w:pStyle w:val="Compact"/>
            </w:pPr>
            <w:r>
              <w:t xml:space="preserve">opensanctions.org, pmg.org.za</w:t>
            </w:r>
          </w:p>
        </w:tc>
      </w:tr>
      <w:tr>
        <w:tc>
          <w:tcPr/>
          <w:p>
            <w:pPr>
              <w:pStyle w:val="Compact"/>
            </w:pPr>
            <w:r>
              <w:t xml:space="preserve">P1</w:t>
            </w:r>
          </w:p>
        </w:tc>
        <w:tc>
          <w:tcPr/>
          <w:p>
            <w:pPr>
              <w:pStyle w:val="Compact"/>
            </w:pPr>
            <w:r>
              <w:rPr>
                <w:b/>
                <w:bCs/>
              </w:rPr>
              <w:t xml:space="preserve">SIU proclamations, AFU, PP reports, Zondo tracker</w:t>
            </w:r>
          </w:p>
        </w:tc>
        <w:tc>
          <w:tcPr/>
          <w:p>
            <w:pPr>
              <w:pStyle w:val="Compact"/>
            </w:pPr>
            <w:r>
              <w:t xml:space="preserve">Enforcement / consequence layer</w:t>
            </w:r>
          </w:p>
        </w:tc>
        <w:tc>
          <w:tcPr/>
          <w:p>
            <w:pPr>
              <w:pStyle w:val="Compact"/>
            </w:pPr>
            <w:r>
              <w:t xml:space="preserve">N (PDF/HTML)</w:t>
            </w:r>
          </w:p>
        </w:tc>
        <w:tc>
          <w:tcPr/>
          <w:p>
            <w:pPr>
              <w:pStyle w:val="Compact"/>
            </w:pPr>
            <w:r>
              <w:t xml:space="preserve">siu.org.za, npa.gov.za, publicprotector.org</w:t>
            </w:r>
          </w:p>
        </w:tc>
      </w:tr>
      <w:tr>
        <w:tc>
          <w:tcPr/>
          <w:p>
            <w:pPr>
              <w:pStyle w:val="Compact"/>
            </w:pPr>
            <w:r>
              <w:t xml:space="preserve">P2</w:t>
            </w:r>
          </w:p>
        </w:tc>
        <w:tc>
          <w:tcPr/>
          <w:p>
            <w:pPr>
              <w:pStyle w:val="Compact"/>
            </w:pPr>
            <w:r>
              <w:rPr>
                <w:b/>
                <w:bCs/>
              </w:rPr>
              <w:t xml:space="preserve">Metro and provincial award registers</w:t>
            </w:r>
            <w:r>
              <w:t xml:space="preserve"> </w:t>
            </w:r>
            <w:r>
              <w:t xml:space="preserve">(CoCT, Joburg, Gauteng, WC PDR)</w:t>
            </w:r>
          </w:p>
        </w:tc>
        <w:tc>
          <w:tcPr/>
          <w:p>
            <w:pPr>
              <w:pStyle w:val="Compact"/>
            </w:pPr>
            <w:r>
              <w:t xml:space="preserve">Fill municipal/provincial award gaps</w:t>
            </w:r>
          </w:p>
        </w:tc>
        <w:tc>
          <w:tcPr/>
          <w:p>
            <w:pPr>
              <w:pStyle w:val="Compact"/>
            </w:pPr>
            <w:r>
              <w:t xml:space="preserve">Partial</w:t>
            </w:r>
          </w:p>
        </w:tc>
        <w:tc>
          <w:tcPr/>
          <w:p>
            <w:pPr>
              <w:pStyle w:val="Compact"/>
            </w:pPr>
            <w:r>
              <w:t xml:space="preserve">metro/province sites</w:t>
            </w:r>
          </w:p>
        </w:tc>
      </w:tr>
      <w:tr>
        <w:tc>
          <w:tcPr/>
          <w:p>
            <w:pPr>
              <w:pStyle w:val="Compact"/>
            </w:pPr>
            <w:r>
              <w:t xml:space="preserve">P2</w:t>
            </w:r>
          </w:p>
        </w:tc>
        <w:tc>
          <w:tcPr/>
          <w:p>
            <w:pPr>
              <w:pStyle w:val="Compact"/>
            </w:pPr>
            <w:r>
              <w:rPr>
                <w:b/>
                <w:bCs/>
              </w:rPr>
              <w:t xml:space="preserve">SOE disclosures</w:t>
            </w:r>
            <w:r>
              <w:t xml:space="preserve"> </w:t>
            </w:r>
            <w:r>
              <w:t xml:space="preserve">(Eskom bulletin, Transnet eSupplier)</w:t>
            </w:r>
          </w:p>
        </w:tc>
        <w:tc>
          <w:tcPr/>
          <w:p>
            <w:pPr>
              <w:pStyle w:val="Compact"/>
            </w:pPr>
            <w:r>
              <w:t xml:space="preserve">SOE awards</w:t>
            </w:r>
          </w:p>
        </w:tc>
        <w:tc>
          <w:tcPr/>
          <w:p>
            <w:pPr>
              <w:pStyle w:val="Compact"/>
            </w:pPr>
            <w:r>
              <w:t xml:space="preserve">Partial</w:t>
            </w:r>
          </w:p>
        </w:tc>
        <w:tc>
          <w:tcPr/>
          <w:p>
            <w:pPr>
              <w:pStyle w:val="Compact"/>
            </w:pPr>
            <w:r>
              <w:t xml:space="preserve">SOE portals</w:t>
            </w:r>
          </w:p>
        </w:tc>
      </w:tr>
      <w:tr>
        <w:tc>
          <w:tcPr/>
          <w:p>
            <w:pPr>
              <w:pStyle w:val="Compact"/>
            </w:pPr>
            <w:r>
              <w:t xml:space="preserve">P2</w:t>
            </w:r>
          </w:p>
        </w:tc>
        <w:tc>
          <w:tcPr/>
          <w:p>
            <w:pPr>
              <w:pStyle w:val="Compact"/>
            </w:pPr>
            <w:r>
              <w:rPr>
                <w:b/>
                <w:bCs/>
              </w:rPr>
              <w:t xml:space="preserve">CIDB register</w:t>
            </w:r>
          </w:p>
        </w:tc>
        <w:tc>
          <w:tcPr/>
          <w:p>
            <w:pPr>
              <w:pStyle w:val="Compact"/>
            </w:pPr>
            <w:r>
              <w:t xml:space="preserve">Grade vs contract value checks</w:t>
            </w:r>
          </w:p>
        </w:tc>
        <w:tc>
          <w:tcPr/>
          <w:p>
            <w:pPr>
              <w:pStyle w:val="Compact"/>
            </w:pPr>
            <w:r>
              <w:t xml:space="preserve">N (web lookup)</w:t>
            </w:r>
          </w:p>
        </w:tc>
        <w:tc>
          <w:tcPr/>
          <w:p>
            <w:pPr>
              <w:pStyle w:val="Compact"/>
            </w:pPr>
            <w:r>
              <w:t xml:space="preserve">portal.cidb.org.za</w:t>
            </w:r>
          </w:p>
        </w:tc>
      </w:tr>
      <w:tr>
        <w:tc>
          <w:tcPr/>
          <w:p>
            <w:pPr>
              <w:pStyle w:val="Compact"/>
            </w:pPr>
            <w:r>
              <w:t xml:space="preserve">P2</w:t>
            </w:r>
          </w:p>
        </w:tc>
        <w:tc>
          <w:tcPr/>
          <w:p>
            <w:pPr>
              <w:pStyle w:val="Compact"/>
            </w:pPr>
            <w:r>
              <w:rPr>
                <w:b/>
                <w:bCs/>
              </w:rPr>
              <w:t xml:space="preserve">District Health Barometer; NNSSF school allocation lists; HEDA</w:t>
            </w:r>
          </w:p>
        </w:tc>
        <w:tc>
          <w:tcPr/>
          <w:p>
            <w:pPr>
              <w:pStyle w:val="Compact"/>
            </w:pPr>
            <w:r>
              <w:t xml:space="preserve">Sector unit-cost denominators</w:t>
            </w:r>
          </w:p>
        </w:tc>
        <w:tc>
          <w:tcPr/>
          <w:p>
            <w:pPr>
              <w:pStyle w:val="Compact"/>
            </w:pPr>
            <w:r>
              <w:t xml:space="preserve">Partial (PDF)</w:t>
            </w:r>
          </w:p>
        </w:tc>
        <w:tc>
          <w:tcPr/>
          <w:p>
            <w:pPr>
              <w:pStyle w:val="Compact"/>
            </w:pPr>
            <w:r>
              <w:t xml:space="preserve">hst.org.za, provincial gazettes</w:t>
            </w:r>
          </w:p>
        </w:tc>
      </w:tr>
      <w:tr>
        <w:tc>
          <w:tcPr/>
          <w:p>
            <w:pPr>
              <w:pStyle w:val="Compact"/>
            </w:pPr>
            <w:r>
              <w:t xml:space="preserve">P2</w:t>
            </w:r>
          </w:p>
        </w:tc>
        <w:tc>
          <w:tcPr/>
          <w:p>
            <w:pPr>
              <w:pStyle w:val="Compact"/>
            </w:pPr>
            <w:r>
              <w:rPr>
                <w:b/>
                <w:bCs/>
              </w:rPr>
              <w:t xml:space="preserve">PMG API</w:t>
            </w:r>
            <w:r>
              <w:t xml:space="preserve"> </w:t>
            </w:r>
            <w:r>
              <w:t xml:space="preserve">(SCOPA, written replies)</w:t>
            </w:r>
          </w:p>
        </w:tc>
        <w:tc>
          <w:tcPr/>
          <w:p>
            <w:pPr>
              <w:pStyle w:val="Compact"/>
            </w:pPr>
            <w:r>
              <w:t xml:space="preserve">Text-mined disclosures (e.g. diesel price replies)</w:t>
            </w:r>
          </w:p>
        </w:tc>
        <w:tc>
          <w:tcPr/>
          <w:p>
            <w:pPr>
              <w:pStyle w:val="Compact"/>
            </w:pPr>
            <w:r>
              <w:t xml:space="preserve">Y</w:t>
            </w:r>
          </w:p>
        </w:tc>
        <w:tc>
          <w:tcPr/>
          <w:p>
            <w:pPr>
              <w:pStyle w:val="Compact"/>
            </w:pPr>
            <w:r>
              <w:t xml:space="preserve">api.pmg.org.za</w:t>
            </w:r>
          </w:p>
        </w:tc>
      </w:tr>
      <w:tr>
        <w:tc>
          <w:tcPr/>
          <w:p>
            <w:pPr>
              <w:pStyle w:val="Compact"/>
            </w:pPr>
            <w:r>
              <w:t xml:space="preserve">P3 (blocked)</w:t>
            </w:r>
          </w:p>
        </w:tc>
        <w:tc>
          <w:tcPr/>
          <w:p>
            <w:pPr>
              <w:pStyle w:val="Compact"/>
            </w:pPr>
            <w:r>
              <w:rPr>
                <w:b/>
                <w:bCs/>
              </w:rPr>
              <w:t xml:space="preserve">CSD, CIPC BO, Vulindlela, deviation registers</w:t>
            </w:r>
          </w:p>
        </w:tc>
        <w:tc>
          <w:tcPr/>
          <w:p>
            <w:pPr>
              <w:pStyle w:val="Compact"/>
            </w:pPr>
            <w:r>
              <w:t xml:space="preserve">Ownership, directors, full transactions</w:t>
            </w:r>
          </w:p>
        </w:tc>
        <w:tc>
          <w:tcPr/>
          <w:p>
            <w:pPr>
              <w:pStyle w:val="Compact"/>
            </w:pPr>
            <w:r>
              <w:t xml:space="preserve">N</w:t>
            </w:r>
          </w:p>
        </w:tc>
        <w:tc>
          <w:tcPr/>
          <w:p>
            <w:pPr>
              <w:pStyle w:val="Compact"/>
            </w:pPr>
            <w:r>
              <w:t xml:space="preserve">Advocacy, partnership MoU, PAIA</w:t>
            </w:r>
          </w:p>
        </w:tc>
      </w:tr>
    </w:tbl>
    <w:p>
      <w:r>
        <w:pict>
          <v:rect style="width:0;height:1.5pt" o:hralign="center" o:hrstd="t" o:hr="t"/>
        </w:pict>
      </w:r>
    </w:p>
    <w:bookmarkEnd w:id="19"/>
    <w:bookmarkStart w:id="22" w:name="Xcf4fc6119453b99d293a6681b48d3343c03ca29"/>
    <w:p>
      <w:pPr>
        <w:pStyle w:val="Heading2"/>
      </w:pPr>
      <w:r>
        <w:t xml:space="preserve">5. Exception-detection ideas (strongest, with feasibility)</w:t>
      </w:r>
    </w:p>
    <w:bookmarkStart w:id="20" w:name="X804441a565eecf788c4154e1e831a0d1bdb0528"/>
    <w:p>
      <w:pPr>
        <w:pStyle w:val="Heading3"/>
      </w:pPr>
      <w:r>
        <w:t xml:space="preserve">5.1 Hands-on check: eTenders OCDS (OCP registry full mirror, downloaded 19 Oct 2026)</w:t>
      </w:r>
    </w:p>
    <w:p>
      <w:pPr>
        <w:pStyle w:val="FirstParagraph"/>
      </w:pPr>
      <w:r>
        <w:t xml:space="preserve">Source: https://data.open-contracting.org/en/publication/143/download?name=full.jsonl.gz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Contracting processes</w:t>
            </w:r>
          </w:p>
        </w:tc>
        <w:tc>
          <w:tcPr/>
          <w:p>
            <w:pPr>
              <w:pStyle w:val="Compact"/>
            </w:pPr>
            <w:r>
              <w:t xml:space="preserve">35,309 (2017–2026; ~7,200–7,300 per year in 2022–2025)</w:t>
            </w:r>
          </w:p>
        </w:tc>
      </w:tr>
      <w:tr>
        <w:tc>
          <w:tcPr/>
          <w:p>
            <w:pPr>
              <w:pStyle w:val="Compact"/>
            </w:pPr>
            <w:r>
              <w:t xml:space="preserve">Tender value present</w:t>
            </w:r>
          </w:p>
        </w:tc>
        <w:tc>
          <w:tcPr/>
          <w:p>
            <w:pPr>
              <w:pStyle w:val="Compact"/>
            </w:pPr>
            <w:r>
              <w:t xml:space="preserve">0</w:t>
            </w:r>
          </w:p>
        </w:tc>
      </w:tr>
      <w:tr>
        <w:tc>
          <w:tcPr/>
          <w:p>
            <w:pPr>
              <w:pStyle w:val="Compact"/>
            </w:pPr>
            <w:r>
              <w:t xml:space="preserve">Awards</w:t>
            </w:r>
          </w:p>
        </w:tc>
        <w:tc>
          <w:tcPr/>
          <w:p>
            <w:pPr>
              <w:pStyle w:val="Compact"/>
            </w:pPr>
            <w:r>
              <w:t xml:space="preserve">9,551, of which 6,760 (71%) have a value</w:t>
            </w:r>
          </w:p>
        </w:tc>
      </w:tr>
      <w:tr>
        <w:tc>
          <w:tcPr/>
          <w:p>
            <w:pPr>
              <w:pStyle w:val="Compact"/>
            </w:pPr>
            <w:r>
              <w:t xml:space="preserve">Contracts</w:t>
            </w:r>
          </w:p>
        </w:tc>
        <w:tc>
          <w:tcPr/>
          <w:p>
            <w:pPr>
              <w:pStyle w:val="Compact"/>
            </w:pPr>
            <w:r>
              <w:t xml:space="preserve">1,691, of which 1,515 have a value</w:t>
            </w:r>
          </w:p>
        </w:tc>
      </w:tr>
      <w:tr>
        <w:tc>
          <w:tcPr/>
          <w:p>
            <w:pPr>
              <w:pStyle w:val="Compact"/>
            </w:pPr>
            <w:r>
              <w:t xml:space="preserve">Tender / award items</w:t>
            </w:r>
          </w:p>
        </w:tc>
        <w:tc>
          <w:tcPr/>
          <w:p>
            <w:pPr>
              <w:pStyle w:val="Compact"/>
            </w:pPr>
            <w:r>
              <w:t xml:space="preserve">0</w:t>
            </w:r>
          </w:p>
        </w:tc>
      </w:tr>
      <w:tr>
        <w:tc>
          <w:tcPr/>
          <w:p>
            <w:pPr>
              <w:pStyle w:val="Compact"/>
            </w:pPr>
            <w:r>
              <w:t xml:space="preserve">Tenderers field present</w:t>
            </w:r>
          </w:p>
        </w:tc>
        <w:tc>
          <w:tcPr/>
          <w:p>
            <w:pPr>
              <w:pStyle w:val="Compact"/>
            </w:pPr>
            <w:r>
              <w:t xml:space="preserve">2,170 processes</w:t>
            </w:r>
          </w:p>
        </w:tc>
      </w:tr>
      <w:tr>
        <w:tc>
          <w:tcPr/>
          <w:p>
            <w:pPr>
              <w:pStyle w:val="Compact"/>
            </w:pPr>
            <w:r>
              <w:t xml:space="preserve">Procurement method</w:t>
            </w:r>
          </w:p>
        </w:tc>
        <w:tc>
          <w:tcPr/>
          <w:p>
            <w:pPr>
              <w:pStyle w:val="Compact"/>
            </w:pPr>
            <w:r>
              <w:t xml:space="preserve">open 34,875 · limited 214 · direct 166 · selective 54</w:t>
            </w:r>
          </w:p>
        </w:tc>
      </w:tr>
      <w:tr>
        <w:tc>
          <w:tcPr/>
          <w:p>
            <w:pPr>
              <w:pStyle w:val="Compact"/>
            </w:pPr>
            <w:r>
              <w:t xml:space="preserve">Distinct buyers</w:t>
            </w:r>
          </w:p>
        </w:tc>
        <w:tc>
          <w:tcPr/>
          <w:p>
            <w:pPr>
              <w:pStyle w:val="Compact"/>
            </w:pPr>
            <w:r>
              <w:t xml:space="preserve">732 (top buyers: Eskom 2,095; Public Works 1,262; ARC 1,258; City of Cape Town 904; PRASA 903; Transnet 841)</w:t>
            </w:r>
          </w:p>
        </w:tc>
      </w:tr>
      <w:tr>
        <w:tc>
          <w:tcPr/>
          <w:p>
            <w:pPr>
              <w:pStyle w:val="Compact"/>
            </w:pPr>
            <w:r>
              <w:t xml:space="preserve">Distinct supplier names</w:t>
            </w:r>
          </w:p>
        </w:tc>
        <w:tc>
          <w:tcPr/>
          <w:p>
            <w:pPr>
              <w:pStyle w:val="Compact"/>
            </w:pPr>
            <w:r>
              <w:t xml:space="preserve">7,468</w:t>
            </w:r>
          </w:p>
        </w:tc>
      </w:tr>
    </w:tbl>
    <w:p>
      <w:pPr>
        <w:pStyle w:val="BodyText"/>
      </w:pPr>
      <w:r>
        <w:rPr>
          <w:b/>
          <w:bCs/>
        </w:rPr>
        <w:t xml:space="preserve">Implications:</w:t>
      </w:r>
      <w:r>
        <w:t xml:space="preserve"> </w:t>
      </w:r>
      <w:r>
        <w:t xml:space="preserve">- (a) Unit-price checks cannot come from OCDS.</w:t>
      </w:r>
      <w:r>
        <w:t xml:space="preserve"> </w:t>
      </w:r>
      <w:r>
        <w:t xml:space="preserve">- (b) Direct and limited procedures are almost certainly under-reported against AGSA’s findings.</w:t>
      </w:r>
      <w:r>
        <w:t xml:space="preserve"> </w:t>
      </w:r>
      <w:r>
        <w:t xml:space="preserve">- (c) The portal claims 70,873 awards and TenderWatch mirrors 32,629 awards, so a builder should ingest Treasury’s monthly bulk files directly, not just the API-derived registry copy.</w:t>
      </w:r>
    </w:p>
    <w:bookmarkEnd w:id="20"/>
    <w:bookmarkStart w:id="21" w:name="top-exception-detectors"/>
    <w:p>
      <w:pPr>
        <w:pStyle w:val="Heading3"/>
      </w:pPr>
      <w:r>
        <w:t xml:space="preserve">5.2 Top exception detectors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Detector</w:t>
            </w:r>
          </w:p>
        </w:tc>
        <w:tc>
          <w:tcPr/>
          <w:p>
            <w:pPr>
              <w:pStyle w:val="Compact"/>
            </w:pPr>
            <w:r>
              <w:t xml:space="preserve">Logic</w:t>
            </w:r>
          </w:p>
        </w:tc>
        <w:tc>
          <w:tcPr/>
          <w:p>
            <w:pPr>
              <w:pStyle w:val="Compact"/>
            </w:pPr>
            <w:r>
              <w:t xml:space="preserve">Data that makes it feasible</w:t>
            </w:r>
          </w:p>
        </w:tc>
        <w:tc>
          <w:tcPr/>
          <w:p>
            <w:pPr>
              <w:pStyle w:val="Compact"/>
            </w:pPr>
            <w:r>
              <w:t xml:space="preserve">Feasibility now</w:t>
            </w:r>
          </w:p>
        </w:tc>
      </w:tr>
      <w:tr>
        <w:tc>
          <w:tcPr/>
          <w:p>
            <w:pPr>
              <w:pStyle w:val="Compact"/>
            </w:pPr>
            <w:r>
              <w:t xml:space="preserve">1</w:t>
            </w:r>
          </w:p>
        </w:tc>
        <w:tc>
          <w:tcPr/>
          <w:p>
            <w:pPr>
              <w:pStyle w:val="Compact"/>
            </w:pPr>
            <w:r>
              <w:rPr>
                <w:b/>
                <w:bCs/>
              </w:rPr>
              <w:t xml:space="preserve">Fuel price benchmarking</w:t>
            </w:r>
            <w:r>
              <w:t xml:space="preserve"> </w:t>
            </w:r>
            <w:r>
              <w:t xml:space="preserve">(the R123/l vs R24/l case)</w:t>
            </w:r>
          </w:p>
        </w:tc>
        <w:tc>
          <w:tcPr/>
          <w:p>
            <w:pPr>
              <w:pStyle w:val="Compact"/>
            </w:pPr>
            <w:r>
              <w:t xml:space="preserve">Paid price per litre vs DMPR monthly retail/wholesale guideline for the zone, plus RT70 transversal price. Flag &gt; +20%. Real precedent: NW Agriculture R26.26 vs R21.33/l (https://www.vfplus.org.za/media-releases/north-wests-agricultural-department-pays-21-more-than-market-value-for-tender-diesel/)</w:t>
            </w:r>
          </w:p>
        </w:tc>
        <w:tc>
          <w:tcPr/>
          <w:p>
            <w:pPr>
              <w:pStyle w:val="Compact"/>
            </w:pPr>
            <w:r>
              <w:rPr>
                <w:b/>
                <w:bCs/>
              </w:rPr>
              <w:t xml:space="preserve">PPD LOGIS</w:t>
            </w:r>
            <w:r>
              <w:t xml:space="preserve"> </w:t>
            </w:r>
            <w:r>
              <w:t xml:space="preserve">average unit price for fuel MIIN groups (nat/prov); DMPR monthly schedules; RT70 price lists; PMG written replies</w:t>
            </w:r>
          </w:p>
        </w:tc>
        <w:tc>
          <w:tcPr/>
          <w:p>
            <w:pPr>
              <w:pStyle w:val="Compact"/>
            </w:pPr>
            <w:r>
              <w:rPr>
                <w:b/>
                <w:bCs/>
              </w:rPr>
              <w:t xml:space="preserve">Medium.</w:t>
            </w:r>
            <w:r>
              <w:t xml:space="preserve"> </w:t>
            </w:r>
            <w:r>
              <w:t xml:space="preserve">LOGIS view gives average unit price per MIIN group per supplier-year. Monthly granularity and municipalities missing</w:t>
            </w:r>
          </w:p>
        </w:tc>
      </w:tr>
      <w:tr>
        <w:tc>
          <w:tcPr/>
          <w:p>
            <w:pPr>
              <w:pStyle w:val="Compact"/>
            </w:pPr>
            <w:r>
              <w:t xml:space="preserve">2</w:t>
            </w:r>
          </w:p>
        </w:tc>
        <w:tc>
          <w:tcPr/>
          <w:p>
            <w:pPr>
              <w:pStyle w:val="Compact"/>
            </w:pPr>
            <w:r>
              <w:rPr>
                <w:b/>
                <w:bCs/>
              </w:rPr>
              <w:t xml:space="preserve">Generic unit-price outliers</w:t>
            </w:r>
          </w:p>
        </w:tc>
        <w:tc>
          <w:tcPr/>
          <w:p>
            <w:pPr>
              <w:pStyle w:val="Compact"/>
            </w:pPr>
            <w:r>
              <w:t xml:space="preserve">Within-commodity robust z-score (median/IQR) of unit price across departments and suppliers; compare against CPI average prices, SEP (medicines), RT57 (vehicles), P0151.1 (construction escalation)</w:t>
            </w:r>
          </w:p>
        </w:tc>
        <w:tc>
          <w:tcPr/>
          <w:p>
            <w:pPr>
              <w:pStyle w:val="Compact"/>
            </w:pPr>
            <w:r>
              <w:t xml:space="preserve">PPD LOGIS; Stats SA; NDoH SEP; RT57</w:t>
            </w:r>
          </w:p>
        </w:tc>
        <w:tc>
          <w:tcPr/>
          <w:p>
            <w:pPr>
              <w:pStyle w:val="Compact"/>
            </w:pPr>
            <w:r>
              <w:rPr>
                <w:b/>
                <w:bCs/>
              </w:rPr>
              <w:t xml:space="preserve">Medium</w:t>
            </w:r>
            <w:r>
              <w:t xml:space="preserve"> </w:t>
            </w:r>
            <w:r>
              <w:t xml:space="preserve">for LOGIS departments;</w:t>
            </w:r>
            <w:r>
              <w:t xml:space="preserve"> </w:t>
            </w:r>
            <w:r>
              <w:rPr>
                <w:b/>
                <w:bCs/>
              </w:rPr>
              <w:t xml:space="preserve">Low</w:t>
            </w:r>
            <w:r>
              <w:t xml:space="preserve"> </w:t>
            </w:r>
            <w:r>
              <w:t xml:space="preserve">elsewhere</w:t>
            </w:r>
          </w:p>
        </w:tc>
      </w:tr>
      <w:tr>
        <w:tc>
          <w:tcPr/>
          <w:p>
            <w:pPr>
              <w:pStyle w:val="Compact"/>
            </w:pPr>
            <w:r>
              <w:t xml:space="preserve">3</w:t>
            </w:r>
          </w:p>
        </w:tc>
        <w:tc>
          <w:tcPr/>
          <w:p>
            <w:pPr>
              <w:pStyle w:val="Compact"/>
            </w:pPr>
            <w:r>
              <w:rPr>
                <w:b/>
                <w:bCs/>
              </w:rPr>
              <w:t xml:space="preserve">Barred-and-paid / barred-and-awarded</w:t>
            </w:r>
          </w:p>
        </w:tc>
        <w:tc>
          <w:tcPr/>
          <w:p>
            <w:pPr>
              <w:pStyle w:val="Compact"/>
            </w:pPr>
            <w:r>
              <w:t xml:space="preserve">Restricted-supplier ID/registration number vs award and payment supplier during restriction period</w:t>
            </w:r>
          </w:p>
        </w:tc>
        <w:tc>
          <w:tcPr/>
          <w:p>
            <w:pPr>
              <w:pStyle w:val="Compact"/>
            </w:pPr>
            <w:r>
              <w:t xml:space="preserve">RSR PDF; OCDS; PPD supplier names (no reg. numbers public → fuzzy match)</w:t>
            </w:r>
          </w:p>
        </w:tc>
        <w:tc>
          <w:tcPr/>
          <w:p>
            <w:pPr>
              <w:pStyle w:val="Compact"/>
            </w:pPr>
            <w:r>
              <w:rPr>
                <w:b/>
                <w:bCs/>
              </w:rPr>
              <w:t xml:space="preserve">High</w:t>
            </w:r>
            <w:r>
              <w:t xml:space="preserve"> </w:t>
            </w:r>
            <w:r>
              <w:t xml:space="preserve">for awards (TenderWatch already does it);</w:t>
            </w:r>
            <w:r>
              <w:t xml:space="preserve"> </w:t>
            </w:r>
            <w:r>
              <w:rPr>
                <w:b/>
                <w:bCs/>
              </w:rPr>
              <w:t xml:space="preserve">Medium</w:t>
            </w:r>
            <w:r>
              <w:t xml:space="preserve"> </w:t>
            </w:r>
            <w:r>
              <w:t xml:space="preserve">for payments</w:t>
            </w:r>
          </w:p>
        </w:tc>
      </w:tr>
      <w:tr>
        <w:tc>
          <w:tcPr/>
          <w:p>
            <w:pPr>
              <w:pStyle w:val="Compact"/>
            </w:pPr>
            <w:r>
              <w:t xml:space="preserve">4</w:t>
            </w:r>
          </w:p>
        </w:tc>
        <w:tc>
          <w:tcPr/>
          <w:p>
            <w:pPr>
              <w:pStyle w:val="Compact"/>
            </w:pPr>
            <w:r>
              <w:rPr>
                <w:b/>
                <w:bCs/>
              </w:rPr>
              <w:t xml:space="preserve">Supplier concentration / repeat suppliers</w:t>
            </w:r>
          </w:p>
        </w:tc>
        <w:tc>
          <w:tcPr/>
          <w:p>
            <w:pPr>
              <w:pStyle w:val="Compact"/>
            </w:pPr>
            <w:r>
              <w:t xml:space="preserve">HHI per buyer × commodity; supplier share &gt; X% over 3 years; same supplier across many departments</w:t>
            </w:r>
          </w:p>
        </w:tc>
        <w:tc>
          <w:tcPr/>
          <w:p>
            <w:pPr>
              <w:pStyle w:val="Compact"/>
            </w:pPr>
            <w:r>
              <w:t xml:space="preserve">PPD (supplier × dept × item × year); OCDS</w:t>
            </w:r>
          </w:p>
        </w:tc>
        <w:tc>
          <w:tcPr/>
          <w:p>
            <w:pPr>
              <w:pStyle w:val="Compact"/>
            </w:pPr>
            <w:r>
              <w:rPr>
                <w:b/>
                <w:bCs/>
              </w:rPr>
              <w:t xml:space="preserve">High</w:t>
            </w:r>
          </w:p>
        </w:tc>
      </w:tr>
      <w:tr>
        <w:tc>
          <w:tcPr/>
          <w:p>
            <w:pPr>
              <w:pStyle w:val="Compact"/>
            </w:pPr>
            <w:r>
              <w:t xml:space="preserve">5</w:t>
            </w:r>
          </w:p>
        </w:tc>
        <w:tc>
          <w:tcPr/>
          <w:p>
            <w:pPr>
              <w:pStyle w:val="Compact"/>
            </w:pPr>
            <w:r>
              <w:rPr>
                <w:b/>
                <w:bCs/>
              </w:rPr>
              <w:t xml:space="preserve">Non-competitive procurement share</w:t>
            </w:r>
          </w:p>
        </w:tc>
        <w:tc>
          <w:tcPr/>
          <w:p>
            <w:pPr>
              <w:pStyle w:val="Compact"/>
            </w:pPr>
            <w:r>
              <w:t xml:space="preserve">Share of direct/limited/emergency per buyer; LOGIS</w:t>
            </w:r>
            <w:r>
              <w:t xml:space="preserve"> </w:t>
            </w:r>
            <w:r>
              <w:t xml:space="preserve">“Non-Contract spending”</w:t>
            </w:r>
            <w:r>
              <w:t xml:space="preserve"> </w:t>
            </w:r>
            <w:r>
              <w:t xml:space="preserve">share vs peers</w:t>
            </w:r>
          </w:p>
        </w:tc>
        <w:tc>
          <w:tcPr/>
          <w:p>
            <w:pPr>
              <w:pStyle w:val="Compact"/>
            </w:pPr>
            <w:r>
              <w:t xml:space="preserve">OCDS procurementMethod; PPD LOGIS contract type</w:t>
            </w:r>
          </w:p>
        </w:tc>
        <w:tc>
          <w:tcPr/>
          <w:p>
            <w:pPr>
              <w:pStyle w:val="Compact"/>
            </w:pPr>
            <w:r>
              <w:rPr>
                <w:b/>
                <w:bCs/>
              </w:rPr>
              <w:t xml:space="preserve">High</w:t>
            </w:r>
            <w:r>
              <w:t xml:space="preserve"> </w:t>
            </w:r>
            <w:r>
              <w:t xml:space="preserve">(data under-reports)</w:t>
            </w:r>
          </w:p>
        </w:tc>
      </w:tr>
      <w:tr>
        <w:tc>
          <w:tcPr/>
          <w:p>
            <w:pPr>
              <w:pStyle w:val="Compact"/>
            </w:pPr>
            <w:r>
              <w:t xml:space="preserve">6</w:t>
            </w:r>
          </w:p>
        </w:tc>
        <w:tc>
          <w:tcPr/>
          <w:p>
            <w:pPr>
              <w:pStyle w:val="Compact"/>
            </w:pPr>
            <w:r>
              <w:rPr>
                <w:b/>
                <w:bCs/>
              </w:rPr>
              <w:t xml:space="preserve">Tender splitting near thresholds</w:t>
            </w:r>
          </w:p>
        </w:tc>
        <w:tc>
          <w:tcPr/>
          <w:p>
            <w:pPr>
              <w:pStyle w:val="Compact"/>
            </w:pPr>
            <w:r>
              <w:t xml:space="preserve">Clusters of orders just under R1m (or old R500k/R30k thresholds) to the same supplier from the same buyer within short windows</w:t>
            </w:r>
          </w:p>
        </w:tc>
        <w:tc>
          <w:tcPr/>
          <w:p>
            <w:pPr>
              <w:pStyle w:val="Compact"/>
            </w:pPr>
            <w:r>
              <w:t xml:space="preserve">Needs order-level transactions; PPD aggregation blocks it; OCDS RFQs sparse</w:t>
            </w:r>
          </w:p>
        </w:tc>
        <w:tc>
          <w:tcPr/>
          <w:p>
            <w:pPr>
              <w:pStyle w:val="Compact"/>
            </w:pPr>
            <w:r>
              <w:rPr>
                <w:b/>
                <w:bCs/>
              </w:rPr>
              <w:t xml:space="preserve">Low</w:t>
            </w:r>
            <w:r>
              <w:t xml:space="preserve"> </w:t>
            </w:r>
            <w:r>
              <w:t xml:space="preserve">until order-level data is published</w:t>
            </w:r>
          </w:p>
        </w:tc>
      </w:tr>
      <w:tr>
        <w:tc>
          <w:tcPr/>
          <w:p>
            <w:pPr>
              <w:pStyle w:val="Compact"/>
            </w:pPr>
            <w:r>
              <w:t xml:space="preserve">7</w:t>
            </w:r>
          </w:p>
        </w:tc>
        <w:tc>
          <w:tcPr/>
          <w:p>
            <w:pPr>
              <w:pStyle w:val="Compact"/>
            </w:pPr>
            <w:r>
              <w:rPr>
                <w:b/>
                <w:bCs/>
              </w:rPr>
              <w:t xml:space="preserve">Budget–payment–audit triangulation</w:t>
            </w:r>
          </w:p>
        </w:tc>
        <w:tc>
          <w:tcPr/>
          <w:p>
            <w:pPr>
              <w:pStyle w:val="Compact"/>
            </w:pPr>
            <w:r>
              <w:t xml:space="preserve">Compare budgeted (ENE/EPRE), paid (PPD), and AGSA IE per entity; flag high payments + qualified IE completeness + MIs</w:t>
            </w:r>
          </w:p>
        </w:tc>
        <w:tc>
          <w:tcPr/>
          <w:p>
            <w:pPr>
              <w:pStyle w:val="Compact"/>
            </w:pPr>
            <w:r>
              <w:t xml:space="preserve">Vulekamali, PPD, AGSA annexures</w:t>
            </w:r>
          </w:p>
        </w:tc>
        <w:tc>
          <w:tcPr/>
          <w:p>
            <w:pPr>
              <w:pStyle w:val="Compact"/>
            </w:pPr>
            <w:r>
              <w:rPr>
                <w:b/>
                <w:bCs/>
              </w:rPr>
              <w:t xml:space="preserve">High</w:t>
            </w:r>
            <w:r>
              <w:t xml:space="preserve"> </w:t>
            </w:r>
            <w:r>
              <w:t xml:space="preserve">(nat/prov)</w:t>
            </w:r>
          </w:p>
        </w:tc>
      </w:tr>
      <w:tr>
        <w:tc>
          <w:tcPr/>
          <w:p>
            <w:pPr>
              <w:pStyle w:val="Compact"/>
            </w:pPr>
            <w:r>
              <w:t xml:space="preserve">8</w:t>
            </w:r>
          </w:p>
        </w:tc>
        <w:tc>
          <w:tcPr/>
          <w:p>
            <w:pPr>
              <w:pStyle w:val="Compact"/>
            </w:pPr>
            <w:r>
              <w:rPr>
                <w:b/>
                <w:bCs/>
              </w:rPr>
              <w:t xml:space="preserve">Municipal distress and coverage score (</w:t>
            </w:r>
            <w:r>
              <w:rPr>
                <w:b/>
                <w:bCs/>
              </w:rPr>
              <w:t xml:space="preserve">“known unknowns”</w:t>
            </w:r>
            <w:r>
              <w:rPr>
                <w:b/>
                <w:bCs/>
              </w:rPr>
              <w:t xml:space="preserve">)</w:t>
            </w:r>
          </w:p>
        </w:tc>
        <w:tc>
          <w:tcPr/>
          <w:p>
            <w:pPr>
              <w:pStyle w:val="Compact"/>
            </w:pPr>
            <w:r>
              <w:t xml:space="preserve">Per municipality-year: submitted s71? AFS audited? audit outcome; UIFW trend; creditor ageing &gt; 90 days; cash coverage</w:t>
            </w:r>
          </w:p>
        </w:tc>
        <w:tc>
          <w:tcPr/>
          <w:p>
            <w:pPr>
              <w:pStyle w:val="Compact"/>
            </w:pPr>
            <w:r>
              <w:t xml:space="preserve">MM API (uifwexp, audit_opinions, aged_creditor_v2, cflow_v2); s71 non-compliance PDFs; AGSA outstanding list</w:t>
            </w:r>
          </w:p>
        </w:tc>
        <w:tc>
          <w:tcPr/>
          <w:p>
            <w:pPr>
              <w:pStyle w:val="Compact"/>
            </w:pPr>
            <w:r>
              <w:rPr>
                <w:b/>
                <w:bCs/>
              </w:rPr>
              <w:t xml:space="preserve">High.</w:t>
            </w:r>
            <w:r>
              <w:t xml:space="preserve"> </w:t>
            </w:r>
            <w:r>
              <w:t xml:space="preserve">All public; mostly API</w:t>
            </w:r>
          </w:p>
        </w:tc>
      </w:tr>
      <w:tr>
        <w:tc>
          <w:tcPr/>
          <w:p>
            <w:pPr>
              <w:pStyle w:val="Compact"/>
            </w:pPr>
            <w:r>
              <w:t xml:space="preserve">9</w:t>
            </w:r>
          </w:p>
        </w:tc>
        <w:tc>
          <w:tcPr/>
          <w:p>
            <w:pPr>
              <w:pStyle w:val="Compact"/>
            </w:pPr>
            <w:r>
              <w:rPr>
                <w:b/>
                <w:bCs/>
              </w:rPr>
              <w:t xml:space="preserve">Related-party flags</w:t>
            </w:r>
          </w:p>
        </w:tc>
        <w:tc>
          <w:tcPr/>
          <w:p>
            <w:pPr>
              <w:pStyle w:val="Compact"/>
            </w:pPr>
            <w:r>
              <w:t xml:space="preserve">Supplier directors matched to PEPs (OpenSanctions), MPs’ interests, municipal officials (MM</w:t>
            </w:r>
            <w:r>
              <w:t xml:space="preserve"> </w:t>
            </w:r>
            <w:r>
              <w:rPr>
                <w:rStyle w:val="VerbatimChar"/>
              </w:rPr>
              <w:t xml:space="preserve">officials</w:t>
            </w:r>
            <w:r>
              <w:t xml:space="preserve"> </w:t>
            </w:r>
            <w:r>
              <w:t xml:space="preserve">cube)</w:t>
            </w:r>
          </w:p>
        </w:tc>
        <w:tc>
          <w:tcPr/>
          <w:p>
            <w:pPr>
              <w:pStyle w:val="Compact"/>
            </w:pPr>
            <w:r>
              <w:t xml:space="preserve">Needs supplier directors (CSD/CIPC; restricted). PEP side is public</w:t>
            </w:r>
          </w:p>
        </w:tc>
        <w:tc>
          <w:tcPr/>
          <w:p>
            <w:pPr>
              <w:pStyle w:val="Compact"/>
            </w:pPr>
            <w:r>
              <w:rPr>
                <w:b/>
                <w:bCs/>
              </w:rPr>
              <w:t xml:space="preserve">Low–Medium</w:t>
            </w:r>
            <w:r>
              <w:t xml:space="preserve"> </w:t>
            </w:r>
            <w:r>
              <w:t xml:space="preserve">(blocked by director/BO access)</w:t>
            </w:r>
          </w:p>
        </w:tc>
      </w:tr>
      <w:tr>
        <w:tc>
          <w:tcPr/>
          <w:p>
            <w:pPr>
              <w:pStyle w:val="Compact"/>
            </w:pPr>
            <w:r>
              <w:t xml:space="preserve">10</w:t>
            </w:r>
          </w:p>
        </w:tc>
        <w:tc>
          <w:tcPr/>
          <w:p>
            <w:pPr>
              <w:pStyle w:val="Compact"/>
            </w:pPr>
            <w:r>
              <w:rPr>
                <w:b/>
                <w:bCs/>
              </w:rPr>
              <w:t xml:space="preserve">Award vs contractor capacity</w:t>
            </w:r>
          </w:p>
        </w:tc>
        <w:tc>
          <w:tcPr/>
          <w:p>
            <w:pPr>
              <w:pStyle w:val="Compact"/>
            </w:pPr>
            <w:r>
              <w:t xml:space="preserve">Award value vs CIDB grade limit; newly registered companies winning large awards</w:t>
            </w:r>
          </w:p>
        </w:tc>
        <w:tc>
          <w:tcPr/>
          <w:p>
            <w:pPr>
              <w:pStyle w:val="Compact"/>
            </w:pPr>
            <w:r>
              <w:t xml:space="preserve">OCDS + CIDB lookup + CIPC registration date (registration number encodes the year, e.g. 2024/007620/07)</w:t>
            </w:r>
          </w:p>
        </w:tc>
        <w:tc>
          <w:tcPr/>
          <w:p>
            <w:pPr>
              <w:pStyle w:val="Compact"/>
            </w:pPr>
            <w:r>
              <w:rPr>
                <w:b/>
                <w:bCs/>
              </w:rPr>
              <w:t xml:space="preserve">Medium</w:t>
            </w:r>
          </w:p>
        </w:tc>
      </w:tr>
      <w:tr>
        <w:tc>
          <w:tcPr/>
          <w:p>
            <w:pPr>
              <w:pStyle w:val="Compact"/>
            </w:pPr>
            <w:r>
              <w:t xml:space="preserve">11</w:t>
            </w:r>
          </w:p>
        </w:tc>
        <w:tc>
          <w:tcPr/>
          <w:p>
            <w:pPr>
              <w:pStyle w:val="Compact"/>
            </w:pPr>
            <w:r>
              <w:rPr>
                <w:b/>
                <w:bCs/>
              </w:rPr>
              <w:t xml:space="preserve">Contract-expansion / evergreen flags</w:t>
            </w:r>
          </w:p>
        </w:tc>
        <w:tc>
          <w:tcPr/>
          <w:p>
            <w:pPr>
              <w:pStyle w:val="Compact"/>
            </w:pPr>
            <w:r>
              <w:t xml:space="preserve">Month-to-month extensions and variations &gt; 15/20%</w:t>
            </w:r>
          </w:p>
        </w:tc>
        <w:tc>
          <w:tcPr/>
          <w:p>
            <w:pPr>
              <w:pStyle w:val="Compact"/>
            </w:pPr>
            <w:r>
              <w:t xml:space="preserve">Deviation/expansion registers (Procurement Watch only); OCDS amendments = 0 in mirror</w:t>
            </w:r>
          </w:p>
        </w:tc>
        <w:tc>
          <w:tcPr/>
          <w:p>
            <w:pPr>
              <w:pStyle w:val="Compact"/>
            </w:pPr>
            <w:r>
              <w:rPr>
                <w:b/>
                <w:bCs/>
              </w:rPr>
              <w:t xml:space="preserve">Low</w:t>
            </w:r>
          </w:p>
        </w:tc>
      </w:tr>
      <w:tr>
        <w:tc>
          <w:tcPr/>
          <w:p>
            <w:pPr>
              <w:pStyle w:val="Compact"/>
            </w:pPr>
            <w:r>
              <w:t xml:space="preserve">12</w:t>
            </w:r>
          </w:p>
        </w:tc>
        <w:tc>
          <w:tcPr/>
          <w:p>
            <w:pPr>
              <w:pStyle w:val="Compact"/>
            </w:pPr>
            <w:r>
              <w:rPr>
                <w:b/>
                <w:bCs/>
              </w:rPr>
              <w:t xml:space="preserve">Consequence-gap tracker</w:t>
            </w:r>
          </w:p>
        </w:tc>
        <w:tc>
          <w:tcPr/>
          <w:p>
            <w:pPr>
              <w:pStyle w:val="Compact"/>
            </w:pPr>
            <w:r>
              <w:t xml:space="preserve">Per auditee: IE incurred vs written off / recovered; MI status; SIU proclamation and outcome</w:t>
            </w:r>
          </w:p>
        </w:tc>
        <w:tc>
          <w:tcPr/>
          <w:p>
            <w:pPr>
              <w:pStyle w:val="Compact"/>
            </w:pPr>
            <w:r>
              <w:t xml:space="preserve">AGSA, MM uifwexp, SIU lists</w:t>
            </w:r>
          </w:p>
        </w:tc>
        <w:tc>
          <w:tcPr/>
          <w:p>
            <w:pPr>
              <w:pStyle w:val="Compact"/>
            </w:pPr>
            <w:r>
              <w:rPr>
                <w:b/>
                <w:bCs/>
              </w:rPr>
              <w:t xml:space="preserve">Medium</w:t>
            </w:r>
            <w:r>
              <w:t xml:space="preserve"> </w:t>
            </w:r>
            <w:r>
              <w:t xml:space="preserve">(PDF extraction)</w:t>
            </w:r>
          </w:p>
        </w:tc>
      </w:tr>
    </w:tbl>
    <w:p>
      <w:r>
        <w:pict>
          <v:rect style="width:0;height:1.5pt" o:hralign="center" o:hrstd="t" o:hr="t"/>
        </w:pict>
      </w:r>
    </w:p>
    <w:bookmarkEnd w:id="21"/>
    <w:bookmarkEnd w:id="22"/>
    <w:bookmarkStart w:id="23" w:name="Xc71500aabe28fc1d6f5cac3a12d4ba481a752a5"/>
    <w:p>
      <w:pPr>
        <w:pStyle w:val="Heading2"/>
      </w:pPr>
      <w:r>
        <w:t xml:space="preserve">6. Top recommended next steps (for building the north star)</w:t>
      </w:r>
    </w:p>
    <w:p>
      <w:pPr>
        <w:pStyle w:val="Compact"/>
        <w:numPr>
          <w:ilvl w:val="0"/>
          <w:numId w:val="1008"/>
        </w:numPr>
      </w:pPr>
      <w:r>
        <w:rPr>
          <w:b/>
          <w:bCs/>
        </w:rPr>
        <w:t xml:space="preserve">Ingest the</w:t>
      </w:r>
      <w:r>
        <w:rPr>
          <w:b/>
          <w:bCs/>
        </w:rPr>
        <w:t xml:space="preserve"> </w:t>
      </w:r>
      <w:r>
        <w:rPr>
          <w:b/>
          <w:bCs/>
        </w:rPr>
        <w:t xml:space="preserve">“open now”</w:t>
      </w:r>
      <w:r>
        <w:rPr>
          <w:b/>
          <w:bCs/>
        </w:rPr>
        <w:t xml:space="preserve"> </w:t>
      </w:r>
      <w:r>
        <w:rPr>
          <w:b/>
          <w:bCs/>
        </w:rPr>
        <w:t xml:space="preserve">spine in 4–6 weeks:</w:t>
      </w:r>
    </w:p>
    <w:p>
      <w:pPr>
        <w:pStyle w:val="Compact"/>
        <w:numPr>
          <w:ilvl w:val="1"/>
          <w:numId w:val="1009"/>
        </w:numPr>
      </w:pPr>
      <w:r>
        <w:t xml:space="preserve">Municipal Finance API (all cubes)</w:t>
      </w:r>
    </w:p>
    <w:p>
      <w:pPr>
        <w:pStyle w:val="Compact"/>
        <w:numPr>
          <w:ilvl w:val="1"/>
          <w:numId w:val="1009"/>
        </w:numPr>
      </w:pPr>
      <w:r>
        <w:t xml:space="preserve">Treasury OCDS monthly bulk files (not just the API)</w:t>
      </w:r>
    </w:p>
    <w:p>
      <w:pPr>
        <w:pStyle w:val="Compact"/>
        <w:numPr>
          <w:ilvl w:val="1"/>
          <w:numId w:val="1009"/>
        </w:numPr>
      </w:pPr>
      <w:r>
        <w:t xml:space="preserve">PPD Transaction List CSV</w:t>
      </w:r>
    </w:p>
    <w:p>
      <w:pPr>
        <w:pStyle w:val="Compact"/>
        <w:numPr>
          <w:ilvl w:val="1"/>
          <w:numId w:val="1009"/>
        </w:numPr>
      </w:pPr>
      <w:r>
        <w:t xml:space="preserve">Restricted Supplier PDF</w:t>
      </w:r>
    </w:p>
    <w:p>
      <w:pPr>
        <w:pStyle w:val="Compact"/>
        <w:numPr>
          <w:ilvl w:val="1"/>
          <w:numId w:val="1009"/>
        </w:numPr>
      </w:pPr>
      <w:r>
        <w:t xml:space="preserve">AGSA PFMA/MFMA annexures</w:t>
      </w:r>
    </w:p>
    <w:p>
      <w:pPr>
        <w:pStyle w:val="Compact"/>
        <w:numPr>
          <w:ilvl w:val="1"/>
          <w:numId w:val="1009"/>
        </w:numPr>
      </w:pPr>
      <w:r>
        <w:t xml:space="preserve">Vulekamali ENE/EPRE</w:t>
      </w:r>
    </w:p>
    <w:p>
      <w:pPr>
        <w:pStyle w:val="Compact"/>
        <w:numPr>
          <w:ilvl w:val="0"/>
          <w:numId w:val="1000"/>
        </w:numPr>
      </w:pPr>
      <w:r>
        <w:t xml:space="preserve">Publish an entity × year × dataset</w:t>
      </w:r>
      <w:r>
        <w:t xml:space="preserve"> </w:t>
      </w:r>
      <w:r>
        <w:rPr>
          <w:b/>
          <w:bCs/>
        </w:rPr>
        <w:t xml:space="preserve">coverage matrix</w:t>
      </w:r>
      <w:r>
        <w:t xml:space="preserve"> </w:t>
      </w:r>
      <w:r>
        <w:t xml:space="preserve">from day one. That is the</w:t>
      </w:r>
      <w:r>
        <w:t xml:space="preserve"> </w:t>
      </w:r>
      <w:r>
        <w:t xml:space="preserve">“knows what it doesn’t know”</w:t>
      </w:r>
      <w:r>
        <w:t xml:space="preserve"> </w:t>
      </w:r>
      <w:r>
        <w:t xml:space="preserve">feature, and nobody has it.</w:t>
      </w:r>
    </w:p>
    <w:p>
      <w:pPr>
        <w:pStyle w:val="Compact"/>
        <w:numPr>
          <w:ilvl w:val="0"/>
          <w:numId w:val="1008"/>
        </w:numPr>
      </w:pPr>
      <w:r>
        <w:rPr>
          <w:b/>
          <w:bCs/>
        </w:rPr>
        <w:t xml:space="preserve">Build the benchmark</w:t>
      </w:r>
      <w:r>
        <w:rPr>
          <w:b/>
          <w:bCs/>
        </w:rPr>
        <w:t xml:space="preserve"> </w:t>
      </w:r>
      <w:r>
        <w:rPr>
          <w:b/>
          <w:bCs/>
        </w:rPr>
        <w:t xml:space="preserve">“utilities on the glass”</w:t>
      </w:r>
      <w:r>
        <w:rPr>
          <w:b/>
          <w:bCs/>
        </w:rPr>
        <w:t xml:space="preserve"> </w:t>
      </w:r>
      <w:r>
        <w:rPr>
          <w:b/>
          <w:bCs/>
        </w:rPr>
        <w:t xml:space="preserve">layer.</w:t>
      </w:r>
      <w:r>
        <w:t xml:space="preserve"> </w:t>
      </w:r>
      <w:r>
        <w:t xml:space="preserve">Parse DMPR fuel schedules (monthly, by zone), Stats SA CPI average prices / PPI / P0151.1, NDoH SEP, and RT57/RT70 price lists into a price-reference service keyed to UNSPSC/MIIN. Then run detectors #1, #2 and #4 on PPD LOGIS data.</w:t>
      </w:r>
    </w:p>
    <w:p>
      <w:pPr>
        <w:pStyle w:val="Compact"/>
        <w:numPr>
          <w:ilvl w:val="0"/>
          <w:numId w:val="1008"/>
        </w:numPr>
      </w:pPr>
      <w:r>
        <w:rPr>
          <w:b/>
          <w:bCs/>
        </w:rPr>
        <w:t xml:space="preserve">Engage OCPO formally</w:t>
      </w:r>
      <w:r>
        <w:t xml:space="preserve"> </w:t>
      </w:r>
      <w:r>
        <w:t xml:space="preserve">for three things: (a) a bulk/API feed of the PPD at order/invoice level, (b) inclusion of the Instruction 10 public-entity submissions, and (c) supplier registration numbers in published data so suppliers can be joined deterministically to the RSR, OCDS and CIDB. Use the 2024 MAPS recommendations as leverage.</w:t>
      </w:r>
    </w:p>
    <w:p>
      <w:pPr>
        <w:pStyle w:val="Compact"/>
        <w:numPr>
          <w:ilvl w:val="0"/>
          <w:numId w:val="1008"/>
        </w:numPr>
      </w:pPr>
      <w:r>
        <w:rPr>
          <w:b/>
          <w:bCs/>
        </w:rPr>
        <w:t xml:space="preserve">Partner rather than duplicate:</w:t>
      </w:r>
    </w:p>
    <w:p>
      <w:pPr>
        <w:pStyle w:val="Compact"/>
        <w:numPr>
          <w:ilvl w:val="1"/>
          <w:numId w:val="1010"/>
        </w:numPr>
      </w:pPr>
      <w:r>
        <w:t xml:space="preserve">TenderWatch (method overlap; barred-and-paid)</w:t>
      </w:r>
    </w:p>
    <w:p>
      <w:pPr>
        <w:pStyle w:val="Compact"/>
        <w:numPr>
          <w:ilvl w:val="1"/>
          <w:numId w:val="1010"/>
        </w:numPr>
      </w:pPr>
      <w:r>
        <w:t xml:space="preserve">Corruption Watch (Procurement Watch deviation data access)</w:t>
      </w:r>
    </w:p>
    <w:p>
      <w:pPr>
        <w:pStyle w:val="Compact"/>
        <w:numPr>
          <w:ilvl w:val="1"/>
          <w:numId w:val="1010"/>
        </w:numPr>
      </w:pPr>
      <w:r>
        <w:t xml:space="preserve">OUTA (scraped municipal tenders and network graph)</w:t>
      </w:r>
    </w:p>
    <w:p>
      <w:pPr>
        <w:pStyle w:val="Compact"/>
        <w:numPr>
          <w:ilvl w:val="1"/>
          <w:numId w:val="1010"/>
        </w:numPr>
      </w:pPr>
      <w:r>
        <w:t xml:space="preserve">OpenUp (MM maintainer)</w:t>
      </w:r>
    </w:p>
    <w:p>
      <w:pPr>
        <w:pStyle w:val="Compact"/>
        <w:numPr>
          <w:ilvl w:val="1"/>
          <w:numId w:val="1010"/>
        </w:numPr>
      </w:pPr>
      <w:r>
        <w:t xml:space="preserve">OCP (Cardinal red flags, data-quality feedback to Treasury)</w:t>
      </w:r>
    </w:p>
    <w:p>
      <w:pPr>
        <w:pStyle w:val="Compact"/>
        <w:numPr>
          <w:ilvl w:val="0"/>
          <w:numId w:val="1008"/>
        </w:numPr>
      </w:pPr>
      <w:r>
        <w:rPr>
          <w:b/>
          <w:bCs/>
        </w:rPr>
        <w:t xml:space="preserve">Advocacy and legal track:</w:t>
      </w:r>
      <w:r>
        <w:t xml:space="preserve"> </w:t>
      </w:r>
      <w:r>
        <w:t xml:space="preserve">push for the re-enacted Procurement Bill to keep s31-style disclosure (invoices, BO of winners, deviations) and for an open CIPC BO register (the Commissioner already supports this). Meanwhile, run a PAIA programme for deviation registers and IE registers at the 20 largest-IE auditees: TenderWatch lists Transnet R73.0bn and Eskom R41.9bn over seven years (https://tenderwatch.org/).</w:t>
      </w:r>
    </w:p>
    <w:p>
      <w:r>
        <w:pict>
          <v:rect style="width:0;height:1.5pt" o:hralign="center" o:hrstd="t" o:hr="t"/>
        </w:pict>
      </w:r>
    </w:p>
    <w:bookmarkEnd w:id="23"/>
    <w:bookmarkStart w:id="24" w:name="appendix-a-key-figures-with-sources"/>
    <w:p>
      <w:pPr>
        <w:pStyle w:val="Heading2"/>
      </w:pPr>
      <w:r>
        <w:t xml:space="preserve">Appendix A: Key figures (with sources)</w:t>
      </w:r>
    </w:p>
    <w:p>
      <w:pPr>
        <w:pStyle w:val="Compact"/>
        <w:numPr>
          <w:ilvl w:val="0"/>
          <w:numId w:val="1011"/>
        </w:numPr>
      </w:pPr>
      <w:r>
        <w:t xml:space="preserve">PFMA 2024-25: IE R42.58bn (2023-24: R49.53bn); 252 auditees (60%) incurred IE; 203 MIs; ~R32.04bn IE under NT assessment, R20.72bn past timelines. https://www.agsa.co.za/storage/app/media/reporting/pfma/PFMA-GR-2024-25-Interactive.pdf</w:t>
      </w:r>
    </w:p>
    <w:p>
      <w:pPr>
        <w:pStyle w:val="Compact"/>
        <w:numPr>
          <w:ilvl w:val="0"/>
          <w:numId w:val="1011"/>
        </w:numPr>
      </w:pPr>
      <w:r>
        <w:t xml:space="preserve">MFMA 2024-25: 257 municipalities; 39 clean; IE R40.14bn; R145.21bn over 2021-22 to 2024-25; 10,830 awards audited worth R65.12bn; 216 municipalities (85%) non-compliant; R154.62m prohibited awards to employee-owned suppliers; R717.35m to connected suppliers; Maluti-A-Phofung did not submit 2024-25 AFS. https://mfma-2025.agsa.co.za/report/mfma_report_2024_25.pdf</w:t>
      </w:r>
    </w:p>
    <w:p>
      <w:pPr>
        <w:pStyle w:val="Compact"/>
        <w:numPr>
          <w:ilvl w:val="0"/>
          <w:numId w:val="1011"/>
        </w:numPr>
      </w:pPr>
      <w:r>
        <w:t xml:space="preserve">SIU 2024/25: R1.31bn recovered; R2.77bn losses prevented; R5.61bn contracts set aside. https://www.siu.org.za/wp-content/uploads/2025/11/SIU-2024-25-Annual-Report-Final-.pdf</w:t>
      </w:r>
    </w:p>
    <w:p>
      <w:pPr>
        <w:pStyle w:val="Compact"/>
        <w:numPr>
          <w:ilvl w:val="0"/>
          <w:numId w:val="1011"/>
        </w:numPr>
      </w:pPr>
      <w:r>
        <w:t xml:space="preserve">NPA AFU 2024/25: R1.962bn recovered. https://www.npa.gov.za/sites/default/files/uploads/NPA%202025%20Annual%20Report_2025_v14b.pdf</w:t>
      </w:r>
    </w:p>
    <w:p>
      <w:pPr>
        <w:pStyle w:val="Compact"/>
        <w:numPr>
          <w:ilvl w:val="0"/>
          <w:numId w:val="1011"/>
        </w:numPr>
      </w:pPr>
      <w:r>
        <w:t xml:space="preserve">OBS 2023 SA transparency 83/100. https://www.internationalbudget.org/open-budget-survey/country-results/2023/south-africa</w:t>
      </w:r>
    </w:p>
    <w:p>
      <w:pPr>
        <w:pStyle w:val="Compact"/>
        <w:numPr>
          <w:ilvl w:val="0"/>
          <w:numId w:val="1011"/>
        </w:numPr>
      </w:pPr>
      <w:r>
        <w:t xml:space="preserve">MAPS 2024: 12% of eTenders-registered organs uploaded plans; 3% published contract notices. https://www.treasury.gov.za/comm_media/press/2024/MAPS%20Assessment%20South%20Africa.pdf</w:t>
      </w:r>
    </w:p>
    <w:p>
      <w:pPr>
        <w:pStyle w:val="Compact"/>
        <w:numPr>
          <w:ilvl w:val="0"/>
          <w:numId w:val="1011"/>
        </w:numPr>
      </w:pPr>
      <w:r>
        <w:t xml:space="preserve">Public Procurement Act 28 of 2024 declared invalid, 17 Sep 2026. https://www.citizen.co.za/news/south-africa/courts/concourt-public-procurement-act-parliament/</w:t>
      </w:r>
    </w:p>
    <w:bookmarkEnd w:id="24"/>
    <w:bookmarkStart w:id="25" w:name="X9ec386c271aebb98b3ee63ebc58a1efac85c044"/>
    <w:p>
      <w:pPr>
        <w:pStyle w:val="Heading2"/>
      </w:pPr>
      <w:r>
        <w:t xml:space="preserve">Appendix B: Liveness checks (box, 19 Oct 2026, ~08:15–08:25 SAST)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Result</w:t>
            </w:r>
          </w:p>
        </w:tc>
      </w:tr>
      <w:tr>
        <w:tc>
          <w:tcPr/>
          <w:p>
            <w:pPr>
              <w:pStyle w:val="Compact"/>
            </w:pPr>
            <w:r>
              <w:t xml:space="preserve">https://municipaldata.treasury.gov.za/api/cubes</w:t>
            </w:r>
          </w:p>
        </w:tc>
        <w:tc>
          <w:tcPr/>
          <w:p>
            <w:pPr>
              <w:pStyle w:val="Compact"/>
            </w:pPr>
            <w:r>
              <w:t xml:space="preserve">200 (21 cubes listed)</w:t>
            </w:r>
          </w:p>
        </w:tc>
      </w:tr>
      <w:tr>
        <w:tc>
          <w:tcPr/>
          <w:p>
            <w:pPr>
              <w:pStyle w:val="Compact"/>
            </w:pPr>
            <w:r>
              <w:t xml:space="preserve">https://ocds-api.etenders.gov.za/swagger/v1/swagger.json</w:t>
            </w:r>
          </w:p>
        </w:tc>
        <w:tc>
          <w:tcPr/>
          <w:p>
            <w:pPr>
              <w:pStyle w:val="Compact"/>
            </w:pPr>
            <w:r>
              <w:t xml:space="preserve">200</w:t>
            </w:r>
          </w:p>
        </w:tc>
      </w:tr>
      <w:tr>
        <w:tc>
          <w:tcPr/>
          <w:p>
            <w:pPr>
              <w:pStyle w:val="Compact"/>
            </w:pPr>
            <w:r>
              <w:t xml:space="preserve">https://ocds-api.etenders.gov.za/api/OCDSReleases?…</w:t>
            </w:r>
          </w:p>
        </w:tc>
        <w:tc>
          <w:tcPr/>
          <w:p>
            <w:pPr>
              <w:pStyle w:val="Compact"/>
            </w:pPr>
            <w:r>
              <w:t xml:space="preserve">500 / timeout</w:t>
            </w:r>
          </w:p>
        </w:tc>
      </w:tr>
      <w:tr>
        <w:tc>
          <w:tcPr/>
          <w:p>
            <w:pPr>
              <w:pStyle w:val="Compact"/>
            </w:pPr>
            <w:r>
              <w:t xml:space="preserve">https://data.vulekamali.gov.za/ (CKAN)</w:t>
            </w:r>
          </w:p>
        </w:tc>
        <w:tc>
          <w:tcPr/>
          <w:p>
            <w:pPr>
              <w:pStyle w:val="Compact"/>
            </w:pPr>
            <w:r>
              <w:t xml:space="preserve">500 / timeout</w:t>
            </w:r>
          </w:p>
        </w:tc>
      </w:tr>
      <w:tr>
        <w:tc>
          <w:tcPr/>
          <w:p>
            <w:pPr>
              <w:pStyle w:val="Compact"/>
            </w:pPr>
            <w:r>
              <w:t xml:space="preserve">https://www.vulindlela.gov.za/</w:t>
            </w:r>
          </w:p>
        </w:tc>
        <w:tc>
          <w:tcPr/>
          <w:p>
            <w:pPr>
              <w:pStyle w:val="Compact"/>
            </w:pPr>
            <w:r>
              <w:t xml:space="preserve">200 (login)</w:t>
            </w:r>
          </w:p>
        </w:tc>
      </w:tr>
      <w:tr>
        <w:tc>
          <w:tcPr/>
          <w:p>
            <w:pPr>
              <w:pStyle w:val="Compact"/>
            </w:pPr>
            <w:r>
              <w:t xml:space="preserve">https://api.pmg.org.za/</w:t>
            </w:r>
          </w:p>
        </w:tc>
        <w:tc>
          <w:tcPr/>
          <w:p>
            <w:pPr>
              <w:pStyle w:val="Compact"/>
            </w:pPr>
            <w:r>
              <w:t xml:space="preserve">200</w:t>
            </w:r>
          </w:p>
        </w:tc>
      </w:tr>
      <w:tr>
        <w:tc>
          <w:tcPr/>
          <w:p>
            <w:pPr>
              <w:pStyle w:val="Compact"/>
            </w:pPr>
            <w:r>
              <w:t xml:space="preserve">https://tenderwatch.org/</w:t>
            </w:r>
          </w:p>
        </w:tc>
        <w:tc>
          <w:tcPr/>
          <w:p>
            <w:pPr>
              <w:pStyle w:val="Compact"/>
            </w:pPr>
            <w:r>
              <w:t xml:space="preserve">200</w:t>
            </w:r>
          </w:p>
        </w:tc>
      </w:tr>
      <w:tr>
        <w:tc>
          <w:tcPr/>
          <w:p>
            <w:pPr>
              <w:pStyle w:val="Compact"/>
            </w:pPr>
            <w:r>
              <w:t xml:space="preserve">https://esupplierportal.transnet.net/portal/transparency</w:t>
            </w:r>
          </w:p>
        </w:tc>
        <w:tc>
          <w:tcPr/>
          <w:p>
            <w:pPr>
              <w:pStyle w:val="Compact"/>
            </w:pPr>
            <w:r>
              <w:t xml:space="preserve">200</w:t>
            </w:r>
          </w:p>
        </w:tc>
      </w:tr>
      <w:tr>
        <w:tc>
          <w:tcPr/>
          <w:p>
            <w:pPr>
              <w:pStyle w:val="Compact"/>
            </w:pPr>
            <w:r>
              <w:t xml:space="preserve">https://e-tenders.gauteng.gov.za/</w:t>
            </w:r>
          </w:p>
        </w:tc>
        <w:tc>
          <w:tcPr/>
          <w:p>
            <w:pPr>
              <w:pStyle w:val="Compact"/>
            </w:pPr>
            <w:r>
              <w:t xml:space="preserve">200</w:t>
            </w:r>
          </w:p>
        </w:tc>
      </w:tr>
      <w:tr>
        <w:tc>
          <w:tcPr/>
          <w:p>
            <w:pPr>
              <w:pStyle w:val="Compact"/>
            </w:pPr>
            <w:r>
              <w:t xml:space="preserve">https://medicineprices.org.za/</w:t>
            </w:r>
          </w:p>
        </w:tc>
        <w:tc>
          <w:tcPr/>
          <w:p>
            <w:pPr>
              <w:pStyle w:val="Compact"/>
            </w:pPr>
            <w:r>
              <w:t xml:space="preserve">200</w:t>
            </w:r>
          </w:p>
        </w:tc>
      </w:tr>
      <w:tr>
        <w:tc>
          <w:tcPr/>
          <w:p>
            <w:pPr>
              <w:pStyle w:val="Compact"/>
            </w:pPr>
            <w:r>
              <w:t xml:space="preserve">https://www.health.gov.za/nhi-pee/</w:t>
            </w:r>
          </w:p>
        </w:tc>
        <w:tc>
          <w:tcPr/>
          <w:p>
            <w:pPr>
              <w:pStyle w:val="Compact"/>
            </w:pPr>
            <w:r>
              <w:t xml:space="preserve">200</w:t>
            </w:r>
          </w:p>
        </w:tc>
      </w:tr>
      <w:tr>
        <w:tc>
          <w:tcPr/>
          <w:p>
            <w:pPr>
              <w:pStyle w:val="Compact"/>
            </w:pPr>
            <w:r>
              <w:t xml:space="preserve">https://www.dmpr.gov.za/Branches/Petroleum-Resources/Fuel-Prices</w:t>
            </w:r>
          </w:p>
        </w:tc>
        <w:tc>
          <w:tcPr/>
          <w:p>
            <w:pPr>
              <w:pStyle w:val="Compact"/>
            </w:pPr>
            <w:r>
              <w:t xml:space="preserve">200 (via fetch)</w:t>
            </w:r>
          </w:p>
        </w:tc>
      </w:tr>
      <w:tr>
        <w:tc>
          <w:tcPr/>
          <w:p>
            <w:pPr>
              <w:pStyle w:val="Compact"/>
            </w:pPr>
            <w:r>
              <w:t xml:space="preserve">https://www.dmre.gov.za/… (legacy archive)</w:t>
            </w:r>
          </w:p>
        </w:tc>
        <w:tc>
          <w:tcPr/>
          <w:p>
            <w:pPr>
              <w:pStyle w:val="Compact"/>
            </w:pPr>
            <w:r>
              <w:t xml:space="preserve">timeout</w:t>
            </w:r>
          </w:p>
        </w:tc>
      </w:tr>
      <w:tr>
        <w:tc>
          <w:tcPr/>
          <w:p>
            <w:pPr>
              <w:pStyle w:val="Compact"/>
            </w:pPr>
            <w:r>
              <w:t xml:space="preserve">https://www.siu.org.za/proclamations/</w:t>
            </w:r>
          </w:p>
        </w:tc>
        <w:tc>
          <w:tcPr/>
          <w:p>
            <w:pPr>
              <w:pStyle w:val="Compact"/>
            </w:pPr>
            <w:r>
              <w:t xml:space="preserve">timeout</w:t>
            </w:r>
          </w:p>
        </w:tc>
      </w:tr>
      <w:tr>
        <w:tc>
          <w:tcPr/>
          <w:p>
            <w:pPr>
              <w:pStyle w:val="Compact"/>
            </w:pPr>
            <w:r>
              <w:t xml:space="preserve">https://www.publicprotector.org/</w:t>
            </w:r>
          </w:p>
        </w:tc>
        <w:tc>
          <w:tcPr/>
          <w:p>
            <w:pPr>
              <w:pStyle w:val="Compact"/>
            </w:pPr>
            <w:r>
              <w:t xml:space="preserve">timeout</w:t>
            </w:r>
          </w:p>
        </w:tc>
      </w:tr>
      <w:tr>
        <w:tc>
          <w:tcPr/>
          <w:p>
            <w:pPr>
              <w:pStyle w:val="Compact"/>
            </w:pPr>
            <w:r>
              <w:t xml:space="preserve">https://stateofthenation.gov.za/…</w:t>
            </w:r>
          </w:p>
        </w:tc>
        <w:tc>
          <w:tcPr/>
          <w:p>
            <w:pPr>
              <w:pStyle w:val="Compact"/>
            </w:pPr>
            <w:r>
              <w:t xml:space="preserve">timeout</w:t>
            </w:r>
          </w:p>
        </w:tc>
      </w:tr>
      <w:tr>
        <w:tc>
          <w:tcPr/>
          <w:p>
            <w:pPr>
              <w:pStyle w:val="Compact"/>
            </w:pPr>
            <w:r>
              <w:t xml:space="preserve">Stats SA PDFs</w:t>
            </w:r>
          </w:p>
        </w:tc>
        <w:tc>
          <w:tcPr/>
          <w:p>
            <w:pPr>
              <w:pStyle w:val="Compact"/>
            </w:pPr>
            <w:r>
              <w:t xml:space="preserve">403 (WAF)</w:t>
            </w:r>
          </w:p>
        </w:tc>
      </w:tr>
    </w:tbl>
    <w:bookmarkEnd w:id="25"/>
    <w:bookmarkStart w:id="26" w:name="appendix-c-not-verified-caveats"/>
    <w:p>
      <w:pPr>
        <w:pStyle w:val="Heading2"/>
      </w:pPr>
      <w:r>
        <w:t xml:space="preserve">Appendix C: Not verified / caveats</w:t>
      </w:r>
    </w:p>
    <w:p>
      <w:pPr>
        <w:pStyle w:val="Compact"/>
        <w:numPr>
          <w:ilvl w:val="0"/>
          <w:numId w:val="1012"/>
        </w:numPr>
      </w:pPr>
      <w:r>
        <w:t xml:space="preserve">TenderWatch operator identity; OUTA platform performance claims (demo reported by MyBroadband only).</w:t>
      </w:r>
    </w:p>
    <w:p>
      <w:pPr>
        <w:pStyle w:val="Compact"/>
        <w:numPr>
          <w:ilvl w:val="0"/>
          <w:numId w:val="1012"/>
        </w:numPr>
      </w:pPr>
      <w:r>
        <w:t xml:space="preserve">Whether Instruction 10 public-entity data has been published in the PPD yet.</w:t>
      </w:r>
    </w:p>
    <w:p>
      <w:pPr>
        <w:pStyle w:val="Compact"/>
        <w:numPr>
          <w:ilvl w:val="0"/>
          <w:numId w:val="1012"/>
        </w:numPr>
      </w:pPr>
      <w:r>
        <w:t xml:space="preserve">Wazimap current status; SA OBS 2025 country score; Stats SA P9114 editions after 2023.</w:t>
      </w:r>
    </w:p>
    <w:p>
      <w:pPr>
        <w:pStyle w:val="Compact"/>
        <w:numPr>
          <w:ilvl w:val="0"/>
          <w:numId w:val="1012"/>
        </w:numPr>
      </w:pPr>
      <w:r>
        <w:t xml:space="preserve">Exact format of AGSA auditee annexures (PDF vs Excel).</w:t>
      </w:r>
    </w:p>
    <w:p>
      <w:pPr>
        <w:pStyle w:val="Compact"/>
        <w:numPr>
          <w:ilvl w:val="0"/>
          <w:numId w:val="1012"/>
        </w:numPr>
      </w:pPr>
      <w:r>
        <w:t xml:space="preserve">Exact frequency and format of provincial IYM public releases.</w:t>
      </w:r>
    </w:p>
    <w:p>
      <w:pPr>
        <w:pStyle w:val="Compact"/>
        <w:numPr>
          <w:ilvl w:val="0"/>
          <w:numId w:val="1012"/>
        </w:numPr>
      </w:pPr>
      <w:r>
        <w:t xml:space="preserve">The Corruption Watch</w:t>
      </w:r>
      <w:r>
        <w:t xml:space="preserve"> </w:t>
      </w:r>
      <w:r>
        <w:t xml:space="preserve">“opacity”</w:t>
      </w:r>
      <w:r>
        <w:t xml:space="preserve"> </w:t>
      </w:r>
      <w:r>
        <w:t xml:space="preserve">research page timed out; the 91%/89% figures come from the Open Cities Lab write-up of the joint study.</w:t>
      </w:r>
    </w:p>
    <w:p>
      <w:pPr>
        <w:pStyle w:val="Compact"/>
        <w:numPr>
          <w:ilvl w:val="0"/>
          <w:numId w:val="1012"/>
        </w:numPr>
      </w:pPr>
      <w:r>
        <w:t xml:space="preserve">Seven provinces’ own procurement portals were not individually reviewed.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2026-10-19T06:24:28Z</dcterms:created>
  <dcterms:modified xsi:type="dcterms:W3CDTF">2026-10-19T06:24:28Z</dcterms:modified>
</cp:coreProperties>
</file>

<file path=docProps/custom.xml><?xml version="1.0" encoding="utf-8"?>
<Properties xmlns="http://schemas.openxmlformats.org/officeDocument/2006/custom-properties" xmlns:vt="http://schemas.openxmlformats.org/officeDocument/2006/docPropsVTypes"/>
</file>