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 w:line="240" w:lineRule="auto"/>
        <w:ind/>
        <w:jc w:val="center"/>
        <w:rPr>
          <w:rFonts w:asciiTheme="majorBidi" w:hAnsiTheme="majorBidi" w:cstheme="majorBidi"/>
          <w:b/>
          <w:bCs/>
          <w:color w:val="070428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70428"/>
          <w:sz w:val="24"/>
          <w:szCs w:val="24"/>
        </w:rPr>
        <w:t xml:space="preserve">Adverbial clauses 1</w:t>
      </w:r>
      <w:r>
        <w:rPr>
          <w:rFonts w:asciiTheme="majorBidi" w:hAnsiTheme="majorBidi" w:cstheme="majorBidi"/>
          <w:b/>
          <w:bCs/>
          <w:color w:val="070428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b/>
          <w:bCs/>
          <w:color w:val="070428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70428"/>
          <w:sz w:val="24"/>
          <w:szCs w:val="24"/>
        </w:rPr>
        <w:t xml:space="preserve">Coordinate clauses</w:t>
      </w:r>
      <w:r>
        <w:rPr>
          <w:rFonts w:asciiTheme="majorBidi" w:hAnsiTheme="majorBidi" w:cstheme="majorBidi"/>
          <w:b/>
          <w:bCs/>
          <w:color w:val="070428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color w:val="121212"/>
          <w:sz w:val="24"/>
          <w:szCs w:val="24"/>
        </w:rPr>
      </w:pPr>
      <w:r>
        <w:rPr>
          <w:rFonts w:asciiTheme="majorBidi" w:hAnsiTheme="majorBidi" w:cstheme="majorBidi"/>
          <w:color w:val="070428"/>
          <w:sz w:val="24"/>
          <w:szCs w:val="24"/>
        </w:rPr>
        <w:t xml:space="preserve">• 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A coordinate clause can make sense on its own. A coordinating conjunction, such as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and, but, because 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joins the clause to another clause and makes a longer sentence. This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kind of sentence is sometimes called a 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“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compound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”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 sentence:</w:t>
      </w:r>
      <w:r>
        <w:rPr>
          <w:rFonts w:asciiTheme="majorBidi" w:hAnsiTheme="majorBidi" w:cstheme="majorBidi"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121212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121212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We reduced the temperature of the oil, </w:t>
      </w:r>
      <w:r>
        <w:rPr>
          <w:rFonts w:asciiTheme="majorBidi" w:hAnsiTheme="majorBidi" w:cstheme="majorBidi"/>
          <w:b/>
          <w:bCs/>
          <w:i/>
          <w:iCs/>
          <w:color w:val="121212"/>
          <w:sz w:val="24"/>
          <w:szCs w:val="24"/>
        </w:rPr>
        <w:t xml:space="preserve">but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 the results stayed the same.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b/>
          <w:bCs/>
          <w:color w:val="070428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70428"/>
          <w:sz w:val="24"/>
          <w:szCs w:val="24"/>
        </w:rPr>
      </w:r>
      <w:r>
        <w:rPr>
          <w:rFonts w:asciiTheme="majorBidi" w:hAnsiTheme="majorBidi" w:cstheme="majorBidi"/>
          <w:b/>
          <w:bCs/>
          <w:color w:val="070428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b/>
          <w:bCs/>
          <w:color w:val="070428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70428"/>
          <w:sz w:val="24"/>
          <w:szCs w:val="24"/>
        </w:rPr>
        <w:t xml:space="preserve">Subordinate clauses</w:t>
      </w:r>
      <w:r>
        <w:rPr>
          <w:rFonts w:asciiTheme="majorBidi" w:hAnsiTheme="majorBidi" w:cstheme="majorBidi"/>
          <w:b/>
          <w:bCs/>
          <w:color w:val="070428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color w:val="121212"/>
          <w:sz w:val="24"/>
          <w:szCs w:val="24"/>
        </w:rPr>
      </w:pPr>
      <w:r>
        <w:rPr>
          <w:rFonts w:asciiTheme="majorBidi" w:hAnsiTheme="majorBidi" w:cstheme="majorBidi"/>
          <w:color w:val="070428"/>
          <w:sz w:val="24"/>
          <w:szCs w:val="24"/>
        </w:rPr>
        <w:t xml:space="preserve">• 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A subordinate clause gives more information about a sentence, but does not make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sense on its own. A subordinating conjunction introduces a subordinate clause, and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joins on to the main part of the sentence:</w:t>
      </w:r>
      <w:r>
        <w:rPr>
          <w:rFonts w:asciiTheme="majorBidi" w:hAnsiTheme="majorBidi" w:cstheme="majorBidi"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121212"/>
          <w:sz w:val="24"/>
          <w:szCs w:val="24"/>
        </w:rPr>
      </w:pPr>
      <w:r>
        <w:rPr>
          <w:rFonts w:asciiTheme="majorBidi" w:hAnsiTheme="majorBidi" w:cstheme="majorBidi"/>
          <w:b/>
          <w:bCs/>
          <w:i/>
          <w:iCs/>
          <w:color w:val="121212"/>
          <w:sz w:val="24"/>
          <w:szCs w:val="24"/>
        </w:rPr>
        <w:t xml:space="preserve">Although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 the experiment was successful, the results were not as expected.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color w:val="121212"/>
          <w:sz w:val="24"/>
          <w:szCs w:val="24"/>
        </w:rPr>
      </w:pPr>
      <w:r>
        <w:rPr>
          <w:rFonts w:asciiTheme="majorBidi" w:hAnsiTheme="majorBidi" w:cstheme="majorBidi"/>
          <w:color w:val="121212"/>
          <w:sz w:val="24"/>
          <w:szCs w:val="24"/>
        </w:rPr>
      </w:r>
      <w:r>
        <w:rPr>
          <w:rFonts w:asciiTheme="majorBidi" w:hAnsiTheme="majorBidi" w:cstheme="majorBidi"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color w:val="121212"/>
          <w:sz w:val="24"/>
          <w:szCs w:val="24"/>
        </w:rPr>
      </w:pPr>
      <w:r>
        <w:rPr>
          <w:rFonts w:asciiTheme="majorBidi" w:hAnsiTheme="majorBidi" w:cstheme="majorBidi"/>
          <w:color w:val="121212"/>
          <w:sz w:val="24"/>
          <w:szCs w:val="24"/>
        </w:rPr>
        <w:t xml:space="preserve">This section deals with a range of subordinate clauses called 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“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adverbial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”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 clauses. Most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adverbial clauses can be placed after or in front of the main clause. Note the changes below:</w:t>
      </w:r>
      <w:r>
        <w:rPr>
          <w:rFonts w:asciiTheme="majorBidi" w:hAnsiTheme="majorBidi" w:cstheme="majorBidi"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121212"/>
          <w:sz w:val="24"/>
          <w:szCs w:val="24"/>
        </w:rPr>
      </w:pPr>
      <w:r>
        <w:rPr>
          <w:rFonts w:asciiTheme="majorBidi" w:hAnsiTheme="majorBidi" w:cstheme="majorBidi"/>
          <w:b/>
          <w:bCs/>
          <w:i/>
          <w:iCs/>
          <w:color w:val="121212"/>
          <w:sz w:val="24"/>
          <w:szCs w:val="24"/>
        </w:rPr>
        <w:t xml:space="preserve">Although the experiment was successful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, the results were not as expected.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121212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The results of the experiment were not as expected, although it was successful.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color w:val="070428"/>
          <w:sz w:val="24"/>
          <w:szCs w:val="24"/>
        </w:rPr>
      </w:pPr>
      <w:r>
        <w:rPr>
          <w:rFonts w:asciiTheme="majorBidi" w:hAnsiTheme="majorBidi" w:cstheme="majorBidi"/>
          <w:color w:val="070428"/>
          <w:sz w:val="24"/>
          <w:szCs w:val="24"/>
        </w:rPr>
      </w:r>
      <w:r>
        <w:rPr>
          <w:rFonts w:asciiTheme="majorBidi" w:hAnsiTheme="majorBidi" w:cstheme="majorBidi"/>
          <w:color w:val="070428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color w:val="121212"/>
          <w:sz w:val="24"/>
          <w:szCs w:val="24"/>
        </w:rPr>
      </w:pPr>
      <w:r>
        <w:rPr>
          <w:rFonts w:asciiTheme="majorBidi" w:hAnsiTheme="majorBidi" w:cstheme="majorBidi"/>
          <w:color w:val="070428"/>
          <w:sz w:val="24"/>
          <w:szCs w:val="24"/>
        </w:rPr>
        <w:t xml:space="preserve">• 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It is sometimes possible to place the clauses in the middle of another clause:</w:t>
      </w:r>
      <w:r>
        <w:rPr>
          <w:rFonts w:asciiTheme="majorBidi" w:hAnsiTheme="majorBidi" w:cstheme="majorBidi"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121212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The results of the experiment, </w:t>
      </w:r>
      <w:r>
        <w:rPr>
          <w:rFonts w:asciiTheme="majorBidi" w:hAnsiTheme="majorBidi" w:cstheme="majorBidi"/>
          <w:b/>
          <w:bCs/>
          <w:i/>
          <w:iCs/>
          <w:color w:val="121212"/>
          <w:sz w:val="24"/>
          <w:szCs w:val="24"/>
        </w:rPr>
        <w:t xml:space="preserve">when you consider them in context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, were unusual.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b/>
          <w:bCs/>
          <w:color w:val="070428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70428"/>
          <w:sz w:val="24"/>
          <w:szCs w:val="24"/>
        </w:rPr>
      </w:r>
      <w:r>
        <w:rPr>
          <w:rFonts w:asciiTheme="majorBidi" w:hAnsiTheme="majorBidi" w:cstheme="majorBidi"/>
          <w:b/>
          <w:bCs/>
          <w:color w:val="070428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b/>
          <w:bCs/>
          <w:color w:val="070428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70428"/>
          <w:sz w:val="24"/>
          <w:szCs w:val="24"/>
        </w:rPr>
      </w:r>
      <w:r>
        <w:rPr>
          <w:rFonts w:asciiTheme="majorBidi" w:hAnsiTheme="majorBidi" w:cstheme="majorBidi"/>
          <w:b/>
          <w:bCs/>
          <w:color w:val="070428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b/>
          <w:bCs/>
          <w:color w:val="070428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70428"/>
          <w:sz w:val="24"/>
          <w:szCs w:val="24"/>
        </w:rPr>
        <w:t xml:space="preserve">Time clauses</w:t>
      </w:r>
      <w:r>
        <w:rPr>
          <w:rFonts w:asciiTheme="majorBidi" w:hAnsiTheme="majorBidi" w:cstheme="majorBidi"/>
          <w:b/>
          <w:bCs/>
          <w:color w:val="070428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color w:val="070428"/>
          <w:sz w:val="24"/>
          <w:szCs w:val="24"/>
        </w:rPr>
      </w:pPr>
      <w:r>
        <w:rPr>
          <w:rFonts w:asciiTheme="majorBidi" w:hAnsiTheme="majorBidi" w:cstheme="majorBidi"/>
          <w:color w:val="070428"/>
          <w:sz w:val="24"/>
          <w:szCs w:val="24"/>
        </w:rPr>
      </w:r>
      <w:r>
        <w:rPr>
          <w:rFonts w:asciiTheme="majorBidi" w:hAnsiTheme="majorBidi" w:cstheme="majorBidi"/>
          <w:color w:val="070428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121212"/>
          <w:sz w:val="24"/>
          <w:szCs w:val="24"/>
        </w:rPr>
      </w:pPr>
      <w:r>
        <w:rPr>
          <w:rFonts w:asciiTheme="majorBidi" w:hAnsiTheme="majorBidi" w:cstheme="majorBidi"/>
          <w:color w:val="070428"/>
          <w:sz w:val="24"/>
          <w:szCs w:val="24"/>
        </w:rPr>
        <w:t xml:space="preserve">• 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Time clauses are introduced by time conjunctions: 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when, after, as, as soon as, before,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by the time, at the same time, during the time, immediately, the moment, now, once,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since, till/until, whenever, while.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121212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121212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If the time clause comes first, we usually put a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comma after it</w:t>
      </w:r>
      <w:r>
        <w:rPr>
          <w:rFonts w:asciiTheme="majorBidi" w:hAnsiTheme="majorBidi" w:cstheme="majorBidi"/>
          <w:color w:val="3b3b3b"/>
          <w:sz w:val="24"/>
          <w:szCs w:val="24"/>
        </w:rPr>
        <w:t xml:space="preserve">: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121212"/>
          <w:sz w:val="24"/>
          <w:szCs w:val="24"/>
        </w:rPr>
      </w:pPr>
      <w:r>
        <w:rPr>
          <w:rFonts w:asciiTheme="majorBidi" w:hAnsiTheme="majorBidi" w:cstheme="majorBidi"/>
          <w:b/>
          <w:bCs/>
          <w:i/>
          <w:iCs/>
          <w:color w:val="121212"/>
          <w:sz w:val="24"/>
          <w:szCs w:val="24"/>
        </w:rPr>
        <w:t xml:space="preserve">As we were leaving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, I noticed that something was wrong.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121212"/>
          <w:sz w:val="24"/>
          <w:szCs w:val="24"/>
        </w:rPr>
      </w:pPr>
      <w:r>
        <w:rPr>
          <w:rFonts w:asciiTheme="majorBidi" w:hAnsiTheme="majorBidi" w:cstheme="majorBidi"/>
          <w:b/>
          <w:bCs/>
          <w:i/>
          <w:iCs/>
          <w:color w:val="121212"/>
          <w:sz w:val="24"/>
          <w:szCs w:val="24"/>
        </w:rPr>
        <w:t xml:space="preserve">The moment the news leaked </w:t>
      </w:r>
      <w:r>
        <w:rPr>
          <w:rFonts w:asciiTheme="majorBidi" w:hAnsiTheme="majorBidi" w:cstheme="majorBidi"/>
          <w:b/>
          <w:bCs/>
          <w:i/>
          <w:iCs/>
          <w:color w:val="121212"/>
          <w:sz w:val="24"/>
          <w:szCs w:val="24"/>
        </w:rPr>
        <w:t xml:space="preserve">out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,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 we received a flood of offers.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121212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The company ran into difficulties </w:t>
      </w:r>
      <w:r>
        <w:rPr>
          <w:rFonts w:asciiTheme="majorBidi" w:hAnsiTheme="majorBidi" w:cstheme="majorBidi"/>
          <w:b/>
          <w:bCs/>
          <w:i/>
          <w:iCs/>
          <w:color w:val="121212"/>
          <w:sz w:val="24"/>
          <w:szCs w:val="24"/>
        </w:rPr>
        <w:t xml:space="preserve">when the factory was burned down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.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121212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Take the medication </w:t>
      </w:r>
      <w:r>
        <w:rPr>
          <w:rFonts w:asciiTheme="majorBidi" w:hAnsiTheme="majorBidi" w:cstheme="majorBidi"/>
          <w:b/>
          <w:bCs/>
          <w:i/>
          <w:iCs/>
          <w:color w:val="121212"/>
          <w:sz w:val="24"/>
          <w:szCs w:val="24"/>
        </w:rPr>
        <w:t xml:space="preserve">for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i/>
          <w:iCs/>
          <w:color w:val="121212"/>
          <w:sz w:val="24"/>
          <w:szCs w:val="24"/>
        </w:rPr>
        <w:t xml:space="preserve">as long as is stated on the label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.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color w:val="070428"/>
          <w:sz w:val="24"/>
          <w:szCs w:val="24"/>
        </w:rPr>
      </w:pPr>
      <w:r>
        <w:rPr>
          <w:rFonts w:asciiTheme="majorBidi" w:hAnsiTheme="majorBidi" w:cstheme="majorBidi"/>
          <w:color w:val="070428"/>
          <w:sz w:val="24"/>
          <w:szCs w:val="24"/>
        </w:rPr>
      </w:r>
      <w:r>
        <w:rPr>
          <w:rFonts w:asciiTheme="majorBidi" w:hAnsiTheme="majorBidi" w:cstheme="majorBidi"/>
          <w:color w:val="070428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color w:val="121212"/>
          <w:sz w:val="24"/>
          <w:szCs w:val="24"/>
        </w:rPr>
      </w:pPr>
      <w:r>
        <w:rPr>
          <w:rFonts w:asciiTheme="majorBidi" w:hAnsiTheme="majorBidi" w:cstheme="majorBidi"/>
          <w:color w:val="070428"/>
          <w:sz w:val="24"/>
          <w:szCs w:val="24"/>
        </w:rPr>
        <w:t xml:space="preserve">• 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In adverbial time clauses referring to the future we do not use 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will, 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but use present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simple, or present perfect to emphasize completion:</w:t>
      </w:r>
      <w:r>
        <w:rPr>
          <w:rFonts w:asciiTheme="majorBidi" w:hAnsiTheme="majorBidi" w:cstheme="majorBidi"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121212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As soon as </w:t>
      </w:r>
      <w:r>
        <w:rPr>
          <w:rFonts w:asciiTheme="majorBidi" w:hAnsiTheme="majorBidi" w:cstheme="majorBidi"/>
          <w:b/>
          <w:bCs/>
          <w:i/>
          <w:iCs/>
          <w:color w:val="121212"/>
          <w:sz w:val="24"/>
          <w:szCs w:val="24"/>
        </w:rPr>
        <w:t xml:space="preserve">there is 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any definite information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, we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’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ll make a decision.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121212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Let me know 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as soon as you</w:t>
      </w:r>
      <w:r>
        <w:rPr>
          <w:rFonts w:asciiTheme="majorBidi" w:hAnsiTheme="majorBidi" w:cstheme="majorBidi"/>
          <w:b/>
          <w:bCs/>
          <w:i/>
          <w:iCs/>
          <w:color w:val="121212"/>
          <w:sz w:val="24"/>
          <w:szCs w:val="24"/>
        </w:rPr>
        <w:t xml:space="preserve">’</w:t>
      </w:r>
      <w:r>
        <w:rPr>
          <w:rFonts w:asciiTheme="majorBidi" w:hAnsiTheme="majorBidi" w:cstheme="majorBidi"/>
          <w:b/>
          <w:bCs/>
          <w:i/>
          <w:iCs/>
          <w:color w:val="121212"/>
          <w:sz w:val="24"/>
          <w:szCs w:val="24"/>
        </w:rPr>
        <w:t xml:space="preserve">ve left 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the building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.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b/>
          <w:bCs/>
          <w:color w:val="070428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70428"/>
          <w:sz w:val="24"/>
          <w:szCs w:val="24"/>
        </w:rPr>
      </w:r>
      <w:r>
        <w:rPr>
          <w:rFonts w:asciiTheme="majorBidi" w:hAnsiTheme="majorBidi" w:cstheme="majorBidi"/>
          <w:b/>
          <w:bCs/>
          <w:color w:val="070428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b/>
          <w:bCs/>
          <w:color w:val="070428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70428"/>
          <w:sz w:val="24"/>
          <w:szCs w:val="24"/>
        </w:rPr>
        <w:t xml:space="preserve">Place clauses</w:t>
      </w:r>
      <w:r>
        <w:rPr>
          <w:rFonts w:asciiTheme="majorBidi" w:hAnsiTheme="majorBidi" w:cstheme="majorBidi"/>
          <w:b/>
          <w:bCs/>
          <w:color w:val="070428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121212"/>
          <w:sz w:val="24"/>
          <w:szCs w:val="24"/>
        </w:rPr>
      </w:pPr>
      <w:r>
        <w:rPr>
          <w:rFonts w:asciiTheme="majorBidi" w:hAnsiTheme="majorBidi" w:cstheme="majorBidi"/>
          <w:color w:val="070428"/>
          <w:sz w:val="24"/>
          <w:szCs w:val="24"/>
        </w:rPr>
        <w:t xml:space="preserve">• 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Place clauses are introduced by 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where 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for a particular place and 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wherever, anywhere,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or</w:t>
      </w:r>
      <w:r>
        <w:rPr>
          <w:rFonts w:asciiTheme="majorBidi" w:hAnsiTheme="majorBidi" w:cstheme="majorBidi"/>
          <w:color w:val="121212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everywhere. 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color w:val="121212"/>
          <w:sz w:val="24"/>
          <w:szCs w:val="24"/>
        </w:rPr>
      </w:pPr>
      <w:r>
        <w:rPr>
          <w:rFonts w:asciiTheme="majorBidi" w:hAnsiTheme="majorBidi" w:cstheme="majorBidi"/>
          <w:color w:val="121212"/>
          <w:sz w:val="24"/>
          <w:szCs w:val="24"/>
        </w:rPr>
        <w:t xml:space="preserve">They normally come after the main clause:</w:t>
      </w:r>
      <w:r>
        <w:rPr>
          <w:rFonts w:asciiTheme="majorBidi" w:hAnsiTheme="majorBidi" w:cstheme="majorBidi"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121212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There is a warning sign on the cupboard </w:t>
      </w:r>
      <w:r>
        <w:rPr>
          <w:rFonts w:asciiTheme="majorBidi" w:hAnsiTheme="majorBidi" w:cstheme="majorBidi"/>
          <w:b/>
          <w:bCs/>
          <w:i/>
          <w:iCs/>
          <w:color w:val="121212"/>
          <w:sz w:val="24"/>
          <w:szCs w:val="24"/>
        </w:rPr>
        <w:t xml:space="preserve">where poiso</w:t>
      </w:r>
      <w:r>
        <w:rPr>
          <w:rFonts w:asciiTheme="majorBidi" w:hAnsiTheme="majorBidi" w:cstheme="majorBidi"/>
          <w:b/>
          <w:bCs/>
          <w:i/>
          <w:iCs/>
          <w:color w:val="121212"/>
          <w:sz w:val="24"/>
          <w:szCs w:val="24"/>
        </w:rPr>
        <w:t xml:space="preserve">n</w:t>
      </w:r>
      <w:r>
        <w:rPr>
          <w:rFonts w:asciiTheme="majorBidi" w:hAnsiTheme="majorBidi" w:cstheme="majorBidi"/>
          <w:b/>
          <w:bCs/>
          <w:i/>
          <w:iCs/>
          <w:color w:val="121212"/>
          <w:sz w:val="24"/>
          <w:szCs w:val="24"/>
        </w:rPr>
        <w:t xml:space="preserve">s are kept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.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3b3b3b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You can leave your bicycle </w:t>
      </w:r>
      <w:r>
        <w:rPr>
          <w:rFonts w:asciiTheme="majorBidi" w:hAnsiTheme="majorBidi" w:cstheme="majorBidi"/>
          <w:b/>
          <w:bCs/>
          <w:i/>
          <w:iCs/>
          <w:color w:val="121212"/>
          <w:sz w:val="24"/>
          <w:szCs w:val="24"/>
        </w:rPr>
        <w:t xml:space="preserve">wherever you like</w:t>
      </w:r>
      <w:r>
        <w:rPr>
          <w:rFonts w:asciiTheme="majorBidi" w:hAnsiTheme="majorBidi" w:cstheme="majorBidi"/>
          <w:i/>
          <w:iCs/>
          <w:color w:val="3b3b3b"/>
          <w:sz w:val="24"/>
          <w:szCs w:val="24"/>
        </w:rPr>
        <w:t xml:space="preserve">.</w:t>
      </w:r>
      <w:r>
        <w:rPr>
          <w:rFonts w:asciiTheme="majorBidi" w:hAnsiTheme="majorBidi" w:cstheme="majorBidi"/>
          <w:i/>
          <w:iCs/>
          <w:color w:val="3b3b3b"/>
          <w:sz w:val="24"/>
          <w:szCs w:val="24"/>
        </w:rPr>
      </w:r>
    </w:p>
    <w:p>
      <w:pPr>
        <w:pBdr/>
        <w:spacing/>
        <w:ind/>
        <w:rPr>
          <w:rFonts w:asciiTheme="majorBidi" w:hAnsiTheme="majorBidi" w:cstheme="majorBidi"/>
          <w:i/>
          <w:iCs/>
          <w:color w:val="121212"/>
          <w:sz w:val="24"/>
          <w:szCs w:val="24"/>
        </w:rPr>
      </w:pPr>
      <w:r>
        <w:rPr>
          <w:rFonts w:asciiTheme="majorBidi" w:hAnsiTheme="majorBidi" w:cstheme="majorBidi"/>
          <w:b/>
          <w:bCs/>
          <w:i/>
          <w:iCs/>
          <w:color w:val="121212"/>
          <w:sz w:val="24"/>
          <w:szCs w:val="24"/>
        </w:rPr>
        <w:t xml:space="preserve">Everywhere scientists look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  <w:t xml:space="preserve">, they are finding the same results.</w:t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</w:r>
    </w:p>
    <w:p>
      <w:pPr>
        <w:pBdr/>
        <w:spacing/>
        <w:ind/>
        <w:rPr>
          <w:rFonts w:asciiTheme="majorBidi" w:hAnsiTheme="majorBidi" w:cstheme="majorBidi"/>
          <w:i/>
          <w:iCs/>
          <w:color w:val="121212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</w:r>
      <w:r>
        <w:rPr>
          <w:rFonts w:asciiTheme="majorBidi" w:hAnsiTheme="majorBidi" w:cstheme="majorBidi"/>
          <w:i/>
          <w:iCs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b/>
          <w:bCs/>
          <w:color w:val="121212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121212"/>
          <w:sz w:val="24"/>
          <w:szCs w:val="24"/>
        </w:rPr>
        <w:t xml:space="preserve">Manner clauses</w:t>
      </w:r>
      <w:r>
        <w:rPr>
          <w:rFonts w:asciiTheme="majorBidi" w:hAnsiTheme="majorBidi" w:cstheme="majorBidi"/>
          <w:b/>
          <w:bCs/>
          <w:color w:val="121212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color w:val="0f0f10"/>
          <w:sz w:val="24"/>
          <w:szCs w:val="24"/>
        </w:rPr>
      </w:pPr>
      <w:r>
        <w:rPr>
          <w:rFonts w:asciiTheme="majorBidi" w:hAnsiTheme="majorBidi" w:cstheme="majorBidi"/>
          <w:color w:val="0f0f10"/>
          <w:sz w:val="24"/>
          <w:szCs w:val="24"/>
        </w:rPr>
        <w:t xml:space="preserve">• Manner clauses are introduced by 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as, like, just as, much as 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and 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normally 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come after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the main clause</w:t>
      </w:r>
      <w:r>
        <w:rPr>
          <w:rFonts w:asciiTheme="majorBidi" w:hAnsiTheme="majorBidi" w:cstheme="majorBidi"/>
          <w:color w:val="2c2c2c"/>
          <w:sz w:val="24"/>
          <w:szCs w:val="24"/>
        </w:rPr>
        <w:t xml:space="preserve">:</w:t>
      </w:r>
      <w:r>
        <w:rPr>
          <w:rFonts w:asciiTheme="majorBidi" w:hAnsiTheme="majorBidi" w:cstheme="majorBidi"/>
          <w:color w:val="0f0f10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2c2c2c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I used brown sugar, </w:t>
      </w:r>
      <w:r>
        <w:rPr>
          <w:rFonts w:asciiTheme="majorBidi" w:hAnsiTheme="majorBidi" w:cstheme="majorBidi"/>
          <w:b/>
          <w:bCs/>
          <w:i/>
          <w:iCs/>
          <w:color w:val="0f0f10"/>
          <w:sz w:val="24"/>
          <w:szCs w:val="24"/>
        </w:rPr>
        <w:t xml:space="preserve">as/like it said in the recipe</w:t>
      </w:r>
      <w:r>
        <w:rPr>
          <w:rFonts w:asciiTheme="majorBidi" w:hAnsiTheme="majorBidi" w:cstheme="majorBidi"/>
          <w:b/>
          <w:bCs/>
          <w:i/>
          <w:iCs/>
          <w:color w:val="2c2c2c"/>
          <w:sz w:val="24"/>
          <w:szCs w:val="24"/>
        </w:rPr>
        <w:t xml:space="preserve">.</w:t>
      </w:r>
      <w:r>
        <w:rPr>
          <w:rFonts w:asciiTheme="majorBidi" w:hAnsiTheme="majorBidi" w:cstheme="majorBidi"/>
          <w:i/>
          <w:iCs/>
          <w:color w:val="2c2c2c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0f0f10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The village remains </w:t>
      </w:r>
      <w:r>
        <w:rPr>
          <w:rFonts w:asciiTheme="majorBidi" w:hAnsiTheme="majorBidi" w:cstheme="majorBidi"/>
          <w:b/>
          <w:bCs/>
          <w:i/>
          <w:iCs/>
          <w:color w:val="0f0f10"/>
          <w:sz w:val="24"/>
          <w:szCs w:val="24"/>
        </w:rPr>
        <w:t xml:space="preserve">much as it was in the 18th century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.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color w:val="0f0f10"/>
          <w:sz w:val="24"/>
          <w:szCs w:val="24"/>
        </w:rPr>
      </w:pPr>
      <w:r>
        <w:rPr>
          <w:rFonts w:asciiTheme="majorBidi" w:hAnsiTheme="majorBidi" w:cstheme="majorBidi"/>
          <w:color w:val="0f0f10"/>
          <w:sz w:val="24"/>
          <w:szCs w:val="24"/>
        </w:rPr>
      </w:r>
      <w:r>
        <w:rPr>
          <w:rFonts w:asciiTheme="majorBidi" w:hAnsiTheme="majorBidi" w:cstheme="majorBidi"/>
          <w:color w:val="0f0f10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0f0f10"/>
          <w:sz w:val="24"/>
          <w:szCs w:val="24"/>
        </w:rPr>
      </w:pPr>
      <w:r>
        <w:rPr>
          <w:rFonts w:asciiTheme="majorBidi" w:hAnsiTheme="majorBidi" w:cstheme="majorBidi"/>
          <w:color w:val="0f0f10"/>
          <w:sz w:val="24"/>
          <w:szCs w:val="24"/>
        </w:rPr>
        <w:t xml:space="preserve">• We also use 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how 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or 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in the way (that):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0f0f10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He makes coffee just </w:t>
      </w:r>
      <w:r>
        <w:rPr>
          <w:rFonts w:asciiTheme="majorBidi" w:hAnsiTheme="majorBidi" w:cstheme="majorBidi"/>
          <w:b/>
          <w:bCs/>
          <w:i/>
          <w:iCs/>
          <w:color w:val="0f0f10"/>
          <w:sz w:val="24"/>
          <w:szCs w:val="24"/>
        </w:rPr>
        <w:t xml:space="preserve">how </w:t>
      </w:r>
      <w:r>
        <w:rPr>
          <w:rFonts w:asciiTheme="majorBidi" w:hAnsiTheme="majorBidi" w:cstheme="majorBidi"/>
          <w:b/>
          <w:bCs/>
          <w:color w:val="0f0f10"/>
          <w:sz w:val="24"/>
          <w:szCs w:val="24"/>
        </w:rPr>
        <w:t xml:space="preserve">I </w:t>
      </w:r>
      <w:r>
        <w:rPr>
          <w:rFonts w:asciiTheme="majorBidi" w:hAnsiTheme="majorBidi" w:cstheme="majorBidi"/>
          <w:b/>
          <w:bCs/>
          <w:i/>
          <w:iCs/>
          <w:color w:val="0f0f10"/>
          <w:sz w:val="24"/>
          <w:szCs w:val="24"/>
        </w:rPr>
        <w:t xml:space="preserve">like it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.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0f0f10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They didn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’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t perform the task </w:t>
      </w:r>
      <w:r>
        <w:rPr>
          <w:rFonts w:asciiTheme="majorBidi" w:hAnsiTheme="majorBidi" w:cstheme="majorBidi"/>
          <w:b/>
          <w:bCs/>
          <w:i/>
          <w:iCs/>
          <w:color w:val="0f0f10"/>
          <w:sz w:val="24"/>
          <w:szCs w:val="24"/>
        </w:rPr>
        <w:t xml:space="preserve">in the way that we wanted them to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.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color w:val="0f0f10"/>
          <w:sz w:val="24"/>
          <w:szCs w:val="24"/>
        </w:rPr>
      </w:pPr>
      <w:r>
        <w:rPr>
          <w:rFonts w:asciiTheme="majorBidi" w:hAnsiTheme="majorBidi" w:cstheme="majorBidi"/>
          <w:color w:val="0f0f10"/>
          <w:sz w:val="24"/>
          <w:szCs w:val="24"/>
        </w:rPr>
      </w:r>
      <w:r>
        <w:rPr>
          <w:rFonts w:asciiTheme="majorBidi" w:hAnsiTheme="majorBidi" w:cstheme="majorBidi"/>
          <w:color w:val="0f0f10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color w:val="0f0f10"/>
          <w:sz w:val="24"/>
          <w:szCs w:val="24"/>
        </w:rPr>
      </w:pPr>
      <w:r>
        <w:rPr>
          <w:rFonts w:asciiTheme="majorBidi" w:hAnsiTheme="majorBidi" w:cstheme="majorBidi"/>
          <w:color w:val="0f0f10"/>
          <w:sz w:val="24"/>
          <w:szCs w:val="24"/>
        </w:rPr>
        <w:t xml:space="preserve">• We use 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as if 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and 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as though 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to describe something which seems to be true:</w:t>
      </w:r>
      <w:r>
        <w:rPr>
          <w:rFonts w:asciiTheme="majorBidi" w:hAnsiTheme="majorBidi" w:cstheme="majorBidi"/>
          <w:color w:val="0f0f10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color w:val="0f0f10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The company acted </w:t>
      </w:r>
      <w:r>
        <w:rPr>
          <w:rFonts w:asciiTheme="majorBidi" w:hAnsiTheme="majorBidi" w:cstheme="majorBidi"/>
          <w:b/>
          <w:bCs/>
          <w:i/>
          <w:iCs/>
          <w:color w:val="0f0f10"/>
          <w:sz w:val="24"/>
          <w:szCs w:val="24"/>
        </w:rPr>
        <w:t xml:space="preserve">as though there was nothing wrong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. 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(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there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 was)</w:t>
      </w:r>
      <w:r>
        <w:rPr>
          <w:rFonts w:asciiTheme="majorBidi" w:hAnsiTheme="majorBidi" w:cstheme="majorBidi"/>
          <w:color w:val="0f0f10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0f0f10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color w:val="0f0f10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As if 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and 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as though 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with a past tense have an imaginary or 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‘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unreal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’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 sense, as in a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conditional sentence:</w:t>
      </w:r>
      <w:r>
        <w:rPr>
          <w:rFonts w:asciiTheme="majorBidi" w:hAnsiTheme="majorBidi" w:cstheme="majorBidi"/>
          <w:color w:val="0f0f10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color w:val="0f0f10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Most people treat this problem </w:t>
      </w:r>
      <w:r>
        <w:rPr>
          <w:rFonts w:asciiTheme="majorBidi" w:hAnsiTheme="majorBidi" w:cstheme="majorBidi"/>
          <w:b/>
          <w:bCs/>
          <w:i/>
          <w:iCs/>
          <w:color w:val="0f0f10"/>
          <w:sz w:val="24"/>
          <w:szCs w:val="24"/>
        </w:rPr>
        <w:t xml:space="preserve">as if it were just a matter for scientists.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(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it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 isn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’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t)</w:t>
      </w:r>
      <w:r>
        <w:rPr>
          <w:rFonts w:asciiTheme="majorBidi" w:hAnsiTheme="majorBidi" w:cstheme="majorBidi"/>
          <w:color w:val="0f0f10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0f0f10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i/>
          <w:iCs/>
          <w:color w:val="0f0f10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As if 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and 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as though 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are common with 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be, act, appear, behave, feel, look, seem, smell,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sound, taste</w:t>
      </w:r>
      <w:r>
        <w:rPr>
          <w:rFonts w:asciiTheme="majorBidi" w:hAnsiTheme="majorBidi" w:cstheme="majorBidi"/>
          <w:i/>
          <w:iCs/>
          <w:color w:val="2c2c2c"/>
          <w:sz w:val="24"/>
          <w:szCs w:val="24"/>
        </w:rPr>
        <w:t xml:space="preserve">. 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Using a past tense shows that the matter is an imaginary or 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‘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unreal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’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: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</w:r>
    </w:p>
    <w:p>
      <w:pPr>
        <w:pBdr/>
        <w:spacing w:after="0" w:line="240" w:lineRule="auto"/>
        <w:ind/>
        <w:rPr>
          <w:rFonts w:asciiTheme="majorBidi" w:hAnsiTheme="majorBidi" w:cstheme="majorBidi"/>
          <w:color w:val="0f0f10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He acted </w:t>
      </w:r>
      <w:r>
        <w:rPr>
          <w:rFonts w:asciiTheme="majorBidi" w:hAnsiTheme="majorBidi" w:cstheme="majorBidi"/>
          <w:b/>
          <w:bCs/>
          <w:i/>
          <w:iCs/>
          <w:color w:val="0f0f10"/>
          <w:sz w:val="24"/>
          <w:szCs w:val="24"/>
        </w:rPr>
        <w:t xml:space="preserve">as if he had seen a ghost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. 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(imaginary)</w:t>
      </w:r>
      <w:r>
        <w:rPr>
          <w:rFonts w:asciiTheme="majorBidi" w:hAnsiTheme="majorBidi" w:cstheme="majorBidi"/>
          <w:color w:val="0f0f10"/>
          <w:sz w:val="24"/>
          <w:szCs w:val="24"/>
        </w:rPr>
      </w:r>
    </w:p>
    <w:p>
      <w:pPr>
        <w:pBdr/>
        <w:spacing/>
        <w:ind/>
        <w:rPr>
          <w:rFonts w:asciiTheme="majorBidi" w:hAnsiTheme="majorBidi" w:cstheme="majorBidi"/>
          <w:color w:val="0f0f10"/>
          <w:sz w:val="24"/>
          <w:szCs w:val="24"/>
        </w:rPr>
      </w:pP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It sounds </w:t>
      </w:r>
      <w:r>
        <w:rPr>
          <w:rFonts w:asciiTheme="majorBidi" w:hAnsiTheme="majorBidi" w:cstheme="majorBidi"/>
          <w:b/>
          <w:bCs/>
          <w:i/>
          <w:iCs/>
          <w:color w:val="0f0f10"/>
          <w:sz w:val="24"/>
          <w:szCs w:val="24"/>
        </w:rPr>
        <w:t xml:space="preserve">as though they are having a good time</w:t>
      </w:r>
      <w:r>
        <w:rPr>
          <w:rFonts w:asciiTheme="majorBidi" w:hAnsiTheme="majorBidi" w:cstheme="majorBidi"/>
          <w:i/>
          <w:iCs/>
          <w:color w:val="0f0f10"/>
          <w:sz w:val="24"/>
          <w:szCs w:val="24"/>
        </w:rPr>
        <w:t xml:space="preserve">. </w:t>
      </w:r>
      <w:r>
        <w:rPr>
          <w:rFonts w:asciiTheme="majorBidi" w:hAnsiTheme="majorBidi" w:cstheme="majorBidi"/>
          <w:color w:val="0f0f10"/>
          <w:sz w:val="24"/>
          <w:szCs w:val="24"/>
        </w:rPr>
        <w:t xml:space="preserve">(real)</w:t>
      </w:r>
      <w:r>
        <w:rPr>
          <w:rFonts w:asciiTheme="majorBidi" w:hAnsiTheme="majorBidi" w:cstheme="majorBidi"/>
          <w:color w:val="0f0f10"/>
          <w:sz w:val="24"/>
          <w:szCs w:val="24"/>
        </w:rPr>
      </w:r>
    </w:p>
    <w:p>
      <w:pPr>
        <w:pBdr/>
        <w:shd w:val="nil"/>
        <w:spacing/>
        <w:ind/>
        <w:rPr>
          <w:rFonts w:asciiTheme="majorBidi" w:hAnsiTheme="majorBidi" w:cstheme="majorBidi"/>
          <w:color w:val="0f0f10"/>
          <w:sz w:val="24"/>
          <w:szCs w:val="24"/>
        </w:rPr>
      </w:pPr>
      <w:r>
        <w:rPr>
          <w:rFonts w:asciiTheme="majorBidi" w:hAnsiTheme="majorBidi" w:cstheme="majorBidi"/>
          <w:color w:val="0f0f10"/>
          <w:sz w:val="24"/>
          <w:szCs w:val="24"/>
        </w:rPr>
        <w:br w:type="page" w:clear="all"/>
      </w:r>
      <w:r>
        <w:rPr>
          <w:rFonts w:asciiTheme="majorBidi" w:hAnsiTheme="majorBidi" w:cstheme="majorBidi"/>
          <w:color w:val="0f0f10"/>
          <w:sz w:val="24"/>
          <w:szCs w:val="24"/>
        </w:rPr>
      </w:r>
    </w:p>
    <w:p>
      <w:pPr>
        <w:pBdr/>
        <w:spacing/>
        <w:ind/>
        <w:rPr>
          <w:rFonts w:asciiTheme="majorBidi" w:hAnsiTheme="majorBidi" w:cstheme="majorBidi"/>
          <w:highlight w:val="none"/>
        </w:rPr>
      </w:pPr>
      <w:r>
        <w:rPr>
          <w:rFonts w:asciiTheme="majorBidi" w:hAnsiTheme="majorBidi" w:cstheme="majorBidi"/>
          <w:color w:val="0f0f10"/>
          <w:sz w:val="24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4164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6790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33416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263.12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Theme="majorBidi" w:hAnsiTheme="majorBidi" w:cstheme="majorBidi"/>
          <w:color w:val="0f0f10"/>
          <w:sz w:val="24"/>
          <w:szCs w:val="24"/>
        </w:rPr>
      </w:r>
      <w:r>
        <w:rPr>
          <w:rFonts w:asciiTheme="majorBidi" w:hAnsiTheme="majorBidi" w:cstheme="majorBidi"/>
          <w:color w:val="0f0f10"/>
          <w:sz w:val="24"/>
          <w:szCs w:val="24"/>
        </w:rPr>
      </w:r>
    </w:p>
    <w:p>
      <w:pPr>
        <w:pBdr/>
        <w:spacing/>
        <w:ind/>
        <w:rPr>
          <w:rFonts w:asciiTheme="majorBidi" w:hAnsiTheme="majorBidi" w:cstheme="majorBidi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Fonts w:asciiTheme="majorBidi" w:hAnsiTheme="majorBidi" w:cstheme="majorBidi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4164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26841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33416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263.12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Fonts w:asciiTheme="majorBidi" w:hAnsiTheme="majorBidi" w:cstheme="majorBidi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4164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62816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3599" cy="33416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263.1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Fonts w:asciiTheme="majorBidi" w:hAnsiTheme="majorBidi" w:cstheme="majorBidi"/>
          <w:highlight w:val="none"/>
        </w:rPr>
      </w:pPr>
      <w:r>
        <w:rPr>
          <w:rFonts w:asciiTheme="majorBidi" w:hAnsiTheme="majorBidi" w:cstheme="majorBidi"/>
          <w:highlight w:val="none"/>
        </w:rPr>
      </w:r>
      <w:r>
        <w:rPr>
          <w:rFonts w:asciiTheme="majorBidi" w:hAnsiTheme="majorBidi" w:cstheme="majorBidi"/>
          <w:highlight w:val="none"/>
        </w:rPr>
      </w:r>
    </w:p>
    <w:p>
      <w:pPr>
        <w:pBdr/>
        <w:spacing/>
        <w:ind/>
        <w:rPr>
          <w:rFonts w:asciiTheme="majorBidi" w:hAnsiTheme="majorBidi" w:cstheme="majorBidi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4164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44211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599" cy="33416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8.00pt;height:263.12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29"/>
    <w:next w:val="62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29"/>
    <w:next w:val="62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29"/>
    <w:next w:val="62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29"/>
    <w:next w:val="62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29"/>
    <w:next w:val="62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29"/>
    <w:next w:val="62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29"/>
    <w:next w:val="62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29"/>
    <w:next w:val="62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29"/>
    <w:next w:val="62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630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630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630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630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630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630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630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630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630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29"/>
    <w:next w:val="62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630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29"/>
    <w:next w:val="62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630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29"/>
    <w:next w:val="62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630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63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29"/>
    <w:next w:val="62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630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63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629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63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630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630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63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63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29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630"/>
    <w:link w:val="175"/>
    <w:uiPriority w:val="99"/>
    <w:pPr>
      <w:pBdr/>
      <w:spacing/>
      <w:ind/>
    </w:pPr>
  </w:style>
  <w:style w:type="paragraph" w:styleId="177">
    <w:name w:val="Footer"/>
    <w:basedOn w:val="629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630"/>
    <w:link w:val="177"/>
    <w:uiPriority w:val="99"/>
    <w:pPr>
      <w:pBdr/>
      <w:spacing/>
      <w:ind/>
    </w:pPr>
  </w:style>
  <w:style w:type="paragraph" w:styleId="179">
    <w:name w:val="Caption"/>
    <w:basedOn w:val="629"/>
    <w:next w:val="6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2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630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630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2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630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630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63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63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29"/>
    <w:next w:val="629"/>
    <w:uiPriority w:val="99"/>
    <w:unhideWhenUsed/>
    <w:pPr>
      <w:pBdr/>
      <w:spacing w:after="0" w:afterAutospacing="0"/>
      <w:ind/>
    </w:pPr>
  </w:style>
  <w:style w:type="paragraph" w:styleId="629" w:default="1">
    <w:name w:val="Normal"/>
    <w:qFormat/>
    <w:pPr>
      <w:pBdr/>
      <w:spacing/>
      <w:ind/>
    </w:pPr>
  </w:style>
  <w:style w:type="character" w:styleId="630" w:default="1">
    <w:name w:val="Default Paragraph Font"/>
    <w:uiPriority w:val="1"/>
    <w:semiHidden/>
    <w:unhideWhenUsed/>
    <w:pPr>
      <w:pBdr/>
      <w:spacing/>
      <w:ind/>
    </w:pPr>
  </w:style>
  <w:style w:type="table" w:styleId="63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2" w:default="1">
    <w:name w:val="No List"/>
    <w:uiPriority w:val="99"/>
    <w:semiHidden/>
    <w:unhideWhenUsed/>
    <w:pPr>
      <w:pBdr/>
      <w:spacing/>
      <w:ind/>
    </w:pPr>
  </w:style>
  <w:style w:type="paragraph" w:styleId="633">
    <w:name w:val="List Paragraph"/>
    <w:basedOn w:val="62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customXml" Target="../customXml/item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1F6C0-26C7-469C-9390-3FE45A498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revision>10</cp:revision>
  <dcterms:created xsi:type="dcterms:W3CDTF">2021-06-22T15:09:00Z</dcterms:created>
  <dcterms:modified xsi:type="dcterms:W3CDTF">2024-09-21T14:28:29Z</dcterms:modified>
</cp:coreProperties>
</file>