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06BF" w:rsidRDefault="00333763">
      <w:pPr>
        <w:rPr>
          <w:lang w:val="en-GB"/>
        </w:rPr>
      </w:pPr>
      <w:r>
        <w:rPr>
          <w:lang w:val="en-GB"/>
        </w:rPr>
        <w:t>Business Model Canvas</w:t>
      </w:r>
    </w:p>
    <w:p w:rsidR="00333763" w:rsidRDefault="00333763">
      <w:pPr>
        <w:rPr>
          <w:lang w:val="en-GB"/>
        </w:rPr>
      </w:pPr>
      <w:r>
        <w:t>Digital Bank (</w:t>
      </w:r>
      <w:r>
        <w:rPr>
          <w:lang w:val="en-GB"/>
        </w:rPr>
        <w:t>Retail Customer Focus)</w:t>
      </w:r>
    </w:p>
    <w:p w:rsidR="00333763" w:rsidRDefault="00333763">
      <w:pPr>
        <w:rPr>
          <w:lang w:val="en-GB"/>
        </w:rPr>
      </w:pPr>
      <w:r>
        <w:rPr>
          <w:lang w:val="en-GB"/>
        </w:rPr>
        <w:t>9 blocks of BMC:</w:t>
      </w:r>
      <w:r>
        <w:rPr>
          <w:lang w:val="en-GB"/>
        </w:rPr>
        <w:br/>
      </w:r>
    </w:p>
    <w:p w:rsidR="00333763" w:rsidRPr="00333763" w:rsidRDefault="00333763" w:rsidP="00333763">
      <w:pPr>
        <w:pStyle w:val="Heading1"/>
        <w:bidi/>
        <w:rPr>
          <w:sz w:val="36"/>
          <w:szCs w:val="36"/>
        </w:rPr>
      </w:pPr>
      <w:r w:rsidRPr="00333763">
        <w:rPr>
          <w:sz w:val="36"/>
          <w:szCs w:val="36"/>
        </w:rPr>
        <w:t>Customer Segments</w:t>
      </w:r>
    </w:p>
    <w:p w:rsidR="00333763" w:rsidRPr="00333763" w:rsidRDefault="00333763" w:rsidP="00333763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مشتریان خرد دیجیتال‌محور</w:t>
      </w:r>
    </w:p>
    <w:p w:rsidR="00333763" w:rsidRPr="00333763" w:rsidRDefault="00333763" w:rsidP="00333763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جوان و شاغل</w:t>
      </w:r>
    </w:p>
    <w:p w:rsidR="00333763" w:rsidRPr="00333763" w:rsidRDefault="00333763" w:rsidP="00333763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فریلنسرها و کارکنان دورکار</w:t>
      </w:r>
    </w:p>
    <w:p w:rsidR="00333763" w:rsidRDefault="00333763" w:rsidP="00333763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 با نیاز به پرداخت و انتقال وجه مکرر</w:t>
      </w:r>
    </w:p>
    <w:p w:rsidR="00030CFF" w:rsidRPr="00333763" w:rsidRDefault="00030CFF" w:rsidP="00030CFF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tl/>
        </w:rPr>
        <w:t>کاربران فعال در پرداخت‌های روزمره دیجیتال</w:t>
      </w:r>
    </w:p>
    <w:p w:rsidR="00333763" w:rsidRPr="00333763" w:rsidRDefault="00333763" w:rsidP="0033376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تمرکز بر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B2C – 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خارج از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Scope: 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مشتریان سازمانی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33763">
      <w:pPr>
        <w:pStyle w:val="Heading1"/>
        <w:bidi/>
        <w:rPr>
          <w:sz w:val="36"/>
          <w:szCs w:val="36"/>
        </w:rPr>
      </w:pPr>
      <w:r w:rsidRPr="00333763">
        <w:rPr>
          <w:sz w:val="36"/>
          <w:szCs w:val="36"/>
        </w:rPr>
        <w:t>Value Propositions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بانکداری </w:t>
      </w:r>
      <w:r w:rsidRPr="00333763"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  <w:t>۲۴/۷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بدون مراجعه حضوری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افتتاح حساب و احراز هویت کاملاً دیجیتال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انجام سریع و امن تراکنش‌های مالی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تجربه کاربری ساده و شفاف</w:t>
      </w:r>
    </w:p>
    <w:p w:rsidR="00333763" w:rsidRPr="00333763" w:rsidRDefault="00333763" w:rsidP="00333763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کاهش هزینه‌های بانکی برای مشتری</w:t>
      </w:r>
    </w:p>
    <w:p w:rsidR="00333763" w:rsidRPr="00333763" w:rsidRDefault="00333763" w:rsidP="0033376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این‌ها وعده ارزش‌اند، نه فعالیت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33763">
      <w:pPr>
        <w:pStyle w:val="Heading1"/>
        <w:bidi/>
        <w:rPr>
          <w:sz w:val="36"/>
          <w:szCs w:val="36"/>
        </w:rPr>
      </w:pPr>
      <w:r w:rsidRPr="00333763">
        <w:rPr>
          <w:sz w:val="36"/>
          <w:szCs w:val="36"/>
        </w:rPr>
        <w:t>Channels</w:t>
      </w:r>
    </w:p>
    <w:p w:rsidR="00333763" w:rsidRPr="00333763" w:rsidRDefault="00333763" w:rsidP="0033376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اپلیکیشن موبایل بانک</w:t>
      </w:r>
    </w:p>
    <w:p w:rsidR="00333763" w:rsidRPr="00333763" w:rsidRDefault="00333763" w:rsidP="0033376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وب‌بانک</w:t>
      </w:r>
    </w:p>
    <w:p w:rsidR="00333763" w:rsidRPr="00333763" w:rsidRDefault="00333763" w:rsidP="0033376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مرکز پشتیبانی دیجیتال (چت، تماس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:rsidR="00333763" w:rsidRPr="00333763" w:rsidRDefault="00333763" w:rsidP="00333763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اعلان‌ها و نوتیفیکیشن‌ها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33763">
      <w:pPr>
        <w:pStyle w:val="Heading1"/>
        <w:bidi/>
        <w:rPr>
          <w:sz w:val="36"/>
          <w:szCs w:val="36"/>
        </w:rPr>
      </w:pPr>
      <w:r w:rsidRPr="00333763">
        <w:rPr>
          <w:sz w:val="36"/>
          <w:szCs w:val="36"/>
        </w:rPr>
        <w:t>Customer Relationships</w:t>
      </w:r>
    </w:p>
    <w:p w:rsidR="00333763" w:rsidRPr="00333763" w:rsidRDefault="00333763" w:rsidP="00333763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خودخدمتی کامل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(Self-Service)</w:t>
      </w:r>
    </w:p>
    <w:p w:rsidR="00333763" w:rsidRPr="00333763" w:rsidRDefault="00333763" w:rsidP="00333763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دیجیتال چندکاناله</w:t>
      </w:r>
    </w:p>
    <w:p w:rsidR="00333763" w:rsidRPr="00333763" w:rsidRDefault="00333763" w:rsidP="00333763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ارتباط مبتنی بر اعلان و پیام</w:t>
      </w:r>
    </w:p>
    <w:p w:rsidR="00333763" w:rsidRPr="00333763" w:rsidRDefault="00333763" w:rsidP="00333763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شخصی‌سازی خدمات بر اساس الگوی استفاده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33763">
      <w:pPr>
        <w:pStyle w:val="Heading1"/>
        <w:bidi/>
        <w:rPr>
          <w:sz w:val="36"/>
          <w:szCs w:val="36"/>
        </w:rPr>
      </w:pPr>
      <w:r w:rsidRPr="00333763">
        <w:rPr>
          <w:sz w:val="36"/>
          <w:szCs w:val="36"/>
        </w:rPr>
        <w:t>Revenue Streams</w:t>
      </w:r>
    </w:p>
    <w:p w:rsidR="00333763" w:rsidRPr="00333763" w:rsidRDefault="00333763" w:rsidP="0033376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کارمزد تراکنش‌های مالی</w:t>
      </w:r>
    </w:p>
    <w:p w:rsidR="00333763" w:rsidRPr="00333763" w:rsidRDefault="00333763" w:rsidP="0033376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کارمزد خدمات ارزش افزوده</w:t>
      </w:r>
    </w:p>
    <w:p w:rsidR="00333763" w:rsidRPr="00333763" w:rsidRDefault="00333763" w:rsidP="0033376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سود حاصل از سپرده‌ها</w:t>
      </w:r>
    </w:p>
    <w:p w:rsidR="00333763" w:rsidRPr="00333763" w:rsidRDefault="00333763" w:rsidP="00333763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کارمزد خدمات بین‌بانکی</w:t>
      </w:r>
    </w:p>
    <w:p w:rsidR="00333763" w:rsidRPr="00333763" w:rsidRDefault="004B6155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tl/>
        </w:rPr>
        <w:t>تمرکز بر کارمزد، خدمات دیجیتال و کاهش هزینه‌های عملیاتی نسبت به بانک سنتی</w:t>
      </w:r>
    </w:p>
    <w:p w:rsidR="00333763" w:rsidRPr="00333763" w:rsidRDefault="00333763" w:rsidP="00333763">
      <w:pPr>
        <w:pStyle w:val="Heading1"/>
        <w:bidi/>
        <w:rPr>
          <w:sz w:val="36"/>
          <w:szCs w:val="36"/>
        </w:rPr>
      </w:pPr>
      <w:r w:rsidRPr="00333763">
        <w:rPr>
          <w:sz w:val="36"/>
          <w:szCs w:val="36"/>
        </w:rPr>
        <w:t>Key Resources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زیرساخت‌های دیجیتال بانکی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نیروی انسانی متخصص بانکی و فناوری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مجوزهای قانونی و بانکی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داده‌های مشتریان و تراکنش‌ها</w:t>
      </w:r>
    </w:p>
    <w:p w:rsidR="00333763" w:rsidRPr="00333763" w:rsidRDefault="00333763" w:rsidP="00333763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برند و اعتماد مشتریان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33763">
      <w:pPr>
        <w:pStyle w:val="Heading1"/>
        <w:bidi/>
        <w:rPr>
          <w:sz w:val="36"/>
          <w:szCs w:val="36"/>
        </w:rPr>
      </w:pPr>
      <w:r w:rsidRPr="00333763">
        <w:rPr>
          <w:sz w:val="36"/>
          <w:szCs w:val="36"/>
        </w:rPr>
        <w:t>Key Activities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حساب‌ها و تراکنش‌ها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پردازش پرداخت‌ها و انتقال وجه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مدیریت ریسک و تطابق با مقررات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و ارتباط با مشتری</w:t>
      </w:r>
    </w:p>
    <w:p w:rsidR="00333763" w:rsidRPr="00333763" w:rsidRDefault="00333763" w:rsidP="00333763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توسعه و بهبود خدمات دیجیتال</w:t>
      </w:r>
    </w:p>
    <w:p w:rsidR="00333763" w:rsidRPr="00333763" w:rsidRDefault="00333763" w:rsidP="00333763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Activities 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باید قابلیت‌پذیر باشند 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قابل تبدیل به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>Capability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333763" w:rsidRDefault="00333763" w:rsidP="00333763">
      <w:pPr>
        <w:pStyle w:val="Heading1"/>
        <w:bidi/>
        <w:rPr>
          <w:sz w:val="36"/>
          <w:szCs w:val="36"/>
        </w:rPr>
      </w:pPr>
      <w:r w:rsidRPr="00333763">
        <w:rPr>
          <w:sz w:val="36"/>
          <w:szCs w:val="36"/>
        </w:rPr>
        <w:t xml:space="preserve"> Key Partners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بانک مرکزی و نهادهای نظارتی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شبکه‌های پرداخت و تسویه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ارائه‌دهنده خدمات پرداخت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(PSP)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ارائه‌دهندگان خدمات احراز هویت دیجیتال</w:t>
      </w:r>
    </w:p>
    <w:p w:rsidR="00333763" w:rsidRPr="00333763" w:rsidRDefault="00333763" w:rsidP="00333763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فناوری مالی</w:t>
      </w:r>
      <w:r w:rsidRPr="00333763">
        <w:rPr>
          <w:rFonts w:ascii="Times New Roman" w:eastAsia="Times New Roman" w:hAnsi="Times New Roman" w:cs="Times New Roman"/>
          <w:kern w:val="0"/>
          <w14:ligatures w14:val="none"/>
        </w:rPr>
        <w:t xml:space="preserve"> (FinTech)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Pr="00B90A18" w:rsidRDefault="00333763" w:rsidP="00333763">
      <w:pPr>
        <w:pStyle w:val="Heading1"/>
        <w:bidi/>
        <w:rPr>
          <w:sz w:val="36"/>
          <w:szCs w:val="36"/>
          <w:lang w:val="en-GB" w:bidi="fa-IR"/>
        </w:rPr>
      </w:pPr>
      <w:r w:rsidRPr="00333763">
        <w:rPr>
          <w:sz w:val="36"/>
          <w:szCs w:val="36"/>
        </w:rPr>
        <w:t xml:space="preserve"> Cost Structure</w:t>
      </w:r>
    </w:p>
    <w:p w:rsidR="00333763" w:rsidRP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هزینه توسعه و نگهداری سامانه‌های دیجیتال</w:t>
      </w:r>
    </w:p>
    <w:p w:rsidR="00333763" w:rsidRP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هزینه نیروی انسانی تخصصی</w:t>
      </w:r>
    </w:p>
    <w:p w:rsidR="00333763" w:rsidRP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هزینه تطابق با مقررات و ریسک</w:t>
      </w:r>
    </w:p>
    <w:p w:rsidR="00333763" w:rsidRP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هزینه پشتیبانی مشتری</w:t>
      </w:r>
    </w:p>
    <w:p w:rsidR="00333763" w:rsidRPr="00333763" w:rsidRDefault="00333763" w:rsidP="00333763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333763">
        <w:rPr>
          <w:rFonts w:ascii="Times New Roman" w:eastAsia="Times New Roman" w:hAnsi="Times New Roman" w:cs="Times New Roman"/>
          <w:kern w:val="0"/>
          <w:rtl/>
          <w14:ligatures w14:val="none"/>
        </w:rPr>
        <w:t>هزینه زیرساخت و امنیت اطلاعات</w:t>
      </w:r>
    </w:p>
    <w:p w:rsidR="00333763" w:rsidRPr="00333763" w:rsidRDefault="00333763" w:rsidP="00333763">
      <w:pPr>
        <w:bidi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333763" w:rsidRDefault="00333763">
      <w:pPr>
        <w:rPr>
          <w:lang w:val="en-GB"/>
        </w:rPr>
      </w:pPr>
    </w:p>
    <w:p w:rsidR="00333763" w:rsidRPr="00333763" w:rsidRDefault="00023668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>
            <wp:extent cx="5943600" cy="3826510"/>
            <wp:effectExtent l="0" t="0" r="0" b="0"/>
            <wp:docPr id="135831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3647" name="Picture 13583136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763" w:rsidRPr="0033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736E"/>
    <w:multiLevelType w:val="multilevel"/>
    <w:tmpl w:val="0D00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616"/>
    <w:multiLevelType w:val="multilevel"/>
    <w:tmpl w:val="610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60FBC"/>
    <w:multiLevelType w:val="multilevel"/>
    <w:tmpl w:val="A4A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A20F3"/>
    <w:multiLevelType w:val="multilevel"/>
    <w:tmpl w:val="8E0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77E4D"/>
    <w:multiLevelType w:val="multilevel"/>
    <w:tmpl w:val="5BE4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6BB8"/>
    <w:multiLevelType w:val="multilevel"/>
    <w:tmpl w:val="741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92442"/>
    <w:multiLevelType w:val="multilevel"/>
    <w:tmpl w:val="5D22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B5599"/>
    <w:multiLevelType w:val="multilevel"/>
    <w:tmpl w:val="2FF6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461D7"/>
    <w:multiLevelType w:val="multilevel"/>
    <w:tmpl w:val="9A92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77407"/>
    <w:multiLevelType w:val="multilevel"/>
    <w:tmpl w:val="DD4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745268">
    <w:abstractNumId w:val="8"/>
  </w:num>
  <w:num w:numId="2" w16cid:durableId="926575805">
    <w:abstractNumId w:val="9"/>
  </w:num>
  <w:num w:numId="3" w16cid:durableId="1715156822">
    <w:abstractNumId w:val="6"/>
  </w:num>
  <w:num w:numId="4" w16cid:durableId="723985210">
    <w:abstractNumId w:val="1"/>
  </w:num>
  <w:num w:numId="5" w16cid:durableId="289476352">
    <w:abstractNumId w:val="7"/>
  </w:num>
  <w:num w:numId="6" w16cid:durableId="503936936">
    <w:abstractNumId w:val="5"/>
  </w:num>
  <w:num w:numId="7" w16cid:durableId="788594939">
    <w:abstractNumId w:val="4"/>
  </w:num>
  <w:num w:numId="8" w16cid:durableId="1517043012">
    <w:abstractNumId w:val="0"/>
  </w:num>
  <w:num w:numId="9" w16cid:durableId="392656243">
    <w:abstractNumId w:val="3"/>
  </w:num>
  <w:num w:numId="10" w16cid:durableId="11684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1B3"/>
    <w:rsid w:val="00004F6C"/>
    <w:rsid w:val="00023668"/>
    <w:rsid w:val="00030CFF"/>
    <w:rsid w:val="002B06C1"/>
    <w:rsid w:val="00333763"/>
    <w:rsid w:val="004B6155"/>
    <w:rsid w:val="005751B3"/>
    <w:rsid w:val="00793DF1"/>
    <w:rsid w:val="00AA19BA"/>
    <w:rsid w:val="00B61311"/>
    <w:rsid w:val="00B90A18"/>
    <w:rsid w:val="00DE6FAA"/>
    <w:rsid w:val="00E306BF"/>
    <w:rsid w:val="00F32935"/>
    <w:rsid w:val="00F4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D2C1B5-2AEF-5649-BD77-5D400FBB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376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3376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76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3376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37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337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7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Farzam Asadian</dc:creator>
  <cp:keywords/>
  <dc:description/>
  <cp:lastModifiedBy>Farzam Asadian</cp:lastModifiedBy>
  <cp:revision>4</cp:revision>
  <cp:lastPrinted>2025-12-27T12:53:00Z</cp:lastPrinted>
  <dcterms:created xsi:type="dcterms:W3CDTF">2025-12-27T12:53:00Z</dcterms:created>
  <dcterms:modified xsi:type="dcterms:W3CDTF">2025-12-27T12:58:00Z</dcterms:modified>
</cp:coreProperties>
</file>