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Metadata Tensor Arrangement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Each position in the tensor corresponds to a specific metadata attribute of a cell. The arrangement is as follows: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Ind w:w="-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530"/>
        <w:gridCol w:w="5145"/>
        <w:gridCol w:w="1785"/>
        <w:tblGridChange w:id="0">
          <w:tblGrid>
            <w:gridCol w:w="825"/>
            <w:gridCol w:w="1530"/>
            <w:gridCol w:w="514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type of the cell here each type is mapped to an 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0 - 14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is_filled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Denotes whether cell is filled or not with 0,1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halign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Horizontal alignment keys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0 - 7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Vertical alignment keys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0 - 4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cell_fam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Family of the font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0 - 5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cell_size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 of the font in 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Denotes whether font is bold or 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italic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Denotes whether font is italic or 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underline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Denotes what underline type font 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0,1, 2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Denotes what scripting font 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0,1, 2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is_col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Denotes whether font is colored or 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Denotes style of top border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0 - 13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bbot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Denotes style of bottom border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0 - 13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Denotes style of left border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0 - 13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Denotes style of right border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0 - 13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hmerge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Holds horizontal merge tag showing if part of merged range or 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0,1,2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vmerge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Holds vertical merge tag showing if part of merged range or 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0,1,2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Metadata Key Mappings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This section stores the key mappings for each metadata and what each integer key means for each type of metadata in the tensor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Datatype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xlrd </w:t>
      </w:r>
      <w:r w:rsidDel="00000000" w:rsidR="00000000" w:rsidRPr="00000000">
        <w:rPr>
          <w:rtl w:val="0"/>
        </w:rPr>
        <w:t xml:space="preserve">library provides integer keys for the datatype for </w:t>
      </w:r>
      <w:r w:rsidDel="00000000" w:rsidR="00000000" w:rsidRPr="00000000">
        <w:rPr>
          <w:b w:val="1"/>
          <w:rtl w:val="0"/>
        </w:rPr>
        <w:t xml:space="preserve">XLS </w:t>
      </w:r>
      <w:r w:rsidDel="00000000" w:rsidR="00000000" w:rsidRPr="00000000">
        <w:rPr>
          <w:rtl w:val="0"/>
        </w:rPr>
        <w:t xml:space="preserve">files, now these are exclusive to xls and need to streamlined across </w:t>
      </w:r>
      <w:r w:rsidDel="00000000" w:rsidR="00000000" w:rsidRPr="00000000">
        <w:rPr>
          <w:b w:val="1"/>
          <w:rtl w:val="0"/>
        </w:rPr>
        <w:t xml:space="preserve">CSV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XSLX </w:t>
      </w:r>
      <w:r w:rsidDel="00000000" w:rsidR="00000000" w:rsidRPr="00000000">
        <w:rPr>
          <w:rtl w:val="0"/>
        </w:rPr>
        <w:t xml:space="preserve">files also. From keys 0 to 6 are default types returned by the func and the rest are custom ones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1155"/>
        <w:gridCol w:w="7560"/>
        <w:tblGridChange w:id="0">
          <w:tblGrid>
            <w:gridCol w:w="630"/>
            <w:gridCol w:w="1155"/>
            <w:gridCol w:w="7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 type which is only retrieved for xls files, has no formatting. This needs to be discarded as in set to nothing for this cell if encountered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 type has 4 subclasses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 subclass of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 subclass of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Percentage subclass of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Currency subclass of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Scientific subclass of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type has 2 subclasses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 subclass of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 subclass of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 type with T or F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type corresponding to #REF!, #VALUE! etc. in excel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 type with formatting, needs to be checked before discarding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Unknown type not in our keys</w:t>
            </w:r>
          </w:p>
        </w:tc>
      </w:tr>
    </w:tbl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Is Filled (Highlight)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This key holds 0 if the cell is not highlighted or in excel terms, filled with a color. If the cell has default white background also its considered 0, if any other color besides None or white is encountered then the cell is considered filled with 1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Alignment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The alignment key in the metadata tensor is mapped the following way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2715"/>
        <w:gridCol w:w="1845"/>
        <w:gridCol w:w="3015"/>
        <w:tblGridChange w:id="0">
          <w:tblGrid>
            <w:gridCol w:w="1725"/>
            <w:gridCol w:w="2715"/>
            <w:gridCol w:w="1845"/>
            <w:gridCol w:w="30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Horizontal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Vertical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5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Bottom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Justify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Distributed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Center Continuous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Distributed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b w:val="1"/>
          <w:rtl w:val="0"/>
        </w:rPr>
        <w:t xml:space="preserve">4. Font Family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The ft_fam key in the metadata dictionary represents the macro-style font family used in a cell. This value is stored as an integer, corresponding to the specific style of the font. The mapping of the integer values to font family styles is as follows: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(Integer)</w:t>
        <w:tab/>
        <w:tab/>
        <w:t xml:space="preserve">Font Family Style</w:t>
      </w:r>
    </w:p>
    <w:p w:rsidR="00000000" w:rsidDel="00000000" w:rsidP="00000000" w:rsidRDefault="00000000" w:rsidRPr="00000000" w14:paraId="000000C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0</w:t>
        <w:tab/>
        <w:tab/>
        <w:tab/>
        <w:t xml:space="preserve">Not Applicable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1</w:t>
        <w:tab/>
        <w:tab/>
        <w:tab/>
        <w:t xml:space="preserve">Roman (e.g., Times New Roman)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2</w:t>
        <w:tab/>
        <w:tab/>
        <w:tab/>
        <w:t xml:space="preserve">Swiss (e.g., Arial)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3</w:t>
        <w:tab/>
        <w:tab/>
        <w:tab/>
        <w:t xml:space="preserve">Modern (e.g., Courier New)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4</w:t>
        <w:tab/>
        <w:tab/>
        <w:tab/>
        <w:t xml:space="preserve">Script (e.g., Brush Script)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5</w:t>
        <w:tab/>
        <w:tab/>
        <w:tab/>
        <w:t xml:space="preserve">Decorative (e.g., Old English)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