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BDBF6" w14:textId="77777777" w:rsidR="000E36EE" w:rsidRDefault="00E609E0">
      <w:pPr>
        <w:pStyle w:val="Title"/>
        <w:spacing w:after="160" w:line="360" w:lineRule="auto"/>
      </w:pPr>
      <w:r>
        <w:rPr>
          <w:rFonts w:ascii="Times New Roman" w:hAnsi="Times New Roman"/>
          <w:color w:val="000000"/>
        </w:rPr>
        <w:t>Basin Scale Water Storage Trends and Climate Attribution in Thailand</w:t>
      </w:r>
    </w:p>
    <w:p w14:paraId="4222398B" w14:textId="77777777" w:rsidR="000E36EE" w:rsidRDefault="00E609E0">
      <w:pPr>
        <w:spacing w:after="160" w:line="360" w:lineRule="auto"/>
        <w:jc w:val="center"/>
      </w:pPr>
      <w:r>
        <w:rPr>
          <w:rFonts w:ascii="Times New Roman" w:hAnsi="Times New Roman"/>
          <w:color w:val="000000"/>
          <w:sz w:val="24"/>
        </w:rPr>
        <w:t>by</w:t>
      </w:r>
    </w:p>
    <w:p w14:paraId="360666C8" w14:textId="77777777" w:rsidR="000E36EE" w:rsidRDefault="00E609E0">
      <w:pPr>
        <w:spacing w:after="160" w:line="360" w:lineRule="auto"/>
        <w:jc w:val="center"/>
      </w:pPr>
      <w:r>
        <w:rPr>
          <w:rFonts w:ascii="Times New Roman" w:hAnsi="Times New Roman"/>
          <w:color w:val="000000"/>
          <w:sz w:val="24"/>
        </w:rPr>
        <w:t>Farzeen Khanal</w:t>
      </w:r>
    </w:p>
    <w:p w14:paraId="2EA1E5F7" w14:textId="77777777" w:rsidR="000E36EE" w:rsidRDefault="00E609E0">
      <w:pPr>
        <w:spacing w:after="160" w:line="360" w:lineRule="auto"/>
        <w:jc w:val="center"/>
      </w:pPr>
      <w:r>
        <w:rPr>
          <w:rFonts w:ascii="Times New Roman" w:hAnsi="Times New Roman"/>
          <w:color w:val="000000"/>
          <w:sz w:val="24"/>
        </w:rPr>
        <w:t>Research Report</w:t>
      </w:r>
    </w:p>
    <w:p w14:paraId="1400105F" w14:textId="77777777" w:rsidR="000E36EE" w:rsidRDefault="00E609E0">
      <w:pPr>
        <w:spacing w:after="160" w:line="360" w:lineRule="auto"/>
        <w:jc w:val="center"/>
      </w:pPr>
      <w:r>
        <w:rPr>
          <w:rFonts w:ascii="Times New Roman" w:hAnsi="Times New Roman"/>
          <w:color w:val="000000"/>
          <w:sz w:val="24"/>
        </w:rPr>
        <w:t>Master of Science in Water Engineering and Management</w:t>
      </w:r>
    </w:p>
    <w:p w14:paraId="6180C59B" w14:textId="77777777" w:rsidR="000E36EE" w:rsidRDefault="00E609E0">
      <w:pPr>
        <w:spacing w:after="160" w:line="360" w:lineRule="auto"/>
        <w:jc w:val="center"/>
      </w:pPr>
      <w:r>
        <w:rPr>
          <w:rFonts w:ascii="Times New Roman" w:hAnsi="Times New Roman"/>
          <w:color w:val="000000"/>
          <w:sz w:val="24"/>
        </w:rPr>
        <w:t>Advisor Dr. Natthachet Tangdamrongsub</w:t>
      </w:r>
    </w:p>
    <w:p w14:paraId="2429B4E2" w14:textId="77777777" w:rsidR="000E36EE" w:rsidRDefault="00E609E0">
      <w:pPr>
        <w:spacing w:after="160" w:line="360" w:lineRule="auto"/>
        <w:jc w:val="center"/>
      </w:pPr>
      <w:r>
        <w:rPr>
          <w:rFonts w:ascii="Times New Roman" w:hAnsi="Times New Roman"/>
          <w:color w:val="000000"/>
          <w:sz w:val="24"/>
        </w:rPr>
        <w:t>Asian Institute of Technology</w:t>
      </w:r>
    </w:p>
    <w:p w14:paraId="6F0D1951" w14:textId="77777777" w:rsidR="000E36EE" w:rsidRDefault="00E609E0">
      <w:pPr>
        <w:spacing w:after="160" w:line="360" w:lineRule="auto"/>
        <w:jc w:val="center"/>
      </w:pPr>
      <w:r>
        <w:rPr>
          <w:rFonts w:ascii="Times New Roman" w:hAnsi="Times New Roman"/>
          <w:color w:val="000000"/>
          <w:sz w:val="24"/>
        </w:rPr>
        <w:t>Thailand</w:t>
      </w:r>
    </w:p>
    <w:p w14:paraId="649122BF" w14:textId="77777777" w:rsidR="000E36EE" w:rsidRDefault="00E609E0">
      <w:pPr>
        <w:spacing w:after="160" w:line="360" w:lineRule="auto"/>
        <w:jc w:val="center"/>
      </w:pPr>
      <w:r>
        <w:rPr>
          <w:rFonts w:ascii="Times New Roman" w:hAnsi="Times New Roman"/>
          <w:color w:val="000000"/>
          <w:sz w:val="24"/>
        </w:rPr>
        <w:t>October 2026</w:t>
      </w:r>
    </w:p>
    <w:p w14:paraId="2EEEF000" w14:textId="77777777" w:rsidR="000E36EE" w:rsidRDefault="00E609E0">
      <w:r>
        <w:br w:type="page"/>
      </w:r>
    </w:p>
    <w:p w14:paraId="1F79F815" w14:textId="77777777" w:rsidR="000E36EE" w:rsidRDefault="00E609E0">
      <w:pPr>
        <w:pStyle w:val="Heading1"/>
        <w:numPr>
          <w:ilvl w:val="0"/>
          <w:numId w:val="0"/>
        </w:numPr>
        <w:spacing w:after="480"/>
      </w:pPr>
      <w:bookmarkStart w:id="0" w:name="_Toc243747293"/>
      <w:r>
        <w:rPr>
          <w:color w:val="000000"/>
        </w:rPr>
        <w:lastRenderedPageBreak/>
        <w:t>ABSTRACT</w:t>
      </w:r>
      <w:bookmarkEnd w:id="0"/>
    </w:p>
    <w:p w14:paraId="252F0D6E" w14:textId="77777777" w:rsidR="000E36EE" w:rsidRDefault="00E609E0">
      <w:pPr>
        <w:spacing w:after="160" w:line="360" w:lineRule="auto"/>
        <w:jc w:val="both"/>
      </w:pPr>
      <w:r>
        <w:rPr>
          <w:rFonts w:ascii="Times New Roman" w:hAnsi="Times New Roman"/>
          <w:color w:val="000000"/>
          <w:sz w:val="24"/>
        </w:rPr>
        <w:t>Thailand requires basin-scale evidence that distinguishes water-storage trends from the drivers of change. This study assessed terrestrial water storage anomalies (TWSA) and groundwater storage anomalies (GWSA) in 22 principal basins using the sup</w:t>
      </w:r>
      <w:r>
        <w:rPr>
          <w:rFonts w:ascii="Times New Roman" w:hAnsi="Times New Roman"/>
          <w:color w:val="000000"/>
          <w:sz w:val="24"/>
        </w:rPr>
        <w:t>plied GRACE/GRACE-FO record, a full-compartment groundwater balance, naturalized and historical-human WaterGAP simulations, and observed groundwater heads. Seasonal Sen slopes, Mann–Kendall tests, false-discovery-rate adjustment and calendar-year bootstrap</w:t>
      </w:r>
      <w:r>
        <w:rPr>
          <w:rFonts w:ascii="Times New Roman" w:hAnsi="Times New Roman"/>
          <w:color w:val="000000"/>
          <w:sz w:val="24"/>
        </w:rPr>
        <w:t xml:space="preserve"> intervals characterized trends. Climate emulators were trained on naturalized model storage rather than GRACE, using meteorological precipitation, potential evapotranspiration and antecedent memory. Training in 1991–2009, validation in 2010–2015 and testi</w:t>
      </w:r>
      <w:r>
        <w:rPr>
          <w:rFonts w:ascii="Times New Roman" w:hAnsi="Times New Roman"/>
          <w:color w:val="000000"/>
          <w:sz w:val="24"/>
        </w:rPr>
        <w:t>ng in 2016–2023 separated model development from evaluation. The original national records showed seasonal Sen slopes of −7.46 mm/year for TWSA through September 2024 and −6.82 mm/year for GWSA through September 2023. National emulator test NSE was 0.981 f</w:t>
      </w:r>
      <w:r>
        <w:rPr>
          <w:rFonts w:ascii="Times New Roman" w:hAnsi="Times New Roman"/>
          <w:color w:val="000000"/>
          <w:sz w:val="24"/>
        </w:rPr>
        <w:t>or TWSA and 0.961 for GWSA; deseasonalized NSE was 0.888 and 0.781. These scores verify reproduction of a hydrological model, not observed human depletion. Naturalized-model comparison with observed storage was weaker, especially for GWSA. Groundwater evid</w:t>
      </w:r>
      <w:r>
        <w:rPr>
          <w:rFonts w:ascii="Times New Roman" w:hAnsi="Times New Roman"/>
          <w:color w:val="000000"/>
          <w:sz w:val="24"/>
        </w:rPr>
        <w:t>ence comprised 5,484 aggregates from 511 wells, predominantly annual. Residual–head correlations were 0.142 for TWSA and 0.054 for GWSA, with similarly weak climate-controlled associations. A public decision-support application exposes all basin results an</w:t>
      </w:r>
      <w:r>
        <w:rPr>
          <w:rFonts w:ascii="Times New Roman" w:hAnsi="Times New Roman"/>
          <w:color w:val="000000"/>
          <w:sz w:val="24"/>
        </w:rPr>
        <w:t>d their limitations. The study establishes a reproducible climate-baseline framework but does not validate interpreting the entire unexplained residual as human-caused depletion. Coarse GRACE support, compartment filtering, sparse aquifer information and i</w:t>
      </w:r>
      <w:r>
        <w:rPr>
          <w:rFonts w:ascii="Times New Roman" w:hAnsi="Times New Roman"/>
          <w:color w:val="000000"/>
          <w:sz w:val="24"/>
        </w:rPr>
        <w:t>ncomplete original GRACE processing metadata constrain causal interpretation.</w:t>
      </w:r>
    </w:p>
    <w:p w14:paraId="1922F999" w14:textId="77777777" w:rsidR="000E36EE" w:rsidRDefault="00E609E0">
      <w:r>
        <w:br w:type="page"/>
      </w:r>
    </w:p>
    <w:p w14:paraId="6DCE24BE" w14:textId="77777777" w:rsidR="000E36EE" w:rsidRDefault="00E609E0">
      <w:pPr>
        <w:spacing w:after="160" w:line="360" w:lineRule="auto"/>
        <w:jc w:val="center"/>
      </w:pPr>
      <w:r>
        <w:rPr>
          <w:rFonts w:ascii="Times New Roman" w:hAnsi="Times New Roman"/>
          <w:b/>
          <w:color w:val="000000"/>
          <w:sz w:val="24"/>
        </w:rPr>
        <w:lastRenderedPageBreak/>
        <w:t>CONTENTS</w:t>
      </w:r>
    </w:p>
    <w:p w14:paraId="3274797E" w14:textId="3F708C25" w:rsidR="00E609E0" w:rsidRDefault="00E609E0">
      <w:pPr>
        <w:pStyle w:val="TOC1"/>
        <w:rPr>
          <w:rFonts w:asciiTheme="minorHAnsi" w:eastAsiaTheme="minorEastAsia" w:hAnsiTheme="minorHAnsi" w:cstheme="minorBidi"/>
          <w:b w:val="0"/>
          <w:bCs w:val="0"/>
          <w:noProof/>
          <w:color w:val="auto"/>
          <w:sz w:val="22"/>
          <w:szCs w:val="22"/>
          <w:lang w:bidi="ar-SA"/>
        </w:rPr>
      </w:pPr>
      <w:r>
        <w:fldChar w:fldCharType="begin"/>
      </w:r>
      <w:r>
        <w:instrText>TOC \t "Heading 1,1,Heading 2,2" \h \z</w:instrText>
      </w:r>
      <w:r>
        <w:fldChar w:fldCharType="separate"/>
      </w:r>
      <w:hyperlink w:anchor="_Toc243747293" w:history="1">
        <w:r w:rsidRPr="00B334E7">
          <w:rPr>
            <w:rStyle w:val="Hyperlink"/>
            <w:noProof/>
          </w:rPr>
          <w:t>ABSTRACT</w:t>
        </w:r>
        <w:r>
          <w:rPr>
            <w:noProof/>
            <w:webHidden/>
          </w:rPr>
          <w:tab/>
        </w:r>
        <w:r>
          <w:rPr>
            <w:noProof/>
            <w:webHidden/>
          </w:rPr>
          <w:fldChar w:fldCharType="begin"/>
        </w:r>
        <w:r>
          <w:rPr>
            <w:noProof/>
            <w:webHidden/>
          </w:rPr>
          <w:instrText xml:space="preserve"> PAGEREF _Toc243747293 \h </w:instrText>
        </w:r>
        <w:r>
          <w:rPr>
            <w:noProof/>
            <w:webHidden/>
          </w:rPr>
        </w:r>
        <w:r>
          <w:rPr>
            <w:noProof/>
            <w:webHidden/>
          </w:rPr>
          <w:fldChar w:fldCharType="separate"/>
        </w:r>
        <w:r>
          <w:rPr>
            <w:noProof/>
            <w:webHidden/>
          </w:rPr>
          <w:t>ii</w:t>
        </w:r>
        <w:r>
          <w:rPr>
            <w:noProof/>
            <w:webHidden/>
          </w:rPr>
          <w:fldChar w:fldCharType="end"/>
        </w:r>
      </w:hyperlink>
    </w:p>
    <w:p w14:paraId="3965AF44" w14:textId="076FADF8"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294" w:history="1">
        <w:r w:rsidRPr="00B334E7">
          <w:rPr>
            <w:rStyle w:val="Hyperlink"/>
            <w:noProof/>
          </w:rPr>
          <w:t>LIST OF TABLES</w:t>
        </w:r>
        <w:r>
          <w:rPr>
            <w:noProof/>
            <w:webHidden/>
          </w:rPr>
          <w:tab/>
        </w:r>
        <w:r>
          <w:rPr>
            <w:noProof/>
            <w:webHidden/>
          </w:rPr>
          <w:fldChar w:fldCharType="begin"/>
        </w:r>
        <w:r>
          <w:rPr>
            <w:noProof/>
            <w:webHidden/>
          </w:rPr>
          <w:instrText xml:space="preserve"> PAGEREF _Toc243747294 \h </w:instrText>
        </w:r>
        <w:r>
          <w:rPr>
            <w:noProof/>
            <w:webHidden/>
          </w:rPr>
        </w:r>
        <w:r>
          <w:rPr>
            <w:noProof/>
            <w:webHidden/>
          </w:rPr>
          <w:fldChar w:fldCharType="separate"/>
        </w:r>
        <w:r>
          <w:rPr>
            <w:noProof/>
            <w:webHidden/>
          </w:rPr>
          <w:t>v</w:t>
        </w:r>
        <w:r>
          <w:rPr>
            <w:noProof/>
            <w:webHidden/>
          </w:rPr>
          <w:fldChar w:fldCharType="end"/>
        </w:r>
      </w:hyperlink>
    </w:p>
    <w:p w14:paraId="0D018B0A" w14:textId="3F42130A"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295" w:history="1">
        <w:r w:rsidRPr="00B334E7">
          <w:rPr>
            <w:rStyle w:val="Hyperlink"/>
            <w:noProof/>
          </w:rPr>
          <w:t>LIST OF FIGURES</w:t>
        </w:r>
        <w:r>
          <w:rPr>
            <w:noProof/>
            <w:webHidden/>
          </w:rPr>
          <w:tab/>
        </w:r>
        <w:r>
          <w:rPr>
            <w:noProof/>
            <w:webHidden/>
          </w:rPr>
          <w:fldChar w:fldCharType="begin"/>
        </w:r>
        <w:r>
          <w:rPr>
            <w:noProof/>
            <w:webHidden/>
          </w:rPr>
          <w:instrText xml:space="preserve"> PAGEREF _Toc243747295 \h </w:instrText>
        </w:r>
        <w:r>
          <w:rPr>
            <w:noProof/>
            <w:webHidden/>
          </w:rPr>
        </w:r>
        <w:r>
          <w:rPr>
            <w:noProof/>
            <w:webHidden/>
          </w:rPr>
          <w:fldChar w:fldCharType="separate"/>
        </w:r>
        <w:r>
          <w:rPr>
            <w:noProof/>
            <w:webHidden/>
          </w:rPr>
          <w:t>v</w:t>
        </w:r>
        <w:r>
          <w:rPr>
            <w:noProof/>
            <w:webHidden/>
          </w:rPr>
          <w:fldChar w:fldCharType="end"/>
        </w:r>
      </w:hyperlink>
    </w:p>
    <w:p w14:paraId="0F3FAF1D" w14:textId="300038CE"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296" w:history="1">
        <w:r w:rsidRPr="00B334E7">
          <w:rPr>
            <w:rStyle w:val="Hyperlink"/>
            <w:noProof/>
          </w:rPr>
          <w:t>ABBREVIATIONS</w:t>
        </w:r>
        <w:r>
          <w:rPr>
            <w:noProof/>
            <w:webHidden/>
          </w:rPr>
          <w:tab/>
        </w:r>
        <w:r>
          <w:rPr>
            <w:noProof/>
            <w:webHidden/>
          </w:rPr>
          <w:fldChar w:fldCharType="begin"/>
        </w:r>
        <w:r>
          <w:rPr>
            <w:noProof/>
            <w:webHidden/>
          </w:rPr>
          <w:instrText xml:space="preserve"> PAGEREF _Toc243747296 \h </w:instrText>
        </w:r>
        <w:r>
          <w:rPr>
            <w:noProof/>
            <w:webHidden/>
          </w:rPr>
        </w:r>
        <w:r>
          <w:rPr>
            <w:noProof/>
            <w:webHidden/>
          </w:rPr>
          <w:fldChar w:fldCharType="separate"/>
        </w:r>
        <w:r>
          <w:rPr>
            <w:noProof/>
            <w:webHidden/>
          </w:rPr>
          <w:t>vi</w:t>
        </w:r>
        <w:r>
          <w:rPr>
            <w:noProof/>
            <w:webHidden/>
          </w:rPr>
          <w:fldChar w:fldCharType="end"/>
        </w:r>
      </w:hyperlink>
    </w:p>
    <w:p w14:paraId="192DB305" w14:textId="14C07DDB"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297" w:history="1">
        <w:r w:rsidRPr="00B334E7">
          <w:rPr>
            <w:rStyle w:val="Hyperlink"/>
            <w:noProof/>
          </w:rPr>
          <w:t>CHAPTER 1 INTRODUCTION</w:t>
        </w:r>
        <w:r>
          <w:rPr>
            <w:noProof/>
            <w:webHidden/>
          </w:rPr>
          <w:tab/>
        </w:r>
        <w:r>
          <w:rPr>
            <w:noProof/>
            <w:webHidden/>
          </w:rPr>
          <w:fldChar w:fldCharType="begin"/>
        </w:r>
        <w:r>
          <w:rPr>
            <w:noProof/>
            <w:webHidden/>
          </w:rPr>
          <w:instrText xml:space="preserve"> PAGEREF _Toc243747297 \h </w:instrText>
        </w:r>
        <w:r>
          <w:rPr>
            <w:noProof/>
            <w:webHidden/>
          </w:rPr>
        </w:r>
        <w:r>
          <w:rPr>
            <w:noProof/>
            <w:webHidden/>
          </w:rPr>
          <w:fldChar w:fldCharType="separate"/>
        </w:r>
        <w:r>
          <w:rPr>
            <w:noProof/>
            <w:webHidden/>
          </w:rPr>
          <w:t>1</w:t>
        </w:r>
        <w:r>
          <w:rPr>
            <w:noProof/>
            <w:webHidden/>
          </w:rPr>
          <w:fldChar w:fldCharType="end"/>
        </w:r>
      </w:hyperlink>
    </w:p>
    <w:p w14:paraId="0939853C" w14:textId="68810CC4" w:rsidR="00E609E0" w:rsidRDefault="00E609E0">
      <w:pPr>
        <w:pStyle w:val="TOC2"/>
        <w:rPr>
          <w:rFonts w:asciiTheme="minorHAnsi" w:eastAsiaTheme="minorEastAsia" w:hAnsiTheme="minorHAnsi" w:cstheme="minorBidi"/>
          <w:noProof/>
          <w:color w:val="auto"/>
          <w:sz w:val="22"/>
          <w:szCs w:val="22"/>
          <w:lang w:bidi="ar-SA"/>
        </w:rPr>
      </w:pPr>
      <w:hyperlink w:anchor="_Toc243747298" w:history="1">
        <w:r w:rsidRPr="00B334E7">
          <w:rPr>
            <w:rStyle w:val="Hyperlink"/>
            <w:noProof/>
          </w:rPr>
          <w:t>1.1 Background</w:t>
        </w:r>
        <w:r>
          <w:rPr>
            <w:noProof/>
            <w:webHidden/>
          </w:rPr>
          <w:tab/>
        </w:r>
        <w:r>
          <w:rPr>
            <w:noProof/>
            <w:webHidden/>
          </w:rPr>
          <w:fldChar w:fldCharType="begin"/>
        </w:r>
        <w:r>
          <w:rPr>
            <w:noProof/>
            <w:webHidden/>
          </w:rPr>
          <w:instrText xml:space="preserve"> PAGEREF _Toc243747298 \h </w:instrText>
        </w:r>
        <w:r>
          <w:rPr>
            <w:noProof/>
            <w:webHidden/>
          </w:rPr>
        </w:r>
        <w:r>
          <w:rPr>
            <w:noProof/>
            <w:webHidden/>
          </w:rPr>
          <w:fldChar w:fldCharType="separate"/>
        </w:r>
        <w:r>
          <w:rPr>
            <w:noProof/>
            <w:webHidden/>
          </w:rPr>
          <w:t>1</w:t>
        </w:r>
        <w:r>
          <w:rPr>
            <w:noProof/>
            <w:webHidden/>
          </w:rPr>
          <w:fldChar w:fldCharType="end"/>
        </w:r>
      </w:hyperlink>
    </w:p>
    <w:p w14:paraId="7EB90E08" w14:textId="065CC969" w:rsidR="00E609E0" w:rsidRDefault="00E609E0">
      <w:pPr>
        <w:pStyle w:val="TOC2"/>
        <w:rPr>
          <w:rFonts w:asciiTheme="minorHAnsi" w:eastAsiaTheme="minorEastAsia" w:hAnsiTheme="minorHAnsi" w:cstheme="minorBidi"/>
          <w:noProof/>
          <w:color w:val="auto"/>
          <w:sz w:val="22"/>
          <w:szCs w:val="22"/>
          <w:lang w:bidi="ar-SA"/>
        </w:rPr>
      </w:pPr>
      <w:hyperlink w:anchor="_Toc243747299" w:history="1">
        <w:r w:rsidRPr="00B334E7">
          <w:rPr>
            <w:rStyle w:val="Hyperlink"/>
            <w:noProof/>
          </w:rPr>
          <w:t>1.2 Problem statement</w:t>
        </w:r>
        <w:r>
          <w:rPr>
            <w:noProof/>
            <w:webHidden/>
          </w:rPr>
          <w:tab/>
        </w:r>
        <w:r>
          <w:rPr>
            <w:noProof/>
            <w:webHidden/>
          </w:rPr>
          <w:fldChar w:fldCharType="begin"/>
        </w:r>
        <w:r>
          <w:rPr>
            <w:noProof/>
            <w:webHidden/>
          </w:rPr>
          <w:instrText xml:space="preserve"> PAGEREF _Toc243747299 \h </w:instrText>
        </w:r>
        <w:r>
          <w:rPr>
            <w:noProof/>
            <w:webHidden/>
          </w:rPr>
        </w:r>
        <w:r>
          <w:rPr>
            <w:noProof/>
            <w:webHidden/>
          </w:rPr>
          <w:fldChar w:fldCharType="separate"/>
        </w:r>
        <w:r>
          <w:rPr>
            <w:noProof/>
            <w:webHidden/>
          </w:rPr>
          <w:t>1</w:t>
        </w:r>
        <w:r>
          <w:rPr>
            <w:noProof/>
            <w:webHidden/>
          </w:rPr>
          <w:fldChar w:fldCharType="end"/>
        </w:r>
      </w:hyperlink>
    </w:p>
    <w:p w14:paraId="1C5C54CD" w14:textId="24FDB4BE" w:rsidR="00E609E0" w:rsidRDefault="00E609E0">
      <w:pPr>
        <w:pStyle w:val="TOC2"/>
        <w:rPr>
          <w:rFonts w:asciiTheme="minorHAnsi" w:eastAsiaTheme="minorEastAsia" w:hAnsiTheme="minorHAnsi" w:cstheme="minorBidi"/>
          <w:noProof/>
          <w:color w:val="auto"/>
          <w:sz w:val="22"/>
          <w:szCs w:val="22"/>
          <w:lang w:bidi="ar-SA"/>
        </w:rPr>
      </w:pPr>
      <w:hyperlink w:anchor="_Toc243747300" w:history="1">
        <w:r w:rsidRPr="00B334E7">
          <w:rPr>
            <w:rStyle w:val="Hyperlink"/>
            <w:noProof/>
          </w:rPr>
          <w:t>1.3 Research objectives</w:t>
        </w:r>
        <w:r>
          <w:rPr>
            <w:noProof/>
            <w:webHidden/>
          </w:rPr>
          <w:tab/>
        </w:r>
        <w:r>
          <w:rPr>
            <w:noProof/>
            <w:webHidden/>
          </w:rPr>
          <w:fldChar w:fldCharType="begin"/>
        </w:r>
        <w:r>
          <w:rPr>
            <w:noProof/>
            <w:webHidden/>
          </w:rPr>
          <w:instrText xml:space="preserve"> PAGEREF _Toc243747300 \h </w:instrText>
        </w:r>
        <w:r>
          <w:rPr>
            <w:noProof/>
            <w:webHidden/>
          </w:rPr>
        </w:r>
        <w:r>
          <w:rPr>
            <w:noProof/>
            <w:webHidden/>
          </w:rPr>
          <w:fldChar w:fldCharType="separate"/>
        </w:r>
        <w:r>
          <w:rPr>
            <w:noProof/>
            <w:webHidden/>
          </w:rPr>
          <w:t>1</w:t>
        </w:r>
        <w:r>
          <w:rPr>
            <w:noProof/>
            <w:webHidden/>
          </w:rPr>
          <w:fldChar w:fldCharType="end"/>
        </w:r>
      </w:hyperlink>
    </w:p>
    <w:p w14:paraId="1D2DF4BF" w14:textId="3F4DDB26" w:rsidR="00E609E0" w:rsidRDefault="00E609E0">
      <w:pPr>
        <w:pStyle w:val="TOC2"/>
        <w:rPr>
          <w:rFonts w:asciiTheme="minorHAnsi" w:eastAsiaTheme="minorEastAsia" w:hAnsiTheme="minorHAnsi" w:cstheme="minorBidi"/>
          <w:noProof/>
          <w:color w:val="auto"/>
          <w:sz w:val="22"/>
          <w:szCs w:val="22"/>
          <w:lang w:bidi="ar-SA"/>
        </w:rPr>
      </w:pPr>
      <w:hyperlink w:anchor="_Toc243747301" w:history="1">
        <w:r w:rsidRPr="00B334E7">
          <w:rPr>
            <w:rStyle w:val="Hyperlink"/>
            <w:noProof/>
          </w:rPr>
          <w:t>1.4 Scope and organization</w:t>
        </w:r>
        <w:r>
          <w:rPr>
            <w:noProof/>
            <w:webHidden/>
          </w:rPr>
          <w:tab/>
        </w:r>
        <w:r>
          <w:rPr>
            <w:noProof/>
            <w:webHidden/>
          </w:rPr>
          <w:fldChar w:fldCharType="begin"/>
        </w:r>
        <w:r>
          <w:rPr>
            <w:noProof/>
            <w:webHidden/>
          </w:rPr>
          <w:instrText xml:space="preserve"> PAGEREF _Toc243747301 \h </w:instrText>
        </w:r>
        <w:r>
          <w:rPr>
            <w:noProof/>
            <w:webHidden/>
          </w:rPr>
        </w:r>
        <w:r>
          <w:rPr>
            <w:noProof/>
            <w:webHidden/>
          </w:rPr>
          <w:fldChar w:fldCharType="separate"/>
        </w:r>
        <w:r>
          <w:rPr>
            <w:noProof/>
            <w:webHidden/>
          </w:rPr>
          <w:t>2</w:t>
        </w:r>
        <w:r>
          <w:rPr>
            <w:noProof/>
            <w:webHidden/>
          </w:rPr>
          <w:fldChar w:fldCharType="end"/>
        </w:r>
      </w:hyperlink>
    </w:p>
    <w:p w14:paraId="071306AD" w14:textId="4503813C"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302" w:history="1">
        <w:r w:rsidRPr="00B334E7">
          <w:rPr>
            <w:rStyle w:val="Hyperlink"/>
            <w:noProof/>
          </w:rPr>
          <w:t>CHAPTER 2 LITERATURE REVIEW</w:t>
        </w:r>
        <w:r>
          <w:rPr>
            <w:noProof/>
            <w:webHidden/>
          </w:rPr>
          <w:tab/>
        </w:r>
        <w:r>
          <w:rPr>
            <w:noProof/>
            <w:webHidden/>
          </w:rPr>
          <w:fldChar w:fldCharType="begin"/>
        </w:r>
        <w:r>
          <w:rPr>
            <w:noProof/>
            <w:webHidden/>
          </w:rPr>
          <w:instrText xml:space="preserve"> PAGEREF _Toc243747302 \h </w:instrText>
        </w:r>
        <w:r>
          <w:rPr>
            <w:noProof/>
            <w:webHidden/>
          </w:rPr>
        </w:r>
        <w:r>
          <w:rPr>
            <w:noProof/>
            <w:webHidden/>
          </w:rPr>
          <w:fldChar w:fldCharType="separate"/>
        </w:r>
        <w:r>
          <w:rPr>
            <w:noProof/>
            <w:webHidden/>
          </w:rPr>
          <w:t>3</w:t>
        </w:r>
        <w:r>
          <w:rPr>
            <w:noProof/>
            <w:webHidden/>
          </w:rPr>
          <w:fldChar w:fldCharType="end"/>
        </w:r>
      </w:hyperlink>
    </w:p>
    <w:p w14:paraId="7FF3D2AA" w14:textId="34F5E325" w:rsidR="00E609E0" w:rsidRDefault="00E609E0">
      <w:pPr>
        <w:pStyle w:val="TOC2"/>
        <w:rPr>
          <w:rFonts w:asciiTheme="minorHAnsi" w:eastAsiaTheme="minorEastAsia" w:hAnsiTheme="minorHAnsi" w:cstheme="minorBidi"/>
          <w:noProof/>
          <w:color w:val="auto"/>
          <w:sz w:val="22"/>
          <w:szCs w:val="22"/>
          <w:lang w:bidi="ar-SA"/>
        </w:rPr>
      </w:pPr>
      <w:hyperlink w:anchor="_Toc243747303" w:history="1">
        <w:r w:rsidRPr="00B334E7">
          <w:rPr>
            <w:rStyle w:val="Hyperlink"/>
            <w:noProof/>
          </w:rPr>
          <w:t>2.1 Satellite storage and spatial support</w:t>
        </w:r>
        <w:r>
          <w:rPr>
            <w:noProof/>
            <w:webHidden/>
          </w:rPr>
          <w:tab/>
        </w:r>
        <w:r>
          <w:rPr>
            <w:noProof/>
            <w:webHidden/>
          </w:rPr>
          <w:fldChar w:fldCharType="begin"/>
        </w:r>
        <w:r>
          <w:rPr>
            <w:noProof/>
            <w:webHidden/>
          </w:rPr>
          <w:instrText xml:space="preserve"> PAGEREF _Toc243747303 \h </w:instrText>
        </w:r>
        <w:r>
          <w:rPr>
            <w:noProof/>
            <w:webHidden/>
          </w:rPr>
        </w:r>
        <w:r>
          <w:rPr>
            <w:noProof/>
            <w:webHidden/>
          </w:rPr>
          <w:fldChar w:fldCharType="separate"/>
        </w:r>
        <w:r>
          <w:rPr>
            <w:noProof/>
            <w:webHidden/>
          </w:rPr>
          <w:t>3</w:t>
        </w:r>
        <w:r>
          <w:rPr>
            <w:noProof/>
            <w:webHidden/>
          </w:rPr>
          <w:fldChar w:fldCharType="end"/>
        </w:r>
      </w:hyperlink>
    </w:p>
    <w:p w14:paraId="47E5D053" w14:textId="27957A61" w:rsidR="00E609E0" w:rsidRDefault="00E609E0">
      <w:pPr>
        <w:pStyle w:val="TOC2"/>
        <w:rPr>
          <w:rFonts w:asciiTheme="minorHAnsi" w:eastAsiaTheme="minorEastAsia" w:hAnsiTheme="minorHAnsi" w:cstheme="minorBidi"/>
          <w:noProof/>
          <w:color w:val="auto"/>
          <w:sz w:val="22"/>
          <w:szCs w:val="22"/>
          <w:lang w:bidi="ar-SA"/>
        </w:rPr>
      </w:pPr>
      <w:hyperlink w:anchor="_Toc243747304" w:history="1">
        <w:r w:rsidRPr="00B334E7">
          <w:rPr>
            <w:rStyle w:val="Hyperlink"/>
            <w:noProof/>
          </w:rPr>
          <w:t>2.2 Groundwater balance and head observations</w:t>
        </w:r>
        <w:r>
          <w:rPr>
            <w:noProof/>
            <w:webHidden/>
          </w:rPr>
          <w:tab/>
        </w:r>
        <w:r>
          <w:rPr>
            <w:noProof/>
            <w:webHidden/>
          </w:rPr>
          <w:fldChar w:fldCharType="begin"/>
        </w:r>
        <w:r>
          <w:rPr>
            <w:noProof/>
            <w:webHidden/>
          </w:rPr>
          <w:instrText xml:space="preserve"> PAGEREF _Toc243747304 \h </w:instrText>
        </w:r>
        <w:r>
          <w:rPr>
            <w:noProof/>
            <w:webHidden/>
          </w:rPr>
        </w:r>
        <w:r>
          <w:rPr>
            <w:noProof/>
            <w:webHidden/>
          </w:rPr>
          <w:fldChar w:fldCharType="separate"/>
        </w:r>
        <w:r>
          <w:rPr>
            <w:noProof/>
            <w:webHidden/>
          </w:rPr>
          <w:t>3</w:t>
        </w:r>
        <w:r>
          <w:rPr>
            <w:noProof/>
            <w:webHidden/>
          </w:rPr>
          <w:fldChar w:fldCharType="end"/>
        </w:r>
      </w:hyperlink>
    </w:p>
    <w:p w14:paraId="5675D0B3" w14:textId="79155E17" w:rsidR="00E609E0" w:rsidRDefault="00E609E0">
      <w:pPr>
        <w:pStyle w:val="TOC2"/>
        <w:rPr>
          <w:rFonts w:asciiTheme="minorHAnsi" w:eastAsiaTheme="minorEastAsia" w:hAnsiTheme="minorHAnsi" w:cstheme="minorBidi"/>
          <w:noProof/>
          <w:color w:val="auto"/>
          <w:sz w:val="22"/>
          <w:szCs w:val="22"/>
          <w:lang w:bidi="ar-SA"/>
        </w:rPr>
      </w:pPr>
      <w:hyperlink w:anchor="_Toc243747305" w:history="1">
        <w:r w:rsidRPr="00B334E7">
          <w:rPr>
            <w:rStyle w:val="Hyperlink"/>
            <w:noProof/>
          </w:rPr>
          <w:t>2.3 Naturalized hydrological counterfactuals</w:t>
        </w:r>
        <w:r>
          <w:rPr>
            <w:noProof/>
            <w:webHidden/>
          </w:rPr>
          <w:tab/>
        </w:r>
        <w:r>
          <w:rPr>
            <w:noProof/>
            <w:webHidden/>
          </w:rPr>
          <w:fldChar w:fldCharType="begin"/>
        </w:r>
        <w:r>
          <w:rPr>
            <w:noProof/>
            <w:webHidden/>
          </w:rPr>
          <w:instrText xml:space="preserve"> PAGEREF _Toc243747305 \h </w:instrText>
        </w:r>
        <w:r>
          <w:rPr>
            <w:noProof/>
            <w:webHidden/>
          </w:rPr>
        </w:r>
        <w:r>
          <w:rPr>
            <w:noProof/>
            <w:webHidden/>
          </w:rPr>
          <w:fldChar w:fldCharType="separate"/>
        </w:r>
        <w:r>
          <w:rPr>
            <w:noProof/>
            <w:webHidden/>
          </w:rPr>
          <w:t>4</w:t>
        </w:r>
        <w:r>
          <w:rPr>
            <w:noProof/>
            <w:webHidden/>
          </w:rPr>
          <w:fldChar w:fldCharType="end"/>
        </w:r>
      </w:hyperlink>
    </w:p>
    <w:p w14:paraId="00D446FC" w14:textId="5BB2F201" w:rsidR="00E609E0" w:rsidRDefault="00E609E0">
      <w:pPr>
        <w:pStyle w:val="TOC2"/>
        <w:rPr>
          <w:rFonts w:asciiTheme="minorHAnsi" w:eastAsiaTheme="minorEastAsia" w:hAnsiTheme="minorHAnsi" w:cstheme="minorBidi"/>
          <w:noProof/>
          <w:color w:val="auto"/>
          <w:sz w:val="22"/>
          <w:szCs w:val="22"/>
          <w:lang w:bidi="ar-SA"/>
        </w:rPr>
      </w:pPr>
      <w:hyperlink w:anchor="_Toc243747306" w:history="1">
        <w:r w:rsidRPr="00B334E7">
          <w:rPr>
            <w:rStyle w:val="Hyperlink"/>
            <w:noProof/>
          </w:rPr>
          <w:t>2.4 Trend inference</w:t>
        </w:r>
        <w:r>
          <w:rPr>
            <w:noProof/>
            <w:webHidden/>
          </w:rPr>
          <w:tab/>
        </w:r>
        <w:r>
          <w:rPr>
            <w:noProof/>
            <w:webHidden/>
          </w:rPr>
          <w:fldChar w:fldCharType="begin"/>
        </w:r>
        <w:r>
          <w:rPr>
            <w:noProof/>
            <w:webHidden/>
          </w:rPr>
          <w:instrText xml:space="preserve"> PAGEREF _Toc243747306 \h </w:instrText>
        </w:r>
        <w:r>
          <w:rPr>
            <w:noProof/>
            <w:webHidden/>
          </w:rPr>
        </w:r>
        <w:r>
          <w:rPr>
            <w:noProof/>
            <w:webHidden/>
          </w:rPr>
          <w:fldChar w:fldCharType="separate"/>
        </w:r>
        <w:r>
          <w:rPr>
            <w:noProof/>
            <w:webHidden/>
          </w:rPr>
          <w:t>4</w:t>
        </w:r>
        <w:r>
          <w:rPr>
            <w:noProof/>
            <w:webHidden/>
          </w:rPr>
          <w:fldChar w:fldCharType="end"/>
        </w:r>
      </w:hyperlink>
    </w:p>
    <w:p w14:paraId="6AB3F0DC" w14:textId="09842136"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307" w:history="1">
        <w:r w:rsidRPr="00B334E7">
          <w:rPr>
            <w:rStyle w:val="Hyperlink"/>
            <w:noProof/>
          </w:rPr>
          <w:t>CHAPTER 3 METHODOLOGY</w:t>
        </w:r>
        <w:r>
          <w:rPr>
            <w:noProof/>
            <w:webHidden/>
          </w:rPr>
          <w:tab/>
        </w:r>
        <w:r>
          <w:rPr>
            <w:noProof/>
            <w:webHidden/>
          </w:rPr>
          <w:fldChar w:fldCharType="begin"/>
        </w:r>
        <w:r>
          <w:rPr>
            <w:noProof/>
            <w:webHidden/>
          </w:rPr>
          <w:instrText xml:space="preserve"> PAGEREF _Toc243747307 \h </w:instrText>
        </w:r>
        <w:r>
          <w:rPr>
            <w:noProof/>
            <w:webHidden/>
          </w:rPr>
        </w:r>
        <w:r>
          <w:rPr>
            <w:noProof/>
            <w:webHidden/>
          </w:rPr>
          <w:fldChar w:fldCharType="separate"/>
        </w:r>
        <w:r>
          <w:rPr>
            <w:noProof/>
            <w:webHidden/>
          </w:rPr>
          <w:t>5</w:t>
        </w:r>
        <w:r>
          <w:rPr>
            <w:noProof/>
            <w:webHidden/>
          </w:rPr>
          <w:fldChar w:fldCharType="end"/>
        </w:r>
      </w:hyperlink>
    </w:p>
    <w:p w14:paraId="142C146C" w14:textId="29966C84" w:rsidR="00E609E0" w:rsidRDefault="00E609E0">
      <w:pPr>
        <w:pStyle w:val="TOC2"/>
        <w:rPr>
          <w:rFonts w:asciiTheme="minorHAnsi" w:eastAsiaTheme="minorEastAsia" w:hAnsiTheme="minorHAnsi" w:cstheme="minorBidi"/>
          <w:noProof/>
          <w:color w:val="auto"/>
          <w:sz w:val="22"/>
          <w:szCs w:val="22"/>
          <w:lang w:bidi="ar-SA"/>
        </w:rPr>
      </w:pPr>
      <w:hyperlink w:anchor="_Toc243747308" w:history="1">
        <w:r w:rsidRPr="00B334E7">
          <w:rPr>
            <w:rStyle w:val="Hyperlink"/>
            <w:noProof/>
          </w:rPr>
          <w:t>3.1 Study area and data</w:t>
        </w:r>
        <w:r>
          <w:rPr>
            <w:noProof/>
            <w:webHidden/>
          </w:rPr>
          <w:tab/>
        </w:r>
        <w:r>
          <w:rPr>
            <w:noProof/>
            <w:webHidden/>
          </w:rPr>
          <w:fldChar w:fldCharType="begin"/>
        </w:r>
        <w:r>
          <w:rPr>
            <w:noProof/>
            <w:webHidden/>
          </w:rPr>
          <w:instrText xml:space="preserve"> PAGEREF _Toc243747308 \h </w:instrText>
        </w:r>
        <w:r>
          <w:rPr>
            <w:noProof/>
            <w:webHidden/>
          </w:rPr>
        </w:r>
        <w:r>
          <w:rPr>
            <w:noProof/>
            <w:webHidden/>
          </w:rPr>
          <w:fldChar w:fldCharType="separate"/>
        </w:r>
        <w:r>
          <w:rPr>
            <w:noProof/>
            <w:webHidden/>
          </w:rPr>
          <w:t>5</w:t>
        </w:r>
        <w:r>
          <w:rPr>
            <w:noProof/>
            <w:webHidden/>
          </w:rPr>
          <w:fldChar w:fldCharType="end"/>
        </w:r>
      </w:hyperlink>
    </w:p>
    <w:p w14:paraId="7A1832C5" w14:textId="14F69B1D" w:rsidR="00E609E0" w:rsidRDefault="00E609E0">
      <w:pPr>
        <w:pStyle w:val="TOC2"/>
        <w:rPr>
          <w:rFonts w:asciiTheme="minorHAnsi" w:eastAsiaTheme="minorEastAsia" w:hAnsiTheme="minorHAnsi" w:cstheme="minorBidi"/>
          <w:noProof/>
          <w:color w:val="auto"/>
          <w:sz w:val="22"/>
          <w:szCs w:val="22"/>
          <w:lang w:bidi="ar-SA"/>
        </w:rPr>
      </w:pPr>
      <w:hyperlink w:anchor="_Toc243747309" w:history="1">
        <w:r w:rsidRPr="00B334E7">
          <w:rPr>
            <w:rStyle w:val="Hyperlink"/>
            <w:noProof/>
          </w:rPr>
          <w:t>3.2 Storage balance and spatial support</w:t>
        </w:r>
        <w:r>
          <w:rPr>
            <w:noProof/>
            <w:webHidden/>
          </w:rPr>
          <w:tab/>
        </w:r>
        <w:r>
          <w:rPr>
            <w:noProof/>
            <w:webHidden/>
          </w:rPr>
          <w:fldChar w:fldCharType="begin"/>
        </w:r>
        <w:r>
          <w:rPr>
            <w:noProof/>
            <w:webHidden/>
          </w:rPr>
          <w:instrText xml:space="preserve"> PAGEREF _Toc243747309 \h </w:instrText>
        </w:r>
        <w:r>
          <w:rPr>
            <w:noProof/>
            <w:webHidden/>
          </w:rPr>
        </w:r>
        <w:r>
          <w:rPr>
            <w:noProof/>
            <w:webHidden/>
          </w:rPr>
          <w:fldChar w:fldCharType="separate"/>
        </w:r>
        <w:r>
          <w:rPr>
            <w:noProof/>
            <w:webHidden/>
          </w:rPr>
          <w:t>5</w:t>
        </w:r>
        <w:r>
          <w:rPr>
            <w:noProof/>
            <w:webHidden/>
          </w:rPr>
          <w:fldChar w:fldCharType="end"/>
        </w:r>
      </w:hyperlink>
    </w:p>
    <w:p w14:paraId="0D60B0F9" w14:textId="24180820" w:rsidR="00E609E0" w:rsidRDefault="00E609E0">
      <w:pPr>
        <w:pStyle w:val="TOC2"/>
        <w:rPr>
          <w:rFonts w:asciiTheme="minorHAnsi" w:eastAsiaTheme="minorEastAsia" w:hAnsiTheme="minorHAnsi" w:cstheme="minorBidi"/>
          <w:noProof/>
          <w:color w:val="auto"/>
          <w:sz w:val="22"/>
          <w:szCs w:val="22"/>
          <w:lang w:bidi="ar-SA"/>
        </w:rPr>
      </w:pPr>
      <w:hyperlink w:anchor="_Toc243747310" w:history="1">
        <w:r w:rsidRPr="00B334E7">
          <w:rPr>
            <w:rStyle w:val="Hyperlink"/>
            <w:noProof/>
          </w:rPr>
          <w:t>3.3 Naturalized and human decomposition</w:t>
        </w:r>
        <w:r>
          <w:rPr>
            <w:noProof/>
            <w:webHidden/>
          </w:rPr>
          <w:tab/>
        </w:r>
        <w:r>
          <w:rPr>
            <w:noProof/>
            <w:webHidden/>
          </w:rPr>
          <w:fldChar w:fldCharType="begin"/>
        </w:r>
        <w:r>
          <w:rPr>
            <w:noProof/>
            <w:webHidden/>
          </w:rPr>
          <w:instrText xml:space="preserve"> PAGEREF _Toc243747310 \h </w:instrText>
        </w:r>
        <w:r>
          <w:rPr>
            <w:noProof/>
            <w:webHidden/>
          </w:rPr>
        </w:r>
        <w:r>
          <w:rPr>
            <w:noProof/>
            <w:webHidden/>
          </w:rPr>
          <w:fldChar w:fldCharType="separate"/>
        </w:r>
        <w:r>
          <w:rPr>
            <w:noProof/>
            <w:webHidden/>
          </w:rPr>
          <w:t>6</w:t>
        </w:r>
        <w:r>
          <w:rPr>
            <w:noProof/>
            <w:webHidden/>
          </w:rPr>
          <w:fldChar w:fldCharType="end"/>
        </w:r>
      </w:hyperlink>
    </w:p>
    <w:p w14:paraId="5171E83E" w14:textId="17E38CE9" w:rsidR="00E609E0" w:rsidRDefault="00E609E0">
      <w:pPr>
        <w:pStyle w:val="TOC2"/>
        <w:rPr>
          <w:rFonts w:asciiTheme="minorHAnsi" w:eastAsiaTheme="minorEastAsia" w:hAnsiTheme="minorHAnsi" w:cstheme="minorBidi"/>
          <w:noProof/>
          <w:color w:val="auto"/>
          <w:sz w:val="22"/>
          <w:szCs w:val="22"/>
          <w:lang w:bidi="ar-SA"/>
        </w:rPr>
      </w:pPr>
      <w:hyperlink w:anchor="_Toc243747311" w:history="1">
        <w:r w:rsidRPr="00B334E7">
          <w:rPr>
            <w:rStyle w:val="Hyperlink"/>
            <w:noProof/>
          </w:rPr>
          <w:t>3.4 Climate emulator development and verification</w:t>
        </w:r>
        <w:r>
          <w:rPr>
            <w:noProof/>
            <w:webHidden/>
          </w:rPr>
          <w:tab/>
        </w:r>
        <w:r>
          <w:rPr>
            <w:noProof/>
            <w:webHidden/>
          </w:rPr>
          <w:fldChar w:fldCharType="begin"/>
        </w:r>
        <w:r>
          <w:rPr>
            <w:noProof/>
            <w:webHidden/>
          </w:rPr>
          <w:instrText xml:space="preserve"> PAGEREF _Toc243747311 \h </w:instrText>
        </w:r>
        <w:r>
          <w:rPr>
            <w:noProof/>
            <w:webHidden/>
          </w:rPr>
        </w:r>
        <w:r>
          <w:rPr>
            <w:noProof/>
            <w:webHidden/>
          </w:rPr>
          <w:fldChar w:fldCharType="separate"/>
        </w:r>
        <w:r>
          <w:rPr>
            <w:noProof/>
            <w:webHidden/>
          </w:rPr>
          <w:t>6</w:t>
        </w:r>
        <w:r>
          <w:rPr>
            <w:noProof/>
            <w:webHidden/>
          </w:rPr>
          <w:fldChar w:fldCharType="end"/>
        </w:r>
      </w:hyperlink>
    </w:p>
    <w:p w14:paraId="19E77DAC" w14:textId="42F8F05D" w:rsidR="00E609E0" w:rsidRDefault="00E609E0">
      <w:pPr>
        <w:pStyle w:val="TOC2"/>
        <w:rPr>
          <w:rFonts w:asciiTheme="minorHAnsi" w:eastAsiaTheme="minorEastAsia" w:hAnsiTheme="minorHAnsi" w:cstheme="minorBidi"/>
          <w:noProof/>
          <w:color w:val="auto"/>
          <w:sz w:val="22"/>
          <w:szCs w:val="22"/>
          <w:lang w:bidi="ar-SA"/>
        </w:rPr>
      </w:pPr>
      <w:hyperlink w:anchor="_Toc243747312" w:history="1">
        <w:r w:rsidRPr="00B334E7">
          <w:rPr>
            <w:rStyle w:val="Hyperlink"/>
            <w:noProof/>
          </w:rPr>
          <w:t>3.5 Groundwater observations and validation</w:t>
        </w:r>
        <w:r>
          <w:rPr>
            <w:noProof/>
            <w:webHidden/>
          </w:rPr>
          <w:tab/>
        </w:r>
        <w:r>
          <w:rPr>
            <w:noProof/>
            <w:webHidden/>
          </w:rPr>
          <w:fldChar w:fldCharType="begin"/>
        </w:r>
        <w:r>
          <w:rPr>
            <w:noProof/>
            <w:webHidden/>
          </w:rPr>
          <w:instrText xml:space="preserve"> PAGEREF _Toc243747312 \h </w:instrText>
        </w:r>
        <w:r>
          <w:rPr>
            <w:noProof/>
            <w:webHidden/>
          </w:rPr>
        </w:r>
        <w:r>
          <w:rPr>
            <w:noProof/>
            <w:webHidden/>
          </w:rPr>
          <w:fldChar w:fldCharType="separate"/>
        </w:r>
        <w:r>
          <w:rPr>
            <w:noProof/>
            <w:webHidden/>
          </w:rPr>
          <w:t>7</w:t>
        </w:r>
        <w:r>
          <w:rPr>
            <w:noProof/>
            <w:webHidden/>
          </w:rPr>
          <w:fldChar w:fldCharType="end"/>
        </w:r>
      </w:hyperlink>
    </w:p>
    <w:p w14:paraId="60CCFF95" w14:textId="59ED5CBB" w:rsidR="00E609E0" w:rsidRDefault="00E609E0">
      <w:pPr>
        <w:pStyle w:val="TOC2"/>
        <w:rPr>
          <w:rFonts w:asciiTheme="minorHAnsi" w:eastAsiaTheme="minorEastAsia" w:hAnsiTheme="minorHAnsi" w:cstheme="minorBidi"/>
          <w:noProof/>
          <w:color w:val="auto"/>
          <w:sz w:val="22"/>
          <w:szCs w:val="22"/>
          <w:lang w:bidi="ar-SA"/>
        </w:rPr>
      </w:pPr>
      <w:hyperlink w:anchor="_Toc243747313" w:history="1">
        <w:r w:rsidRPr="00B334E7">
          <w:rPr>
            <w:rStyle w:val="Hyperlink"/>
            <w:noProof/>
          </w:rPr>
          <w:t>3.6 Trend inference and uncertainty</w:t>
        </w:r>
        <w:r>
          <w:rPr>
            <w:noProof/>
            <w:webHidden/>
          </w:rPr>
          <w:tab/>
        </w:r>
        <w:r>
          <w:rPr>
            <w:noProof/>
            <w:webHidden/>
          </w:rPr>
          <w:fldChar w:fldCharType="begin"/>
        </w:r>
        <w:r>
          <w:rPr>
            <w:noProof/>
            <w:webHidden/>
          </w:rPr>
          <w:instrText xml:space="preserve"> PAGEREF _Toc243747313 \h </w:instrText>
        </w:r>
        <w:r>
          <w:rPr>
            <w:noProof/>
            <w:webHidden/>
          </w:rPr>
        </w:r>
        <w:r>
          <w:rPr>
            <w:noProof/>
            <w:webHidden/>
          </w:rPr>
          <w:fldChar w:fldCharType="separate"/>
        </w:r>
        <w:r>
          <w:rPr>
            <w:noProof/>
            <w:webHidden/>
          </w:rPr>
          <w:t>7</w:t>
        </w:r>
        <w:r>
          <w:rPr>
            <w:noProof/>
            <w:webHidden/>
          </w:rPr>
          <w:fldChar w:fldCharType="end"/>
        </w:r>
      </w:hyperlink>
    </w:p>
    <w:p w14:paraId="3375D7A3" w14:textId="07806FEE" w:rsidR="00E609E0" w:rsidRDefault="00E609E0">
      <w:pPr>
        <w:pStyle w:val="TOC2"/>
        <w:rPr>
          <w:rFonts w:asciiTheme="minorHAnsi" w:eastAsiaTheme="minorEastAsia" w:hAnsiTheme="minorHAnsi" w:cstheme="minorBidi"/>
          <w:noProof/>
          <w:color w:val="auto"/>
          <w:sz w:val="22"/>
          <w:szCs w:val="22"/>
          <w:lang w:bidi="ar-SA"/>
        </w:rPr>
      </w:pPr>
      <w:hyperlink w:anchor="_Toc243747314" w:history="1">
        <w:r w:rsidRPr="00B334E7">
          <w:rPr>
            <w:rStyle w:val="Hyperlink"/>
            <w:noProof/>
          </w:rPr>
          <w:t>3.7 Decision support and reproducibility</w:t>
        </w:r>
        <w:r>
          <w:rPr>
            <w:noProof/>
            <w:webHidden/>
          </w:rPr>
          <w:tab/>
        </w:r>
        <w:r>
          <w:rPr>
            <w:noProof/>
            <w:webHidden/>
          </w:rPr>
          <w:fldChar w:fldCharType="begin"/>
        </w:r>
        <w:r>
          <w:rPr>
            <w:noProof/>
            <w:webHidden/>
          </w:rPr>
          <w:instrText xml:space="preserve"> PAGEREF _Toc243747314 \h </w:instrText>
        </w:r>
        <w:r>
          <w:rPr>
            <w:noProof/>
            <w:webHidden/>
          </w:rPr>
        </w:r>
        <w:r>
          <w:rPr>
            <w:noProof/>
            <w:webHidden/>
          </w:rPr>
          <w:fldChar w:fldCharType="separate"/>
        </w:r>
        <w:r>
          <w:rPr>
            <w:noProof/>
            <w:webHidden/>
          </w:rPr>
          <w:t>8</w:t>
        </w:r>
        <w:r>
          <w:rPr>
            <w:noProof/>
            <w:webHidden/>
          </w:rPr>
          <w:fldChar w:fldCharType="end"/>
        </w:r>
      </w:hyperlink>
    </w:p>
    <w:p w14:paraId="4ADE6041" w14:textId="33013155"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315" w:history="1">
        <w:r w:rsidRPr="00B334E7">
          <w:rPr>
            <w:rStyle w:val="Hyperlink"/>
            <w:noProof/>
          </w:rPr>
          <w:t>CHAPTER 4 RESULTS AND DISCUSSION</w:t>
        </w:r>
        <w:r>
          <w:rPr>
            <w:noProof/>
            <w:webHidden/>
          </w:rPr>
          <w:tab/>
        </w:r>
        <w:r>
          <w:rPr>
            <w:noProof/>
            <w:webHidden/>
          </w:rPr>
          <w:fldChar w:fldCharType="begin"/>
        </w:r>
        <w:r>
          <w:rPr>
            <w:noProof/>
            <w:webHidden/>
          </w:rPr>
          <w:instrText xml:space="preserve"> PAGEREF _Toc243747315 \h </w:instrText>
        </w:r>
        <w:r>
          <w:rPr>
            <w:noProof/>
            <w:webHidden/>
          </w:rPr>
        </w:r>
        <w:r>
          <w:rPr>
            <w:noProof/>
            <w:webHidden/>
          </w:rPr>
          <w:fldChar w:fldCharType="separate"/>
        </w:r>
        <w:r>
          <w:rPr>
            <w:noProof/>
            <w:webHidden/>
          </w:rPr>
          <w:t>9</w:t>
        </w:r>
        <w:r>
          <w:rPr>
            <w:noProof/>
            <w:webHidden/>
          </w:rPr>
          <w:fldChar w:fldCharType="end"/>
        </w:r>
      </w:hyperlink>
    </w:p>
    <w:p w14:paraId="501F87DC" w14:textId="3BD73B63" w:rsidR="00E609E0" w:rsidRDefault="00E609E0">
      <w:pPr>
        <w:pStyle w:val="TOC2"/>
        <w:rPr>
          <w:rFonts w:asciiTheme="minorHAnsi" w:eastAsiaTheme="minorEastAsia" w:hAnsiTheme="minorHAnsi" w:cstheme="minorBidi"/>
          <w:noProof/>
          <w:color w:val="auto"/>
          <w:sz w:val="22"/>
          <w:szCs w:val="22"/>
          <w:lang w:bidi="ar-SA"/>
        </w:rPr>
      </w:pPr>
      <w:hyperlink w:anchor="_Toc243747316" w:history="1">
        <w:r w:rsidRPr="00B334E7">
          <w:rPr>
            <w:rStyle w:val="Hyperlink"/>
            <w:noProof/>
          </w:rPr>
          <w:t>4.1 Storage trends across all basins</w:t>
        </w:r>
        <w:r>
          <w:rPr>
            <w:noProof/>
            <w:webHidden/>
          </w:rPr>
          <w:tab/>
        </w:r>
        <w:r>
          <w:rPr>
            <w:noProof/>
            <w:webHidden/>
          </w:rPr>
          <w:fldChar w:fldCharType="begin"/>
        </w:r>
        <w:r>
          <w:rPr>
            <w:noProof/>
            <w:webHidden/>
          </w:rPr>
          <w:instrText xml:space="preserve"> PAGEREF _Toc243747316 \h </w:instrText>
        </w:r>
        <w:r>
          <w:rPr>
            <w:noProof/>
            <w:webHidden/>
          </w:rPr>
        </w:r>
        <w:r>
          <w:rPr>
            <w:noProof/>
            <w:webHidden/>
          </w:rPr>
          <w:fldChar w:fldCharType="separate"/>
        </w:r>
        <w:r>
          <w:rPr>
            <w:noProof/>
            <w:webHidden/>
          </w:rPr>
          <w:t>9</w:t>
        </w:r>
        <w:r>
          <w:rPr>
            <w:noProof/>
            <w:webHidden/>
          </w:rPr>
          <w:fldChar w:fldCharType="end"/>
        </w:r>
      </w:hyperlink>
    </w:p>
    <w:p w14:paraId="64ABF27D" w14:textId="77113E65" w:rsidR="00E609E0" w:rsidRDefault="00E609E0">
      <w:pPr>
        <w:pStyle w:val="TOC2"/>
        <w:rPr>
          <w:rFonts w:asciiTheme="minorHAnsi" w:eastAsiaTheme="minorEastAsia" w:hAnsiTheme="minorHAnsi" w:cstheme="minorBidi"/>
          <w:noProof/>
          <w:color w:val="auto"/>
          <w:sz w:val="22"/>
          <w:szCs w:val="22"/>
          <w:lang w:bidi="ar-SA"/>
        </w:rPr>
      </w:pPr>
      <w:hyperlink w:anchor="_Toc243747317" w:history="1">
        <w:r w:rsidRPr="00B334E7">
          <w:rPr>
            <w:rStyle w:val="Hyperlink"/>
            <w:noProof/>
          </w:rPr>
          <w:t>4.2 Climate emulator verification</w:t>
        </w:r>
        <w:r>
          <w:rPr>
            <w:noProof/>
            <w:webHidden/>
          </w:rPr>
          <w:tab/>
        </w:r>
        <w:r>
          <w:rPr>
            <w:noProof/>
            <w:webHidden/>
          </w:rPr>
          <w:fldChar w:fldCharType="begin"/>
        </w:r>
        <w:r>
          <w:rPr>
            <w:noProof/>
            <w:webHidden/>
          </w:rPr>
          <w:instrText xml:space="preserve"> PAGEREF _Toc243747317 \h </w:instrText>
        </w:r>
        <w:r>
          <w:rPr>
            <w:noProof/>
            <w:webHidden/>
          </w:rPr>
        </w:r>
        <w:r>
          <w:rPr>
            <w:noProof/>
            <w:webHidden/>
          </w:rPr>
          <w:fldChar w:fldCharType="separate"/>
        </w:r>
        <w:r>
          <w:rPr>
            <w:noProof/>
            <w:webHidden/>
          </w:rPr>
          <w:t>9</w:t>
        </w:r>
        <w:r>
          <w:rPr>
            <w:noProof/>
            <w:webHidden/>
          </w:rPr>
          <w:fldChar w:fldCharType="end"/>
        </w:r>
      </w:hyperlink>
    </w:p>
    <w:p w14:paraId="33829102" w14:textId="181FA942" w:rsidR="00E609E0" w:rsidRDefault="00E609E0">
      <w:pPr>
        <w:pStyle w:val="TOC2"/>
        <w:rPr>
          <w:rFonts w:asciiTheme="minorHAnsi" w:eastAsiaTheme="minorEastAsia" w:hAnsiTheme="minorHAnsi" w:cstheme="minorBidi"/>
          <w:noProof/>
          <w:color w:val="auto"/>
          <w:sz w:val="22"/>
          <w:szCs w:val="22"/>
          <w:lang w:bidi="ar-SA"/>
        </w:rPr>
      </w:pPr>
      <w:hyperlink w:anchor="_Toc243747318" w:history="1">
        <w:r w:rsidRPr="00B334E7">
          <w:rPr>
            <w:rStyle w:val="Hyperlink"/>
            <w:noProof/>
          </w:rPr>
          <w:t>4.3 Hydrological benchmarks</w:t>
        </w:r>
        <w:r>
          <w:rPr>
            <w:noProof/>
            <w:webHidden/>
          </w:rPr>
          <w:tab/>
        </w:r>
        <w:r>
          <w:rPr>
            <w:noProof/>
            <w:webHidden/>
          </w:rPr>
          <w:fldChar w:fldCharType="begin"/>
        </w:r>
        <w:r>
          <w:rPr>
            <w:noProof/>
            <w:webHidden/>
          </w:rPr>
          <w:instrText xml:space="preserve"> PAGEREF _Toc243747318 \h </w:instrText>
        </w:r>
        <w:r>
          <w:rPr>
            <w:noProof/>
            <w:webHidden/>
          </w:rPr>
        </w:r>
        <w:r>
          <w:rPr>
            <w:noProof/>
            <w:webHidden/>
          </w:rPr>
          <w:fldChar w:fldCharType="separate"/>
        </w:r>
        <w:r>
          <w:rPr>
            <w:noProof/>
            <w:webHidden/>
          </w:rPr>
          <w:t>10</w:t>
        </w:r>
        <w:r>
          <w:rPr>
            <w:noProof/>
            <w:webHidden/>
          </w:rPr>
          <w:fldChar w:fldCharType="end"/>
        </w:r>
      </w:hyperlink>
    </w:p>
    <w:p w14:paraId="3301CD46" w14:textId="35B6B04B" w:rsidR="00E609E0" w:rsidRDefault="00E609E0">
      <w:pPr>
        <w:pStyle w:val="TOC2"/>
        <w:rPr>
          <w:rFonts w:asciiTheme="minorHAnsi" w:eastAsiaTheme="minorEastAsia" w:hAnsiTheme="minorHAnsi" w:cstheme="minorBidi"/>
          <w:noProof/>
          <w:color w:val="auto"/>
          <w:sz w:val="22"/>
          <w:szCs w:val="22"/>
          <w:lang w:bidi="ar-SA"/>
        </w:rPr>
      </w:pPr>
      <w:hyperlink w:anchor="_Toc243747319" w:history="1">
        <w:r w:rsidRPr="00B334E7">
          <w:rPr>
            <w:rStyle w:val="Hyperlink"/>
            <w:noProof/>
          </w:rPr>
          <w:t>4.4 Climate residual and model discrepancy</w:t>
        </w:r>
        <w:r>
          <w:rPr>
            <w:noProof/>
            <w:webHidden/>
          </w:rPr>
          <w:tab/>
        </w:r>
        <w:r>
          <w:rPr>
            <w:noProof/>
            <w:webHidden/>
          </w:rPr>
          <w:fldChar w:fldCharType="begin"/>
        </w:r>
        <w:r>
          <w:rPr>
            <w:noProof/>
            <w:webHidden/>
          </w:rPr>
          <w:instrText xml:space="preserve"> PAGEREF _Toc243747319 \h </w:instrText>
        </w:r>
        <w:r>
          <w:rPr>
            <w:noProof/>
            <w:webHidden/>
          </w:rPr>
        </w:r>
        <w:r>
          <w:rPr>
            <w:noProof/>
            <w:webHidden/>
          </w:rPr>
          <w:fldChar w:fldCharType="separate"/>
        </w:r>
        <w:r>
          <w:rPr>
            <w:noProof/>
            <w:webHidden/>
          </w:rPr>
          <w:t>11</w:t>
        </w:r>
        <w:r>
          <w:rPr>
            <w:noProof/>
            <w:webHidden/>
          </w:rPr>
          <w:fldChar w:fldCharType="end"/>
        </w:r>
      </w:hyperlink>
    </w:p>
    <w:p w14:paraId="672CBE35" w14:textId="632A6232" w:rsidR="00E609E0" w:rsidRDefault="00E609E0">
      <w:pPr>
        <w:pStyle w:val="TOC2"/>
        <w:rPr>
          <w:rFonts w:asciiTheme="minorHAnsi" w:eastAsiaTheme="minorEastAsia" w:hAnsiTheme="minorHAnsi" w:cstheme="minorBidi"/>
          <w:noProof/>
          <w:color w:val="auto"/>
          <w:sz w:val="22"/>
          <w:szCs w:val="22"/>
          <w:lang w:bidi="ar-SA"/>
        </w:rPr>
      </w:pPr>
      <w:hyperlink w:anchor="_Toc243747320" w:history="1">
        <w:r w:rsidRPr="00B334E7">
          <w:rPr>
            <w:rStyle w:val="Hyperlink"/>
            <w:noProof/>
          </w:rPr>
          <w:t>4.5 Groundwater evidence</w:t>
        </w:r>
        <w:r>
          <w:rPr>
            <w:noProof/>
            <w:webHidden/>
          </w:rPr>
          <w:tab/>
        </w:r>
        <w:r>
          <w:rPr>
            <w:noProof/>
            <w:webHidden/>
          </w:rPr>
          <w:fldChar w:fldCharType="begin"/>
        </w:r>
        <w:r>
          <w:rPr>
            <w:noProof/>
            <w:webHidden/>
          </w:rPr>
          <w:instrText xml:space="preserve"> PAGEREF _Toc243747320 \h </w:instrText>
        </w:r>
        <w:r>
          <w:rPr>
            <w:noProof/>
            <w:webHidden/>
          </w:rPr>
        </w:r>
        <w:r>
          <w:rPr>
            <w:noProof/>
            <w:webHidden/>
          </w:rPr>
          <w:fldChar w:fldCharType="separate"/>
        </w:r>
        <w:r>
          <w:rPr>
            <w:noProof/>
            <w:webHidden/>
          </w:rPr>
          <w:t>13</w:t>
        </w:r>
        <w:r>
          <w:rPr>
            <w:noProof/>
            <w:webHidden/>
          </w:rPr>
          <w:fldChar w:fldCharType="end"/>
        </w:r>
      </w:hyperlink>
    </w:p>
    <w:p w14:paraId="3A89F7E8" w14:textId="3EAE392B" w:rsidR="00E609E0" w:rsidRDefault="00E609E0">
      <w:pPr>
        <w:pStyle w:val="TOC2"/>
        <w:rPr>
          <w:rFonts w:asciiTheme="minorHAnsi" w:eastAsiaTheme="minorEastAsia" w:hAnsiTheme="minorHAnsi" w:cstheme="minorBidi"/>
          <w:noProof/>
          <w:color w:val="auto"/>
          <w:sz w:val="22"/>
          <w:szCs w:val="22"/>
          <w:lang w:bidi="ar-SA"/>
        </w:rPr>
      </w:pPr>
      <w:hyperlink w:anchor="_Toc243747321" w:history="1">
        <w:r w:rsidRPr="00B334E7">
          <w:rPr>
            <w:rStyle w:val="Hyperlink"/>
            <w:noProof/>
          </w:rPr>
          <w:t>4.6 Integrated discussion</w:t>
        </w:r>
        <w:r>
          <w:rPr>
            <w:noProof/>
            <w:webHidden/>
          </w:rPr>
          <w:tab/>
        </w:r>
        <w:r>
          <w:rPr>
            <w:noProof/>
            <w:webHidden/>
          </w:rPr>
          <w:fldChar w:fldCharType="begin"/>
        </w:r>
        <w:r>
          <w:rPr>
            <w:noProof/>
            <w:webHidden/>
          </w:rPr>
          <w:instrText xml:space="preserve"> PAGEREF _Toc243747321 \h </w:instrText>
        </w:r>
        <w:r>
          <w:rPr>
            <w:noProof/>
            <w:webHidden/>
          </w:rPr>
        </w:r>
        <w:r>
          <w:rPr>
            <w:noProof/>
            <w:webHidden/>
          </w:rPr>
          <w:fldChar w:fldCharType="separate"/>
        </w:r>
        <w:r>
          <w:rPr>
            <w:noProof/>
            <w:webHidden/>
          </w:rPr>
          <w:t>14</w:t>
        </w:r>
        <w:r>
          <w:rPr>
            <w:noProof/>
            <w:webHidden/>
          </w:rPr>
          <w:fldChar w:fldCharType="end"/>
        </w:r>
      </w:hyperlink>
    </w:p>
    <w:p w14:paraId="59F85466" w14:textId="2C677D70" w:rsidR="00E609E0" w:rsidRDefault="00E609E0">
      <w:pPr>
        <w:pStyle w:val="TOC2"/>
        <w:rPr>
          <w:rFonts w:asciiTheme="minorHAnsi" w:eastAsiaTheme="minorEastAsia" w:hAnsiTheme="minorHAnsi" w:cstheme="minorBidi"/>
          <w:noProof/>
          <w:color w:val="auto"/>
          <w:sz w:val="22"/>
          <w:szCs w:val="22"/>
          <w:lang w:bidi="ar-SA"/>
        </w:rPr>
      </w:pPr>
      <w:hyperlink w:anchor="_Toc243747322" w:history="1">
        <w:r w:rsidRPr="00B334E7">
          <w:rPr>
            <w:rStyle w:val="Hyperlink"/>
            <w:noProof/>
          </w:rPr>
          <w:t>4.7 Limitations and uncertainty</w:t>
        </w:r>
        <w:r>
          <w:rPr>
            <w:noProof/>
            <w:webHidden/>
          </w:rPr>
          <w:tab/>
        </w:r>
        <w:r>
          <w:rPr>
            <w:noProof/>
            <w:webHidden/>
          </w:rPr>
          <w:fldChar w:fldCharType="begin"/>
        </w:r>
        <w:r>
          <w:rPr>
            <w:noProof/>
            <w:webHidden/>
          </w:rPr>
          <w:instrText xml:space="preserve"> PAGEREF _Toc243747322 \h </w:instrText>
        </w:r>
        <w:r>
          <w:rPr>
            <w:noProof/>
            <w:webHidden/>
          </w:rPr>
        </w:r>
        <w:r>
          <w:rPr>
            <w:noProof/>
            <w:webHidden/>
          </w:rPr>
          <w:fldChar w:fldCharType="separate"/>
        </w:r>
        <w:r>
          <w:rPr>
            <w:noProof/>
            <w:webHidden/>
          </w:rPr>
          <w:t>15</w:t>
        </w:r>
        <w:r>
          <w:rPr>
            <w:noProof/>
            <w:webHidden/>
          </w:rPr>
          <w:fldChar w:fldCharType="end"/>
        </w:r>
      </w:hyperlink>
    </w:p>
    <w:p w14:paraId="26CAB415" w14:textId="5F16F2C5" w:rsidR="00E609E0" w:rsidRDefault="00E609E0">
      <w:pPr>
        <w:pStyle w:val="TOC2"/>
        <w:rPr>
          <w:rFonts w:asciiTheme="minorHAnsi" w:eastAsiaTheme="minorEastAsia" w:hAnsiTheme="minorHAnsi" w:cstheme="minorBidi"/>
          <w:noProof/>
          <w:color w:val="auto"/>
          <w:sz w:val="22"/>
          <w:szCs w:val="22"/>
          <w:lang w:bidi="ar-SA"/>
        </w:rPr>
      </w:pPr>
      <w:hyperlink w:anchor="_Toc243747323" w:history="1">
        <w:r w:rsidRPr="00B334E7">
          <w:rPr>
            <w:rStyle w:val="Hyperlink"/>
            <w:noProof/>
          </w:rPr>
          <w:t>4.8 Interactive decision support</w:t>
        </w:r>
        <w:r>
          <w:rPr>
            <w:noProof/>
            <w:webHidden/>
          </w:rPr>
          <w:tab/>
        </w:r>
        <w:r>
          <w:rPr>
            <w:noProof/>
            <w:webHidden/>
          </w:rPr>
          <w:fldChar w:fldCharType="begin"/>
        </w:r>
        <w:r>
          <w:rPr>
            <w:noProof/>
            <w:webHidden/>
          </w:rPr>
          <w:instrText xml:space="preserve"> PAGEREF _Toc243747323 \h </w:instrText>
        </w:r>
        <w:r>
          <w:rPr>
            <w:noProof/>
            <w:webHidden/>
          </w:rPr>
        </w:r>
        <w:r>
          <w:rPr>
            <w:noProof/>
            <w:webHidden/>
          </w:rPr>
          <w:fldChar w:fldCharType="separate"/>
        </w:r>
        <w:r>
          <w:rPr>
            <w:noProof/>
            <w:webHidden/>
          </w:rPr>
          <w:t>15</w:t>
        </w:r>
        <w:r>
          <w:rPr>
            <w:noProof/>
            <w:webHidden/>
          </w:rPr>
          <w:fldChar w:fldCharType="end"/>
        </w:r>
      </w:hyperlink>
    </w:p>
    <w:p w14:paraId="496B5A1A" w14:textId="6DC15000"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324" w:history="1">
        <w:r w:rsidRPr="00B334E7">
          <w:rPr>
            <w:rStyle w:val="Hyperlink"/>
            <w:noProof/>
          </w:rPr>
          <w:t>CHAPTER 5 CONCLUSIONS AND RECOMMENDATIONS</w:t>
        </w:r>
        <w:r>
          <w:rPr>
            <w:noProof/>
            <w:webHidden/>
          </w:rPr>
          <w:tab/>
        </w:r>
        <w:r>
          <w:rPr>
            <w:noProof/>
            <w:webHidden/>
          </w:rPr>
          <w:fldChar w:fldCharType="begin"/>
        </w:r>
        <w:r>
          <w:rPr>
            <w:noProof/>
            <w:webHidden/>
          </w:rPr>
          <w:instrText xml:space="preserve"> PAGEREF _Toc243747324 \h </w:instrText>
        </w:r>
        <w:r>
          <w:rPr>
            <w:noProof/>
            <w:webHidden/>
          </w:rPr>
        </w:r>
        <w:r>
          <w:rPr>
            <w:noProof/>
            <w:webHidden/>
          </w:rPr>
          <w:fldChar w:fldCharType="separate"/>
        </w:r>
        <w:r>
          <w:rPr>
            <w:noProof/>
            <w:webHidden/>
          </w:rPr>
          <w:t>16</w:t>
        </w:r>
        <w:r>
          <w:rPr>
            <w:noProof/>
            <w:webHidden/>
          </w:rPr>
          <w:fldChar w:fldCharType="end"/>
        </w:r>
      </w:hyperlink>
    </w:p>
    <w:p w14:paraId="366C746F" w14:textId="6DF0D750" w:rsidR="00E609E0" w:rsidRDefault="00E609E0">
      <w:pPr>
        <w:pStyle w:val="TOC2"/>
        <w:rPr>
          <w:rFonts w:asciiTheme="minorHAnsi" w:eastAsiaTheme="minorEastAsia" w:hAnsiTheme="minorHAnsi" w:cstheme="minorBidi"/>
          <w:noProof/>
          <w:color w:val="auto"/>
          <w:sz w:val="22"/>
          <w:szCs w:val="22"/>
          <w:lang w:bidi="ar-SA"/>
        </w:rPr>
      </w:pPr>
      <w:hyperlink w:anchor="_Toc243747325" w:history="1">
        <w:r w:rsidRPr="00B334E7">
          <w:rPr>
            <w:rStyle w:val="Hyperlink"/>
            <w:noProof/>
          </w:rPr>
          <w:t>5.1 Conclusions</w:t>
        </w:r>
        <w:r>
          <w:rPr>
            <w:noProof/>
            <w:webHidden/>
          </w:rPr>
          <w:tab/>
        </w:r>
        <w:r>
          <w:rPr>
            <w:noProof/>
            <w:webHidden/>
          </w:rPr>
          <w:fldChar w:fldCharType="begin"/>
        </w:r>
        <w:r>
          <w:rPr>
            <w:noProof/>
            <w:webHidden/>
          </w:rPr>
          <w:instrText xml:space="preserve"> PAGEREF _Toc243747325 \h </w:instrText>
        </w:r>
        <w:r>
          <w:rPr>
            <w:noProof/>
            <w:webHidden/>
          </w:rPr>
        </w:r>
        <w:r>
          <w:rPr>
            <w:noProof/>
            <w:webHidden/>
          </w:rPr>
          <w:fldChar w:fldCharType="separate"/>
        </w:r>
        <w:r>
          <w:rPr>
            <w:noProof/>
            <w:webHidden/>
          </w:rPr>
          <w:t>16</w:t>
        </w:r>
        <w:r>
          <w:rPr>
            <w:noProof/>
            <w:webHidden/>
          </w:rPr>
          <w:fldChar w:fldCharType="end"/>
        </w:r>
      </w:hyperlink>
    </w:p>
    <w:p w14:paraId="79BB89C2" w14:textId="305C3398" w:rsidR="00E609E0" w:rsidRDefault="00E609E0">
      <w:pPr>
        <w:pStyle w:val="TOC2"/>
        <w:rPr>
          <w:rFonts w:asciiTheme="minorHAnsi" w:eastAsiaTheme="minorEastAsia" w:hAnsiTheme="minorHAnsi" w:cstheme="minorBidi"/>
          <w:noProof/>
          <w:color w:val="auto"/>
          <w:sz w:val="22"/>
          <w:szCs w:val="22"/>
          <w:lang w:bidi="ar-SA"/>
        </w:rPr>
      </w:pPr>
      <w:hyperlink w:anchor="_Toc243747326" w:history="1">
        <w:r w:rsidRPr="00B334E7">
          <w:rPr>
            <w:rStyle w:val="Hyperlink"/>
            <w:noProof/>
          </w:rPr>
          <w:t>5.2 Recommendations</w:t>
        </w:r>
        <w:r>
          <w:rPr>
            <w:noProof/>
            <w:webHidden/>
          </w:rPr>
          <w:tab/>
        </w:r>
        <w:r>
          <w:rPr>
            <w:noProof/>
            <w:webHidden/>
          </w:rPr>
          <w:fldChar w:fldCharType="begin"/>
        </w:r>
        <w:r>
          <w:rPr>
            <w:noProof/>
            <w:webHidden/>
          </w:rPr>
          <w:instrText xml:space="preserve"> PAGEREF _Toc243747326 \h </w:instrText>
        </w:r>
        <w:r>
          <w:rPr>
            <w:noProof/>
            <w:webHidden/>
          </w:rPr>
        </w:r>
        <w:r>
          <w:rPr>
            <w:noProof/>
            <w:webHidden/>
          </w:rPr>
          <w:fldChar w:fldCharType="separate"/>
        </w:r>
        <w:r>
          <w:rPr>
            <w:noProof/>
            <w:webHidden/>
          </w:rPr>
          <w:t>16</w:t>
        </w:r>
        <w:r>
          <w:rPr>
            <w:noProof/>
            <w:webHidden/>
          </w:rPr>
          <w:fldChar w:fldCharType="end"/>
        </w:r>
      </w:hyperlink>
    </w:p>
    <w:p w14:paraId="2AA0C39A" w14:textId="5792BD63"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327" w:history="1">
        <w:r w:rsidRPr="00B334E7">
          <w:rPr>
            <w:rStyle w:val="Hyperlink"/>
            <w:noProof/>
          </w:rPr>
          <w:t>REFERENCES</w:t>
        </w:r>
        <w:r>
          <w:rPr>
            <w:noProof/>
            <w:webHidden/>
          </w:rPr>
          <w:tab/>
        </w:r>
        <w:r>
          <w:rPr>
            <w:noProof/>
            <w:webHidden/>
          </w:rPr>
          <w:fldChar w:fldCharType="begin"/>
        </w:r>
        <w:r>
          <w:rPr>
            <w:noProof/>
            <w:webHidden/>
          </w:rPr>
          <w:instrText xml:space="preserve"> PAGEREF _Toc243747327 \h </w:instrText>
        </w:r>
        <w:r>
          <w:rPr>
            <w:noProof/>
            <w:webHidden/>
          </w:rPr>
        </w:r>
        <w:r>
          <w:rPr>
            <w:noProof/>
            <w:webHidden/>
          </w:rPr>
          <w:fldChar w:fldCharType="separate"/>
        </w:r>
        <w:r>
          <w:rPr>
            <w:noProof/>
            <w:webHidden/>
          </w:rPr>
          <w:t>17</w:t>
        </w:r>
        <w:r>
          <w:rPr>
            <w:noProof/>
            <w:webHidden/>
          </w:rPr>
          <w:fldChar w:fldCharType="end"/>
        </w:r>
      </w:hyperlink>
    </w:p>
    <w:p w14:paraId="747CA29D" w14:textId="2E046534"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328" w:history="1">
        <w:r w:rsidRPr="00B334E7">
          <w:rPr>
            <w:rStyle w:val="Hyperlink"/>
            <w:noProof/>
          </w:rPr>
          <w:t>APPENDIX A BASIN RESULTS</w:t>
        </w:r>
        <w:r>
          <w:rPr>
            <w:noProof/>
            <w:webHidden/>
          </w:rPr>
          <w:tab/>
        </w:r>
        <w:r>
          <w:rPr>
            <w:noProof/>
            <w:webHidden/>
          </w:rPr>
          <w:fldChar w:fldCharType="begin"/>
        </w:r>
        <w:r>
          <w:rPr>
            <w:noProof/>
            <w:webHidden/>
          </w:rPr>
          <w:instrText xml:space="preserve"> PAGEREF _Toc243747328 \h </w:instrText>
        </w:r>
        <w:r>
          <w:rPr>
            <w:noProof/>
            <w:webHidden/>
          </w:rPr>
        </w:r>
        <w:r>
          <w:rPr>
            <w:noProof/>
            <w:webHidden/>
          </w:rPr>
          <w:fldChar w:fldCharType="separate"/>
        </w:r>
        <w:r>
          <w:rPr>
            <w:noProof/>
            <w:webHidden/>
          </w:rPr>
          <w:t>19</w:t>
        </w:r>
        <w:r>
          <w:rPr>
            <w:noProof/>
            <w:webHidden/>
          </w:rPr>
          <w:fldChar w:fldCharType="end"/>
        </w:r>
      </w:hyperlink>
    </w:p>
    <w:p w14:paraId="6C775FA9" w14:textId="3B136EFB" w:rsidR="00E609E0" w:rsidRDefault="00E609E0">
      <w:pPr>
        <w:pStyle w:val="TOC1"/>
        <w:rPr>
          <w:rFonts w:asciiTheme="minorHAnsi" w:eastAsiaTheme="minorEastAsia" w:hAnsiTheme="minorHAnsi" w:cstheme="minorBidi"/>
          <w:b w:val="0"/>
          <w:bCs w:val="0"/>
          <w:noProof/>
          <w:color w:val="auto"/>
          <w:sz w:val="22"/>
          <w:szCs w:val="22"/>
          <w:lang w:bidi="ar-SA"/>
        </w:rPr>
      </w:pPr>
      <w:hyperlink w:anchor="_Toc243747329" w:history="1">
        <w:r w:rsidRPr="00B334E7">
          <w:rPr>
            <w:rStyle w:val="Hyperlink"/>
            <w:noProof/>
          </w:rPr>
          <w:t>APPENDIX B REPRODUCIBILITY AND DATA PROVENANCE</w:t>
        </w:r>
        <w:r>
          <w:rPr>
            <w:noProof/>
            <w:webHidden/>
          </w:rPr>
          <w:tab/>
        </w:r>
        <w:r>
          <w:rPr>
            <w:noProof/>
            <w:webHidden/>
          </w:rPr>
          <w:fldChar w:fldCharType="begin"/>
        </w:r>
        <w:r>
          <w:rPr>
            <w:noProof/>
            <w:webHidden/>
          </w:rPr>
          <w:instrText xml:space="preserve"> PAGEREF _Toc243747329 \h </w:instrText>
        </w:r>
        <w:r>
          <w:rPr>
            <w:noProof/>
            <w:webHidden/>
          </w:rPr>
        </w:r>
        <w:r>
          <w:rPr>
            <w:noProof/>
            <w:webHidden/>
          </w:rPr>
          <w:fldChar w:fldCharType="separate"/>
        </w:r>
        <w:r>
          <w:rPr>
            <w:noProof/>
            <w:webHidden/>
          </w:rPr>
          <w:t>21</w:t>
        </w:r>
        <w:r>
          <w:rPr>
            <w:noProof/>
            <w:webHidden/>
          </w:rPr>
          <w:fldChar w:fldCharType="end"/>
        </w:r>
      </w:hyperlink>
    </w:p>
    <w:p w14:paraId="186475C7" w14:textId="3A9DD5B3" w:rsidR="000E36EE" w:rsidRDefault="00E609E0">
      <w:pPr>
        <w:spacing w:after="160" w:line="360" w:lineRule="auto"/>
        <w:jc w:val="both"/>
      </w:pPr>
      <w:r>
        <w:fldChar w:fldCharType="end"/>
      </w:r>
    </w:p>
    <w:p w14:paraId="6107045F" w14:textId="77777777" w:rsidR="000E36EE" w:rsidRDefault="00E609E0">
      <w:r>
        <w:br w:type="page"/>
      </w:r>
    </w:p>
    <w:p w14:paraId="653F8960" w14:textId="77777777" w:rsidR="000E36EE" w:rsidRDefault="00E609E0">
      <w:pPr>
        <w:pStyle w:val="Heading1"/>
        <w:numPr>
          <w:ilvl w:val="0"/>
          <w:numId w:val="0"/>
        </w:numPr>
        <w:spacing w:after="480"/>
      </w:pPr>
      <w:bookmarkStart w:id="1" w:name="_Toc243747294"/>
      <w:r>
        <w:rPr>
          <w:color w:val="000000"/>
        </w:rPr>
        <w:lastRenderedPageBreak/>
        <w:t>LIST OF TABLES</w:t>
      </w:r>
      <w:bookmarkEnd w:id="1"/>
    </w:p>
    <w:p w14:paraId="5186120C" w14:textId="4411AD0B" w:rsidR="000E36EE" w:rsidRDefault="00E609E0">
      <w:pPr>
        <w:tabs>
          <w:tab w:val="right" w:pos="8640"/>
        </w:tabs>
        <w:spacing w:after="160" w:line="360" w:lineRule="auto"/>
      </w:pPr>
      <w:r>
        <w:rPr>
          <w:rFonts w:ascii="Times New Roman" w:hAnsi="Times New Roman"/>
          <w:color w:val="000000"/>
          <w:sz w:val="24"/>
        </w:rPr>
        <w:t>Table 4.1 National observed trends</w:t>
      </w:r>
      <w:r>
        <w:rPr>
          <w:rFonts w:ascii="Times New Roman" w:hAnsi="Times New Roman"/>
          <w:color w:val="000000"/>
          <w:sz w:val="24"/>
        </w:rPr>
        <w:tab/>
      </w:r>
      <w:r>
        <w:fldChar w:fldCharType="begin"/>
      </w:r>
      <w:r>
        <w:instrText>PAGEREF Table4_1 \h</w:instrText>
      </w:r>
      <w:r>
        <w:fldChar w:fldCharType="separate"/>
      </w:r>
      <w:r>
        <w:rPr>
          <w:noProof/>
        </w:rPr>
        <w:t>9</w:t>
      </w:r>
      <w:r>
        <w:fldChar w:fldCharType="end"/>
      </w:r>
    </w:p>
    <w:p w14:paraId="1F6F3EF6" w14:textId="2A3AC084" w:rsidR="000E36EE" w:rsidRDefault="00E609E0">
      <w:pPr>
        <w:tabs>
          <w:tab w:val="right" w:pos="8640"/>
        </w:tabs>
        <w:spacing w:after="160" w:line="360" w:lineRule="auto"/>
      </w:pPr>
      <w:r>
        <w:rPr>
          <w:rFonts w:ascii="Times New Roman" w:hAnsi="Times New Roman"/>
          <w:color w:val="000000"/>
          <w:sz w:val="24"/>
        </w:rPr>
        <w:t>Table 4.2 Climate emulator test performance</w:t>
      </w:r>
      <w:r>
        <w:rPr>
          <w:rFonts w:ascii="Times New Roman" w:hAnsi="Times New Roman"/>
          <w:color w:val="000000"/>
          <w:sz w:val="24"/>
        </w:rPr>
        <w:tab/>
      </w:r>
      <w:r>
        <w:fldChar w:fldCharType="begin"/>
      </w:r>
      <w:r>
        <w:instrText>PAGEREF Table4_2 \h</w:instrText>
      </w:r>
      <w:r>
        <w:fldChar w:fldCharType="separate"/>
      </w:r>
      <w:r>
        <w:rPr>
          <w:noProof/>
        </w:rPr>
        <w:t>10</w:t>
      </w:r>
      <w:r>
        <w:fldChar w:fldCharType="end"/>
      </w:r>
    </w:p>
    <w:p w14:paraId="09CF2CBA" w14:textId="13C711B3" w:rsidR="000E36EE" w:rsidRDefault="00E609E0">
      <w:pPr>
        <w:tabs>
          <w:tab w:val="right" w:pos="8640"/>
        </w:tabs>
        <w:spacing w:after="160" w:line="360" w:lineRule="auto"/>
      </w:pPr>
      <w:r>
        <w:rPr>
          <w:rFonts w:ascii="Times New Roman" w:hAnsi="Times New Roman"/>
          <w:color w:val="000000"/>
          <w:sz w:val="24"/>
        </w:rPr>
        <w:t>Table 4.3 Climate and human component trends</w:t>
      </w:r>
      <w:r>
        <w:rPr>
          <w:rFonts w:ascii="Times New Roman" w:hAnsi="Times New Roman"/>
          <w:color w:val="000000"/>
          <w:sz w:val="24"/>
        </w:rPr>
        <w:tab/>
      </w:r>
      <w:r>
        <w:fldChar w:fldCharType="begin"/>
      </w:r>
      <w:r>
        <w:instrText>PAGEREF Table4_3 \h</w:instrText>
      </w:r>
      <w:r>
        <w:fldChar w:fldCharType="separate"/>
      </w:r>
      <w:r>
        <w:rPr>
          <w:noProof/>
        </w:rPr>
        <w:t>12</w:t>
      </w:r>
      <w:r>
        <w:fldChar w:fldCharType="end"/>
      </w:r>
    </w:p>
    <w:p w14:paraId="6BF38860" w14:textId="06165812" w:rsidR="000E36EE" w:rsidRDefault="00E609E0">
      <w:pPr>
        <w:tabs>
          <w:tab w:val="right" w:pos="8640"/>
        </w:tabs>
        <w:spacing w:after="160" w:line="360" w:lineRule="auto"/>
      </w:pPr>
      <w:r>
        <w:rPr>
          <w:rFonts w:ascii="Times New Roman" w:hAnsi="Times New Roman"/>
          <w:color w:val="000000"/>
          <w:sz w:val="24"/>
        </w:rPr>
        <w:t>Table 4.4 Groundwater residual evidence</w:t>
      </w:r>
      <w:r>
        <w:rPr>
          <w:rFonts w:ascii="Times New Roman" w:hAnsi="Times New Roman"/>
          <w:color w:val="000000"/>
          <w:sz w:val="24"/>
        </w:rPr>
        <w:tab/>
      </w:r>
      <w:r>
        <w:fldChar w:fldCharType="begin"/>
      </w:r>
      <w:r>
        <w:instrText>PAGEREF Table4_4 \h</w:instrText>
      </w:r>
      <w:r>
        <w:fldChar w:fldCharType="separate"/>
      </w:r>
      <w:r>
        <w:rPr>
          <w:noProof/>
        </w:rPr>
        <w:t>14</w:t>
      </w:r>
      <w:r>
        <w:fldChar w:fldCharType="end"/>
      </w:r>
    </w:p>
    <w:p w14:paraId="78C3BC8A" w14:textId="283286C8" w:rsidR="000E36EE" w:rsidRDefault="00E609E0">
      <w:pPr>
        <w:tabs>
          <w:tab w:val="right" w:pos="8640"/>
        </w:tabs>
        <w:spacing w:after="160" w:line="360" w:lineRule="auto"/>
      </w:pPr>
      <w:r>
        <w:rPr>
          <w:rFonts w:ascii="Times New Roman" w:hAnsi="Times New Roman"/>
          <w:color w:val="000000"/>
          <w:sz w:val="24"/>
        </w:rPr>
        <w:t>Table A.1 All basin storage trends</w:t>
      </w:r>
      <w:r>
        <w:rPr>
          <w:rFonts w:ascii="Times New Roman" w:hAnsi="Times New Roman"/>
          <w:color w:val="000000"/>
          <w:sz w:val="24"/>
        </w:rPr>
        <w:tab/>
      </w:r>
      <w:r>
        <w:fldChar w:fldCharType="begin"/>
      </w:r>
      <w:r>
        <w:instrText>PAGEREF TableA_1 \h</w:instrText>
      </w:r>
      <w:r>
        <w:fldChar w:fldCharType="separate"/>
      </w:r>
      <w:r>
        <w:rPr>
          <w:noProof/>
        </w:rPr>
        <w:t>19</w:t>
      </w:r>
      <w:r>
        <w:fldChar w:fldCharType="end"/>
      </w:r>
    </w:p>
    <w:p w14:paraId="0824E91B" w14:textId="27F841E7" w:rsidR="000E36EE" w:rsidRDefault="00E609E0">
      <w:pPr>
        <w:tabs>
          <w:tab w:val="right" w:pos="8640"/>
        </w:tabs>
        <w:spacing w:after="160" w:line="360" w:lineRule="auto"/>
      </w:pPr>
      <w:r>
        <w:rPr>
          <w:rFonts w:ascii="Times New Roman" w:hAnsi="Times New Roman"/>
          <w:color w:val="000000"/>
          <w:sz w:val="24"/>
        </w:rPr>
        <w:t xml:space="preserve">Table A.2 All </w:t>
      </w:r>
      <w:r>
        <w:rPr>
          <w:rFonts w:ascii="Times New Roman" w:hAnsi="Times New Roman"/>
          <w:color w:val="000000"/>
          <w:sz w:val="24"/>
        </w:rPr>
        <w:t>basin climate emulator verification</w:t>
      </w:r>
      <w:r>
        <w:rPr>
          <w:rFonts w:ascii="Times New Roman" w:hAnsi="Times New Roman"/>
          <w:color w:val="000000"/>
          <w:sz w:val="24"/>
        </w:rPr>
        <w:tab/>
      </w:r>
      <w:r>
        <w:fldChar w:fldCharType="begin"/>
      </w:r>
      <w:r>
        <w:instrText>PAGEREF TableA_2 \h</w:instrText>
      </w:r>
      <w:r>
        <w:fldChar w:fldCharType="separate"/>
      </w:r>
      <w:r>
        <w:rPr>
          <w:noProof/>
        </w:rPr>
        <w:t>20</w:t>
      </w:r>
      <w:r>
        <w:fldChar w:fldCharType="end"/>
      </w:r>
    </w:p>
    <w:p w14:paraId="0B0F64BD" w14:textId="77777777" w:rsidR="000E36EE" w:rsidRDefault="00E609E0">
      <w:pPr>
        <w:pStyle w:val="Heading1"/>
        <w:numPr>
          <w:ilvl w:val="0"/>
          <w:numId w:val="0"/>
        </w:numPr>
        <w:spacing w:after="480"/>
      </w:pPr>
      <w:bookmarkStart w:id="2" w:name="_Toc243747295"/>
      <w:r>
        <w:rPr>
          <w:color w:val="000000"/>
        </w:rPr>
        <w:t>LIST OF FIGURES</w:t>
      </w:r>
      <w:bookmarkEnd w:id="2"/>
    </w:p>
    <w:p w14:paraId="6898556A" w14:textId="2BE3D739" w:rsidR="000E36EE" w:rsidRDefault="00E609E0">
      <w:pPr>
        <w:tabs>
          <w:tab w:val="right" w:pos="8640"/>
        </w:tabs>
        <w:spacing w:after="160" w:line="360" w:lineRule="auto"/>
      </w:pPr>
      <w:r>
        <w:rPr>
          <w:rFonts w:ascii="Times New Roman" w:hAnsi="Times New Roman"/>
          <w:color w:val="000000"/>
          <w:sz w:val="24"/>
        </w:rPr>
        <w:t>Figure 4.1 Emulator verification</w:t>
      </w:r>
      <w:r>
        <w:rPr>
          <w:rFonts w:ascii="Times New Roman" w:hAnsi="Times New Roman"/>
          <w:color w:val="000000"/>
          <w:sz w:val="24"/>
        </w:rPr>
        <w:tab/>
      </w:r>
      <w:r>
        <w:fldChar w:fldCharType="begin"/>
      </w:r>
      <w:r>
        <w:instrText>PAGEREF Figure4_1 \h</w:instrText>
      </w:r>
      <w:r>
        <w:fldChar w:fldCharType="separate"/>
      </w:r>
      <w:r>
        <w:rPr>
          <w:noProof/>
        </w:rPr>
        <w:t>10</w:t>
      </w:r>
      <w:r>
        <w:fldChar w:fldCharType="end"/>
      </w:r>
    </w:p>
    <w:p w14:paraId="3711AA89" w14:textId="33E7E953" w:rsidR="000E36EE" w:rsidRDefault="00E609E0">
      <w:pPr>
        <w:tabs>
          <w:tab w:val="right" w:pos="8640"/>
        </w:tabs>
        <w:spacing w:after="160" w:line="360" w:lineRule="auto"/>
      </w:pPr>
      <w:r>
        <w:rPr>
          <w:rFonts w:ascii="Times New Roman" w:hAnsi="Times New Roman"/>
          <w:color w:val="000000"/>
          <w:sz w:val="24"/>
        </w:rPr>
        <w:t>Figure 4.2 Observed and modeled national storage</w:t>
      </w:r>
      <w:r>
        <w:rPr>
          <w:rFonts w:ascii="Times New Roman" w:hAnsi="Times New Roman"/>
          <w:color w:val="000000"/>
          <w:sz w:val="24"/>
        </w:rPr>
        <w:tab/>
      </w:r>
      <w:r>
        <w:fldChar w:fldCharType="begin"/>
      </w:r>
      <w:r>
        <w:instrText>PAGEREF Figure4_2 \h</w:instrText>
      </w:r>
      <w:r>
        <w:fldChar w:fldCharType="separate"/>
      </w:r>
      <w:r>
        <w:rPr>
          <w:noProof/>
        </w:rPr>
        <w:t>11</w:t>
      </w:r>
      <w:r>
        <w:fldChar w:fldCharType="end"/>
      </w:r>
    </w:p>
    <w:p w14:paraId="3BC81A3E" w14:textId="025C2312" w:rsidR="000E36EE" w:rsidRDefault="00E609E0">
      <w:pPr>
        <w:tabs>
          <w:tab w:val="right" w:pos="8640"/>
        </w:tabs>
        <w:spacing w:after="160" w:line="360" w:lineRule="auto"/>
      </w:pPr>
      <w:r>
        <w:rPr>
          <w:rFonts w:ascii="Times New Roman" w:hAnsi="Times New Roman"/>
          <w:color w:val="000000"/>
          <w:sz w:val="24"/>
        </w:rPr>
        <w:t>Figure 4.3 Residual and model discrepancy</w:t>
      </w:r>
      <w:r>
        <w:rPr>
          <w:rFonts w:ascii="Times New Roman" w:hAnsi="Times New Roman"/>
          <w:color w:val="000000"/>
          <w:sz w:val="24"/>
        </w:rPr>
        <w:tab/>
      </w:r>
      <w:r>
        <w:fldChar w:fldCharType="begin"/>
      </w:r>
      <w:r>
        <w:instrText>PAGEREF Figure4_3 \h</w:instrText>
      </w:r>
      <w:r>
        <w:fldChar w:fldCharType="separate"/>
      </w:r>
      <w:r>
        <w:rPr>
          <w:noProof/>
        </w:rPr>
        <w:t>12</w:t>
      </w:r>
      <w:r>
        <w:fldChar w:fldCharType="end"/>
      </w:r>
    </w:p>
    <w:p w14:paraId="06A39983" w14:textId="37456520" w:rsidR="000E36EE" w:rsidRDefault="00E609E0">
      <w:pPr>
        <w:tabs>
          <w:tab w:val="right" w:pos="8640"/>
        </w:tabs>
        <w:spacing w:after="160" w:line="360" w:lineRule="auto"/>
      </w:pPr>
      <w:r>
        <w:rPr>
          <w:rFonts w:ascii="Times New Roman" w:hAnsi="Times New Roman"/>
          <w:color w:val="000000"/>
          <w:sz w:val="24"/>
        </w:rPr>
        <w:t>Figure 4.4 Basin climate and residual trends</w:t>
      </w:r>
      <w:r>
        <w:rPr>
          <w:rFonts w:ascii="Times New Roman" w:hAnsi="Times New Roman"/>
          <w:color w:val="000000"/>
          <w:sz w:val="24"/>
        </w:rPr>
        <w:tab/>
      </w:r>
      <w:r>
        <w:fldChar w:fldCharType="begin"/>
      </w:r>
      <w:r>
        <w:instrText>PAGEREF Figure4_4 \h</w:instrText>
      </w:r>
      <w:r>
        <w:fldChar w:fldCharType="separate"/>
      </w:r>
      <w:r>
        <w:rPr>
          <w:noProof/>
        </w:rPr>
        <w:t>13</w:t>
      </w:r>
      <w:r>
        <w:fldChar w:fldCharType="end"/>
      </w:r>
    </w:p>
    <w:p w14:paraId="4D44FA06" w14:textId="0BCDBC80" w:rsidR="000E36EE" w:rsidRDefault="00E609E0">
      <w:pPr>
        <w:tabs>
          <w:tab w:val="right" w:pos="8640"/>
        </w:tabs>
        <w:spacing w:after="160" w:line="360" w:lineRule="auto"/>
      </w:pPr>
      <w:r>
        <w:rPr>
          <w:rFonts w:ascii="Times New Roman" w:hAnsi="Times New Roman"/>
          <w:color w:val="000000"/>
          <w:sz w:val="24"/>
        </w:rPr>
        <w:t>Figure 4.5 Groundwater residual agreement</w:t>
      </w:r>
      <w:r>
        <w:rPr>
          <w:rFonts w:ascii="Times New Roman" w:hAnsi="Times New Roman"/>
          <w:color w:val="000000"/>
          <w:sz w:val="24"/>
        </w:rPr>
        <w:tab/>
      </w:r>
      <w:r>
        <w:fldChar w:fldCharType="begin"/>
      </w:r>
      <w:r>
        <w:instrText>PAGEREF Figure4_5 \h</w:instrText>
      </w:r>
      <w:r>
        <w:fldChar w:fldCharType="separate"/>
      </w:r>
      <w:r>
        <w:rPr>
          <w:noProof/>
        </w:rPr>
        <w:t>14</w:t>
      </w:r>
      <w:r>
        <w:fldChar w:fldCharType="end"/>
      </w:r>
    </w:p>
    <w:p w14:paraId="6A38A44D" w14:textId="77777777" w:rsidR="000E36EE" w:rsidRDefault="00E609E0">
      <w:r>
        <w:br w:type="page"/>
      </w:r>
    </w:p>
    <w:p w14:paraId="1A03FBEF" w14:textId="77777777" w:rsidR="000E36EE" w:rsidRDefault="00E609E0">
      <w:pPr>
        <w:pStyle w:val="Heading1"/>
        <w:numPr>
          <w:ilvl w:val="0"/>
          <w:numId w:val="0"/>
        </w:numPr>
        <w:spacing w:after="480"/>
      </w:pPr>
      <w:bookmarkStart w:id="3" w:name="_Toc243747296"/>
      <w:r>
        <w:rPr>
          <w:color w:val="000000"/>
        </w:rPr>
        <w:lastRenderedPageBreak/>
        <w:t>ABBREVIATIONS</w:t>
      </w:r>
      <w:bookmarkEnd w:id="3"/>
    </w:p>
    <w:p w14:paraId="25E4D120" w14:textId="77777777" w:rsidR="000E36EE" w:rsidRDefault="00E609E0">
      <w:pPr>
        <w:spacing w:after="160" w:line="360" w:lineRule="auto"/>
      </w:pPr>
      <w:r>
        <w:rPr>
          <w:rFonts w:ascii="Times New Roman" w:hAnsi="Times New Roman"/>
          <w:color w:val="000000"/>
          <w:sz w:val="24"/>
        </w:rPr>
        <w:t>AIT Asian Institute of Technology</w:t>
      </w:r>
    </w:p>
    <w:p w14:paraId="56376F2C" w14:textId="77777777" w:rsidR="000E36EE" w:rsidRDefault="00E609E0">
      <w:pPr>
        <w:spacing w:after="160" w:line="360" w:lineRule="auto"/>
      </w:pPr>
      <w:r>
        <w:rPr>
          <w:rFonts w:ascii="Times New Roman" w:hAnsi="Times New Roman"/>
          <w:color w:val="000000"/>
          <w:sz w:val="24"/>
        </w:rPr>
        <w:t>TWSA Terrestrial water storage anomaly</w:t>
      </w:r>
    </w:p>
    <w:p w14:paraId="27B0CDD1" w14:textId="77777777" w:rsidR="000E36EE" w:rsidRDefault="00E609E0">
      <w:pPr>
        <w:spacing w:after="160" w:line="360" w:lineRule="auto"/>
      </w:pPr>
      <w:r>
        <w:rPr>
          <w:rFonts w:ascii="Times New Roman" w:hAnsi="Times New Roman"/>
          <w:color w:val="000000"/>
          <w:sz w:val="24"/>
        </w:rPr>
        <w:t>GWSA Groundwater storage anomaly</w:t>
      </w:r>
    </w:p>
    <w:p w14:paraId="44D494CE" w14:textId="77777777" w:rsidR="000E36EE" w:rsidRDefault="00E609E0">
      <w:pPr>
        <w:spacing w:after="160" w:line="360" w:lineRule="auto"/>
      </w:pPr>
      <w:r>
        <w:rPr>
          <w:rFonts w:ascii="Times New Roman" w:hAnsi="Times New Roman"/>
          <w:color w:val="000000"/>
          <w:sz w:val="24"/>
        </w:rPr>
        <w:t>GLDAS Global Land Data Assimilation System</w:t>
      </w:r>
    </w:p>
    <w:p w14:paraId="2A5D806C" w14:textId="77777777" w:rsidR="000E36EE" w:rsidRDefault="00E609E0">
      <w:pPr>
        <w:spacing w:after="160" w:line="360" w:lineRule="auto"/>
      </w:pPr>
      <w:r>
        <w:rPr>
          <w:rFonts w:ascii="Times New Roman" w:hAnsi="Times New Roman"/>
          <w:color w:val="000000"/>
          <w:sz w:val="24"/>
        </w:rPr>
        <w:t>G3P Global Gravity based Groun</w:t>
      </w:r>
      <w:r>
        <w:rPr>
          <w:rFonts w:ascii="Times New Roman" w:hAnsi="Times New Roman"/>
          <w:color w:val="000000"/>
          <w:sz w:val="24"/>
        </w:rPr>
        <w:t>dwater Product</w:t>
      </w:r>
    </w:p>
    <w:p w14:paraId="6014840D" w14:textId="77777777" w:rsidR="000E36EE" w:rsidRDefault="00E609E0">
      <w:pPr>
        <w:spacing w:after="160" w:line="360" w:lineRule="auto"/>
      </w:pPr>
      <w:r>
        <w:rPr>
          <w:rFonts w:ascii="Times New Roman" w:hAnsi="Times New Roman"/>
          <w:color w:val="000000"/>
          <w:sz w:val="24"/>
        </w:rPr>
        <w:t>NSE Nash Sutcliffe efficiency</w:t>
      </w:r>
    </w:p>
    <w:p w14:paraId="0E1AD83E" w14:textId="77777777" w:rsidR="000E36EE" w:rsidRDefault="00E609E0">
      <w:pPr>
        <w:spacing w:after="160" w:line="360" w:lineRule="auto"/>
      </w:pPr>
      <w:r>
        <w:rPr>
          <w:rFonts w:ascii="Times New Roman" w:hAnsi="Times New Roman"/>
          <w:color w:val="000000"/>
          <w:sz w:val="24"/>
        </w:rPr>
        <w:t>FDR False discovery rate</w:t>
      </w:r>
    </w:p>
    <w:p w14:paraId="36E67D1E" w14:textId="77777777" w:rsidR="000E36EE" w:rsidRDefault="00E609E0">
      <w:pPr>
        <w:spacing w:after="160" w:line="360" w:lineRule="auto"/>
      </w:pPr>
      <w:r>
        <w:rPr>
          <w:rFonts w:ascii="Times New Roman" w:hAnsi="Times New Roman"/>
          <w:color w:val="000000"/>
          <w:sz w:val="24"/>
        </w:rPr>
        <w:t>OLS Ordinary least squares</w:t>
      </w:r>
    </w:p>
    <w:p w14:paraId="435AC363" w14:textId="77777777" w:rsidR="000E36EE" w:rsidRDefault="00E609E0">
      <w:pPr>
        <w:spacing w:after="160" w:line="360" w:lineRule="auto"/>
      </w:pPr>
      <w:r>
        <w:rPr>
          <w:rFonts w:ascii="Times New Roman" w:hAnsi="Times New Roman"/>
          <w:color w:val="000000"/>
          <w:sz w:val="24"/>
        </w:rPr>
        <w:t>O Observed storage C Naturalized model A Historical human model</w:t>
      </w:r>
    </w:p>
    <w:p w14:paraId="0C067E7E" w14:textId="77777777" w:rsidR="000E36EE" w:rsidRDefault="00E609E0">
      <w:pPr>
        <w:spacing w:after="160" w:line="360" w:lineRule="auto"/>
      </w:pPr>
      <w:r>
        <w:rPr>
          <w:rFonts w:ascii="Times New Roman" w:hAnsi="Times New Roman"/>
          <w:color w:val="000000"/>
          <w:sz w:val="24"/>
        </w:rPr>
        <w:t>R Observed residual H Modeled human effect E Model discrepancy</w:t>
      </w:r>
    </w:p>
    <w:p w14:paraId="702F4CDC" w14:textId="77777777" w:rsidR="000E36EE" w:rsidRDefault="000E36EE">
      <w:pPr>
        <w:sectPr w:rsidR="000E36EE">
          <w:footerReference w:type="even" r:id="rId11"/>
          <w:footerReference w:type="default" r:id="rId12"/>
          <w:footerReference w:type="first" r:id="rId13"/>
          <w:pgSz w:w="11909" w:h="16834"/>
          <w:pgMar w:top="1440" w:right="1440" w:bottom="1440" w:left="1440" w:header="706" w:footer="706" w:gutter="0"/>
          <w:pgNumType w:fmt="lowerRoman" w:start="1"/>
          <w:cols w:space="720"/>
          <w:titlePg/>
          <w:docGrid w:linePitch="381"/>
        </w:sectPr>
      </w:pPr>
    </w:p>
    <w:p w14:paraId="61A490C0" w14:textId="77777777" w:rsidR="000E36EE" w:rsidRDefault="00E609E0">
      <w:pPr>
        <w:pStyle w:val="Heading1"/>
        <w:numPr>
          <w:ilvl w:val="0"/>
          <w:numId w:val="0"/>
        </w:numPr>
        <w:spacing w:after="480"/>
      </w:pPr>
      <w:bookmarkStart w:id="4" w:name="_Toc243747297"/>
      <w:r>
        <w:rPr>
          <w:color w:val="000000"/>
        </w:rPr>
        <w:lastRenderedPageBreak/>
        <w:t>CHAPTER 1</w:t>
      </w:r>
      <w:r>
        <w:rPr>
          <w:color w:val="000000"/>
        </w:rPr>
        <w:br/>
        <w:t>INTRODUCTION</w:t>
      </w:r>
      <w:bookmarkEnd w:id="4"/>
    </w:p>
    <w:p w14:paraId="01520745" w14:textId="77777777" w:rsidR="000E36EE" w:rsidRDefault="00E609E0">
      <w:pPr>
        <w:pStyle w:val="Heading2"/>
        <w:numPr>
          <w:ilvl w:val="1"/>
          <w:numId w:val="0"/>
        </w:numPr>
        <w:spacing w:after="160"/>
      </w:pPr>
      <w:bookmarkStart w:id="5" w:name="_Toc243747298"/>
      <w:r>
        <w:rPr>
          <w:color w:val="000000"/>
        </w:rPr>
        <w:t>1.1 Background</w:t>
      </w:r>
      <w:bookmarkEnd w:id="5"/>
    </w:p>
    <w:p w14:paraId="42ED9CA9" w14:textId="77777777" w:rsidR="000E36EE" w:rsidRDefault="00E609E0">
      <w:pPr>
        <w:spacing w:after="160" w:line="360" w:lineRule="auto"/>
        <w:jc w:val="both"/>
      </w:pPr>
      <w:r>
        <w:rPr>
          <w:rFonts w:ascii="Times New Roman" w:hAnsi="Times New Roman"/>
          <w:color w:val="000000"/>
          <w:sz w:val="24"/>
        </w:rPr>
        <w:t>Water-storage change integrates processes that rainfall or streamflow alone cannot describe. Soil water, surface water, canopy water, snow and groundwater contribute to terrestria</w:t>
      </w:r>
      <w:r>
        <w:rPr>
          <w:rFonts w:ascii="Times New Roman" w:hAnsi="Times New Roman"/>
          <w:color w:val="000000"/>
          <w:sz w:val="24"/>
        </w:rPr>
        <w:t>l storage, but each responds differently to climate and management. In a monsoonal setting, a model may achieve a high correlation simply by following the wet and dry seasons. Basin planning therefore requires tests of interannual variability as well as tr</w:t>
      </w:r>
      <w:r>
        <w:rPr>
          <w:rFonts w:ascii="Times New Roman" w:hAnsi="Times New Roman"/>
          <w:color w:val="000000"/>
          <w:sz w:val="24"/>
        </w:rPr>
        <w:t>ansparent treatment of the seasonal cycle.</w:t>
      </w:r>
    </w:p>
    <w:p w14:paraId="309FDAE2" w14:textId="77777777" w:rsidR="000E36EE" w:rsidRDefault="00E609E0">
      <w:pPr>
        <w:spacing w:after="160" w:line="360" w:lineRule="auto"/>
        <w:jc w:val="both"/>
      </w:pPr>
      <w:r>
        <w:rPr>
          <w:rFonts w:ascii="Times New Roman" w:hAnsi="Times New Roman"/>
          <w:color w:val="000000"/>
          <w:sz w:val="24"/>
        </w:rPr>
        <w:t>Thailand's principal basins provide an operational framework for comparing water availability and evidence gaps. Satellite gravimetry adds broad spatial coverage, while wells supply local observations of aquifer r</w:t>
      </w:r>
      <w:r>
        <w:rPr>
          <w:rFonts w:ascii="Times New Roman" w:hAnsi="Times New Roman"/>
          <w:color w:val="000000"/>
          <w:sz w:val="24"/>
        </w:rPr>
        <w:t>esponse. These measurements have different physical meanings and effective spatial scales. Their joint use is informative only when differences in units, sampling frequency, aquifer support and storage compartments are kept explicit.</w:t>
      </w:r>
    </w:p>
    <w:p w14:paraId="7F9CED16" w14:textId="77777777" w:rsidR="000E36EE" w:rsidRDefault="00E609E0">
      <w:pPr>
        <w:pStyle w:val="Heading2"/>
        <w:numPr>
          <w:ilvl w:val="1"/>
          <w:numId w:val="0"/>
        </w:numPr>
        <w:spacing w:after="160"/>
      </w:pPr>
      <w:bookmarkStart w:id="6" w:name="_Toc243747299"/>
      <w:r>
        <w:rPr>
          <w:color w:val="000000"/>
        </w:rPr>
        <w:t>1.2 Problem statement</w:t>
      </w:r>
      <w:bookmarkEnd w:id="6"/>
    </w:p>
    <w:p w14:paraId="42404ECB" w14:textId="77777777" w:rsidR="000E36EE" w:rsidRDefault="00E609E0">
      <w:pPr>
        <w:spacing w:after="160" w:line="360" w:lineRule="auto"/>
        <w:jc w:val="both"/>
      </w:pPr>
      <w:r>
        <w:rPr>
          <w:rFonts w:ascii="Times New Roman" w:hAnsi="Times New Roman"/>
          <w:color w:val="000000"/>
          <w:sz w:val="24"/>
        </w:rPr>
        <w:t>A regression trained directly against GRACE learns the combined effects present in observed storage. If irrigation, abstraction or reservoir operations already affect the training target, the fitted relationship cannot automatically represent a world witho</w:t>
      </w:r>
      <w:r>
        <w:rPr>
          <w:rFonts w:ascii="Times New Roman" w:hAnsi="Times New Roman"/>
          <w:color w:val="000000"/>
          <w:sz w:val="24"/>
        </w:rPr>
        <w:t>ut those activities. Actual evapotranspiration, soil moisture and land-surface temperature can also respond to management. Calling the prediction purely climatic and the residual purely human would therefore exceed what that design identifies.</w:t>
      </w:r>
    </w:p>
    <w:p w14:paraId="381B8781" w14:textId="77777777" w:rsidR="000E36EE" w:rsidRDefault="00E609E0">
      <w:pPr>
        <w:spacing w:after="160" w:line="360" w:lineRule="auto"/>
        <w:jc w:val="both"/>
      </w:pPr>
      <w:r>
        <w:rPr>
          <w:rFonts w:ascii="Times New Roman" w:hAnsi="Times New Roman"/>
          <w:color w:val="000000"/>
          <w:sz w:val="24"/>
        </w:rPr>
        <w:t>A second pro</w:t>
      </w:r>
      <w:r>
        <w:rPr>
          <w:rFonts w:ascii="Times New Roman" w:hAnsi="Times New Roman"/>
          <w:color w:val="000000"/>
          <w:sz w:val="24"/>
        </w:rPr>
        <w:t>blem concerns validation. A well records hydraulic head at a point, whereas TWSA represents the integrated mass of several water compartments over a broad region. Even a groundwater head series contains both natural recharge effects and human effects. Agre</w:t>
      </w:r>
      <w:r>
        <w:rPr>
          <w:rFonts w:ascii="Times New Roman" w:hAnsi="Times New Roman"/>
          <w:color w:val="000000"/>
          <w:sz w:val="24"/>
        </w:rPr>
        <w:t>ement between a total-storage residual and well levels is consequently supporting groundwater evidence, not a direct measurement of human TWSA.</w:t>
      </w:r>
    </w:p>
    <w:p w14:paraId="132A3DD4" w14:textId="77777777" w:rsidR="000E36EE" w:rsidRDefault="00E609E0">
      <w:pPr>
        <w:pStyle w:val="Heading2"/>
        <w:numPr>
          <w:ilvl w:val="1"/>
          <w:numId w:val="0"/>
        </w:numPr>
        <w:spacing w:after="160"/>
      </w:pPr>
      <w:bookmarkStart w:id="7" w:name="_Toc243747300"/>
      <w:r>
        <w:rPr>
          <w:color w:val="000000"/>
        </w:rPr>
        <w:t>1.3 Research objectives</w:t>
      </w:r>
      <w:bookmarkEnd w:id="7"/>
    </w:p>
    <w:p w14:paraId="569298F3" w14:textId="77777777" w:rsidR="000E36EE" w:rsidRDefault="00E609E0">
      <w:pPr>
        <w:spacing w:after="160" w:line="360" w:lineRule="auto"/>
        <w:jc w:val="both"/>
      </w:pPr>
      <w:r>
        <w:rPr>
          <w:rFonts w:ascii="Times New Roman" w:hAnsi="Times New Roman"/>
          <w:color w:val="000000"/>
          <w:sz w:val="24"/>
        </w:rPr>
        <w:t>The first objective was to characterize temporal and spatial TWSA and GWSA trends for ev</w:t>
      </w:r>
      <w:r>
        <w:rPr>
          <w:rFonts w:ascii="Times New Roman" w:hAnsi="Times New Roman"/>
          <w:color w:val="000000"/>
          <w:sz w:val="24"/>
        </w:rPr>
        <w:t xml:space="preserve">ery principal basin, retaining uncertainty, missing observations and statistical limitations. The </w:t>
      </w:r>
      <w:r>
        <w:rPr>
          <w:rFonts w:ascii="Times New Roman" w:hAnsi="Times New Roman"/>
          <w:color w:val="000000"/>
          <w:sz w:val="24"/>
        </w:rPr>
        <w:lastRenderedPageBreak/>
        <w:t xml:space="preserve">second objective was to develop and evaluate climate-storage emulators against a documented naturalized hydrological baseline, then assess observed residuals </w:t>
      </w:r>
      <w:r>
        <w:rPr>
          <w:rFonts w:ascii="Times New Roman" w:hAnsi="Times New Roman"/>
          <w:color w:val="000000"/>
          <w:sz w:val="24"/>
        </w:rPr>
        <w:t>alongside paired modeled human effects and groundwater evidence. The third objective was to provide an interactive decision-support system with basin comparison, time-series exploration and downloadable results. Together these objectives connect observatio</w:t>
      </w:r>
      <w:r>
        <w:rPr>
          <w:rFonts w:ascii="Times New Roman" w:hAnsi="Times New Roman"/>
          <w:color w:val="000000"/>
          <w:sz w:val="24"/>
        </w:rPr>
        <w:t>n, model evaluation and evidence-based interpretation without requiring every basin to demonstrate anthropogenic depletion.</w:t>
      </w:r>
    </w:p>
    <w:p w14:paraId="51027F30" w14:textId="77777777" w:rsidR="000E36EE" w:rsidRDefault="00E609E0">
      <w:pPr>
        <w:pStyle w:val="Heading2"/>
        <w:numPr>
          <w:ilvl w:val="1"/>
          <w:numId w:val="0"/>
        </w:numPr>
        <w:spacing w:after="160"/>
      </w:pPr>
      <w:bookmarkStart w:id="8" w:name="_Toc243747301"/>
      <w:r>
        <w:rPr>
          <w:color w:val="000000"/>
        </w:rPr>
        <w:t>1.4 Scope and organization</w:t>
      </w:r>
      <w:bookmarkEnd w:id="8"/>
    </w:p>
    <w:p w14:paraId="67D63744" w14:textId="77777777" w:rsidR="000E36EE" w:rsidRDefault="00E609E0">
      <w:pPr>
        <w:spacing w:after="160" w:line="360" w:lineRule="auto"/>
        <w:jc w:val="both"/>
      </w:pPr>
      <w:r>
        <w:rPr>
          <w:rFonts w:ascii="Times New Roman" w:hAnsi="Times New Roman"/>
          <w:color w:val="000000"/>
          <w:sz w:val="24"/>
        </w:rPr>
        <w:t>The supplied TWSA record spans April 2002 to September 2024; the full-compartment GWSA record ends Septem</w:t>
      </w:r>
      <w:r>
        <w:rPr>
          <w:rFonts w:ascii="Times New Roman" w:hAnsi="Times New Roman"/>
          <w:color w:val="000000"/>
          <w:sz w:val="24"/>
        </w:rPr>
        <w:t xml:space="preserve">ber 2023 because the surface-water correction ends then. WaterGAP simulations were extracted for 1981–2023, providing a longer climate-model development period and a common observed-attribution period where records overlap. The national aggregate supplies </w:t>
      </w:r>
      <w:r>
        <w:rPr>
          <w:rFonts w:ascii="Times New Roman" w:hAnsi="Times New Roman"/>
          <w:color w:val="000000"/>
          <w:sz w:val="24"/>
        </w:rPr>
        <w:t>context and is not a twenty-third independent basin. Results describe anomalies relative to 2004–2009 rather than total historical water loss before the satellite record.</w:t>
      </w:r>
    </w:p>
    <w:p w14:paraId="20131BF3" w14:textId="77777777" w:rsidR="000E36EE" w:rsidRDefault="00E609E0">
      <w:r>
        <w:br w:type="page"/>
      </w:r>
    </w:p>
    <w:p w14:paraId="1823F081" w14:textId="77777777" w:rsidR="000E36EE" w:rsidRDefault="00E609E0">
      <w:pPr>
        <w:pStyle w:val="Heading1"/>
        <w:numPr>
          <w:ilvl w:val="0"/>
          <w:numId w:val="0"/>
        </w:numPr>
        <w:spacing w:after="480"/>
      </w:pPr>
      <w:bookmarkStart w:id="9" w:name="_Toc243747302"/>
      <w:r>
        <w:rPr>
          <w:color w:val="000000"/>
        </w:rPr>
        <w:lastRenderedPageBreak/>
        <w:t>CHAPTER 2</w:t>
      </w:r>
      <w:r>
        <w:rPr>
          <w:color w:val="000000"/>
        </w:rPr>
        <w:br/>
        <w:t>LITERATURE REVIEW</w:t>
      </w:r>
      <w:bookmarkEnd w:id="9"/>
    </w:p>
    <w:p w14:paraId="35CE3352" w14:textId="77777777" w:rsidR="000E36EE" w:rsidRDefault="00E609E0">
      <w:pPr>
        <w:pStyle w:val="Heading2"/>
        <w:numPr>
          <w:ilvl w:val="1"/>
          <w:numId w:val="0"/>
        </w:numPr>
        <w:spacing w:after="160"/>
      </w:pPr>
      <w:bookmarkStart w:id="10" w:name="_Toc243747303"/>
      <w:r>
        <w:rPr>
          <w:color w:val="000000"/>
        </w:rPr>
        <w:t>2.1 Satellite storage and spatial support</w:t>
      </w:r>
      <w:bookmarkEnd w:id="10"/>
    </w:p>
    <w:p w14:paraId="42939BF1" w14:textId="77777777" w:rsidR="000E36EE" w:rsidRDefault="00E609E0">
      <w:pPr>
        <w:spacing w:after="160" w:line="360" w:lineRule="auto"/>
        <w:jc w:val="both"/>
      </w:pPr>
      <w:r>
        <w:rPr>
          <w:rFonts w:ascii="Times New Roman" w:hAnsi="Times New Roman"/>
          <w:color w:val="000000"/>
          <w:sz w:val="24"/>
        </w:rPr>
        <w:t>GRACE-based storage estimates are useful because they integrate water mass across compartments rather than observing only the surface. Their spatial information is nevertheless much coarser than a nominal grid spacing may suggest. Replicating a parent mode</w:t>
      </w:r>
      <w:r>
        <w:rPr>
          <w:rFonts w:ascii="Times New Roman" w:hAnsi="Times New Roman"/>
          <w:color w:val="000000"/>
          <w:sz w:val="24"/>
        </w:rPr>
        <w:t>l cell onto smaller grid cells does not create new observations, and adjacent small basins may share most of their gravimetric information. This study therefore reports basin and grid results while retaining the limitation of shared spatial support.</w:t>
      </w:r>
    </w:p>
    <w:p w14:paraId="33D24D82" w14:textId="77777777" w:rsidR="000E36EE" w:rsidRDefault="00E609E0">
      <w:pPr>
        <w:spacing w:after="160" w:line="360" w:lineRule="auto"/>
        <w:jc w:val="both"/>
      </w:pPr>
      <w:r>
        <w:rPr>
          <w:rFonts w:ascii="Times New Roman" w:hAnsi="Times New Roman"/>
          <w:color w:val="000000"/>
          <w:sz w:val="24"/>
        </w:rPr>
        <w:t>The su</w:t>
      </w:r>
      <w:r>
        <w:rPr>
          <w:rFonts w:ascii="Times New Roman" w:hAnsi="Times New Roman"/>
          <w:color w:val="000000"/>
          <w:sz w:val="24"/>
        </w:rPr>
        <w:t>pplied GRACE NetCDF declares centimetres, EPSG 4326 and nominal 0.25-degree sampling, but does not identify the processing centre, release or leakage correction. The calculations convert the declared units explicitly and preserve the input record, rather t</w:t>
      </w:r>
      <w:r>
        <w:rPr>
          <w:rFonts w:ascii="Times New Roman" w:hAnsi="Times New Roman"/>
          <w:color w:val="000000"/>
          <w:sz w:val="24"/>
        </w:rPr>
        <w:t>han guessing a mascon product. Quantitative magnitudes remain conditional on that supplied dataset. Recovery of the original processing metadata and comparison with another identified GRACE solution are required before definitive publication claims.</w:t>
      </w:r>
    </w:p>
    <w:p w14:paraId="25F44FB7" w14:textId="77777777" w:rsidR="000E36EE" w:rsidRDefault="00E609E0">
      <w:pPr>
        <w:pStyle w:val="Heading2"/>
        <w:numPr>
          <w:ilvl w:val="1"/>
          <w:numId w:val="0"/>
        </w:numPr>
        <w:spacing w:after="160"/>
      </w:pPr>
      <w:bookmarkStart w:id="11" w:name="_Toc243747304"/>
      <w:r>
        <w:rPr>
          <w:color w:val="000000"/>
        </w:rPr>
        <w:t>2.2 Gr</w:t>
      </w:r>
      <w:r>
        <w:rPr>
          <w:color w:val="000000"/>
        </w:rPr>
        <w:t>oundwater balance and head observations</w:t>
      </w:r>
      <w:bookmarkEnd w:id="11"/>
    </w:p>
    <w:p w14:paraId="28A2F101" w14:textId="77777777" w:rsidR="000E36EE" w:rsidRDefault="00E609E0">
      <w:pPr>
        <w:spacing w:after="160" w:line="360" w:lineRule="auto"/>
        <w:jc w:val="both"/>
      </w:pPr>
      <w:r>
        <w:rPr>
          <w:rFonts w:ascii="Times New Roman" w:hAnsi="Times New Roman"/>
          <w:color w:val="000000"/>
          <w:sz w:val="24"/>
        </w:rPr>
        <w:t>Groundwater anomalies are obtained by subtracting non-groundwater storage anomalies from TWSA, with all terms on compatible units, references and support. G3P illustrates the importance of combining gravimetry with c</w:t>
      </w:r>
      <w:r>
        <w:rPr>
          <w:rFonts w:ascii="Times New Roman" w:hAnsi="Times New Roman"/>
          <w:color w:val="000000"/>
          <w:sz w:val="24"/>
        </w:rPr>
        <w:t>ompartment estimates and documenting spatial filtering (Güntner et al., 2024). Different soil definitions or filters can produce different groundwater estimates even when the same gravimetric information is used. This study retains a filtered-soil sensitiv</w:t>
      </w:r>
      <w:r>
        <w:rPr>
          <w:rFonts w:ascii="Times New Roman" w:hAnsi="Times New Roman"/>
          <w:color w:val="000000"/>
          <w:sz w:val="24"/>
        </w:rPr>
        <w:t>ity and a related G3P groundwater product rather than treating one subtraction as exact truth.</w:t>
      </w:r>
    </w:p>
    <w:p w14:paraId="0E047ED2" w14:textId="77777777" w:rsidR="000E36EE" w:rsidRDefault="00E609E0">
      <w:pPr>
        <w:spacing w:after="160" w:line="360" w:lineRule="auto"/>
        <w:jc w:val="both"/>
      </w:pPr>
      <w:r>
        <w:rPr>
          <w:rFonts w:ascii="Times New Roman" w:hAnsi="Times New Roman"/>
          <w:color w:val="000000"/>
          <w:sz w:val="24"/>
        </w:rPr>
        <w:t>Groundwater head offers a separate observation type but not an automatic mass conversion. For an unconfined aquifer, storage change depends on specific yield and</w:t>
      </w:r>
      <w:r>
        <w:rPr>
          <w:rFonts w:ascii="Times New Roman" w:hAnsi="Times New Roman"/>
          <w:color w:val="000000"/>
          <w:sz w:val="24"/>
        </w:rPr>
        <w:t xml:space="preserve"> head change; confined storage requires an appropriate storage coefficient. Those coefficients, aquifer boundaries and representative spatial weights are not available for the Thai records used here. Correlation and direction checks are therefore used with</w:t>
      </w:r>
      <w:r>
        <w:rPr>
          <w:rFonts w:ascii="Times New Roman" w:hAnsi="Times New Roman"/>
          <w:color w:val="000000"/>
          <w:sz w:val="24"/>
        </w:rPr>
        <w:t>out inventing storage volumes or storage NSE against raw heads.</w:t>
      </w:r>
    </w:p>
    <w:p w14:paraId="5D81EE64" w14:textId="77777777" w:rsidR="000E36EE" w:rsidRDefault="00E609E0">
      <w:pPr>
        <w:pStyle w:val="Heading2"/>
        <w:numPr>
          <w:ilvl w:val="1"/>
          <w:numId w:val="0"/>
        </w:numPr>
        <w:spacing w:after="160"/>
      </w:pPr>
      <w:bookmarkStart w:id="12" w:name="_Toc243747305"/>
      <w:r>
        <w:rPr>
          <w:color w:val="000000"/>
        </w:rPr>
        <w:lastRenderedPageBreak/>
        <w:t>2.3 Naturalized hydrological counterfactuals</w:t>
      </w:r>
      <w:bookmarkEnd w:id="12"/>
    </w:p>
    <w:p w14:paraId="5CA363B1" w14:textId="77777777" w:rsidR="000E36EE" w:rsidRDefault="00E609E0">
      <w:pPr>
        <w:spacing w:after="160" w:line="360" w:lineRule="auto"/>
        <w:jc w:val="both"/>
      </w:pPr>
      <w:r>
        <w:rPr>
          <w:rFonts w:ascii="Times New Roman" w:hAnsi="Times New Roman"/>
          <w:color w:val="000000"/>
          <w:sz w:val="24"/>
        </w:rPr>
        <w:t xml:space="preserve">WaterGAP provides a documented naturalized experiment in which direct water use is disabled and artificial reservoirs are removed, </w:t>
      </w:r>
      <w:r>
        <w:rPr>
          <w:rFonts w:ascii="Times New Roman" w:hAnsi="Times New Roman"/>
          <w:color w:val="000000"/>
          <w:sz w:val="24"/>
        </w:rPr>
        <w:t xml:space="preserve">alongside historical-human simulations driven by the same climate forcing (Müller Schmied et al., 2024). This offers a more explicit climate baseline than fitting observed total storage and naming the fitted part natural. It remains a model counterfactual </w:t>
      </w:r>
      <w:r>
        <w:rPr>
          <w:rFonts w:ascii="Times New Roman" w:hAnsi="Times New Roman"/>
          <w:color w:val="000000"/>
          <w:sz w:val="24"/>
        </w:rPr>
        <w:t>conditional on forcing, parameters, routing and land representation. The paired difference identifies modeled direct human effects, not an independently measured pumping history.</w:t>
      </w:r>
    </w:p>
    <w:p w14:paraId="033476B0" w14:textId="77777777" w:rsidR="000E36EE" w:rsidRDefault="00E609E0">
      <w:pPr>
        <w:spacing w:after="160" w:line="360" w:lineRule="auto"/>
        <w:jc w:val="both"/>
      </w:pPr>
      <w:r>
        <w:rPr>
          <w:rFonts w:ascii="Times New Roman" w:hAnsi="Times New Roman"/>
          <w:color w:val="000000"/>
          <w:sz w:val="24"/>
        </w:rPr>
        <w:t xml:space="preserve">GLDAS supplies another hydrological perspective but its model structure must </w:t>
      </w:r>
      <w:r>
        <w:rPr>
          <w:rFonts w:ascii="Times New Roman" w:hAnsi="Times New Roman"/>
          <w:color w:val="000000"/>
          <w:sz w:val="24"/>
        </w:rPr>
        <w:t xml:space="preserve">be respected. Noah land storage contains soil, canopy and snow, without a groundwater compartment (Rodell et al., 2004; NASA, n.d.). The revised benchmark compares matching compartment types rather than demanding that Noah validate full TWSA or GWSA. Soil </w:t>
      </w:r>
      <w:r>
        <w:rPr>
          <w:rFonts w:ascii="Times New Roman" w:hAnsi="Times New Roman"/>
          <w:color w:val="000000"/>
          <w:sz w:val="24"/>
        </w:rPr>
        <w:t>column definitions still differ across models, so even this comparison is cross-model consistency rather than observational truth.</w:t>
      </w:r>
    </w:p>
    <w:p w14:paraId="0EB9FB4F" w14:textId="77777777" w:rsidR="000E36EE" w:rsidRDefault="00E609E0">
      <w:pPr>
        <w:pStyle w:val="Heading2"/>
        <w:numPr>
          <w:ilvl w:val="1"/>
          <w:numId w:val="0"/>
        </w:numPr>
        <w:spacing w:after="160"/>
      </w:pPr>
      <w:bookmarkStart w:id="13" w:name="_Toc243747306"/>
      <w:r>
        <w:rPr>
          <w:color w:val="000000"/>
        </w:rPr>
        <w:t>2.4 Trend inference</w:t>
      </w:r>
      <w:bookmarkEnd w:id="13"/>
    </w:p>
    <w:p w14:paraId="0FEAB01D" w14:textId="77777777" w:rsidR="000E36EE" w:rsidRDefault="00E609E0">
      <w:pPr>
        <w:spacing w:after="160" w:line="360" w:lineRule="auto"/>
        <w:jc w:val="both"/>
      </w:pPr>
      <w:r>
        <w:rPr>
          <w:rFonts w:ascii="Times New Roman" w:hAnsi="Times New Roman"/>
          <w:color w:val="000000"/>
          <w:sz w:val="24"/>
        </w:rPr>
        <w:t>Seasonality, missing observations and serial dependence complicate hydrological trend assessment. Seasona</w:t>
      </w:r>
      <w:r>
        <w:rPr>
          <w:rFonts w:ascii="Times New Roman" w:hAnsi="Times New Roman"/>
          <w:color w:val="000000"/>
          <w:sz w:val="24"/>
        </w:rPr>
        <w:t>l rank methods reduce the influence of within-year cycling, but ordinary seasonal Mann–Kendall significance does not remove all temporal dependence (Hirsch et al., 1982; Hirsch &amp; Slack, 1984). False-discovery-rate adjustment addresses multiple comparisons,</w:t>
      </w:r>
      <w:r>
        <w:rPr>
          <w:rFonts w:ascii="Times New Roman" w:hAnsi="Times New Roman"/>
          <w:color w:val="000000"/>
          <w:sz w:val="24"/>
        </w:rPr>
        <w:t xml:space="preserve"> not common GRACE spatial support. Robust slopes, annual checks and block-bootstrap intervals are consequently reported together rather than interpreting a small p-value as a causal result.</w:t>
      </w:r>
    </w:p>
    <w:p w14:paraId="39730BAC" w14:textId="77777777" w:rsidR="000E36EE" w:rsidRDefault="00E609E0">
      <w:r>
        <w:br w:type="page"/>
      </w:r>
    </w:p>
    <w:p w14:paraId="0D9395BC" w14:textId="77777777" w:rsidR="000E36EE" w:rsidRDefault="00E609E0">
      <w:pPr>
        <w:pStyle w:val="Heading1"/>
        <w:numPr>
          <w:ilvl w:val="0"/>
          <w:numId w:val="0"/>
        </w:numPr>
        <w:spacing w:after="480"/>
      </w:pPr>
      <w:bookmarkStart w:id="14" w:name="_Toc243747307"/>
      <w:r>
        <w:rPr>
          <w:color w:val="000000"/>
        </w:rPr>
        <w:lastRenderedPageBreak/>
        <w:t>CHAPTER 3</w:t>
      </w:r>
      <w:r>
        <w:rPr>
          <w:color w:val="000000"/>
        </w:rPr>
        <w:br/>
        <w:t>METHODOLOGY</w:t>
      </w:r>
      <w:bookmarkEnd w:id="14"/>
    </w:p>
    <w:p w14:paraId="71E41560" w14:textId="77777777" w:rsidR="000E36EE" w:rsidRDefault="00E609E0">
      <w:pPr>
        <w:pStyle w:val="Heading2"/>
        <w:numPr>
          <w:ilvl w:val="1"/>
          <w:numId w:val="0"/>
        </w:numPr>
        <w:spacing w:after="160"/>
      </w:pPr>
      <w:bookmarkStart w:id="15" w:name="_Toc243747308"/>
      <w:r>
        <w:rPr>
          <w:color w:val="000000"/>
        </w:rPr>
        <w:t>3.1 Study area and data</w:t>
      </w:r>
      <w:bookmarkEnd w:id="15"/>
    </w:p>
    <w:p w14:paraId="5614FA09" w14:textId="77777777" w:rsidR="000E36EE" w:rsidRDefault="00E609E0">
      <w:pPr>
        <w:spacing w:after="160" w:line="360" w:lineRule="auto"/>
        <w:jc w:val="both"/>
      </w:pPr>
      <w:r>
        <w:rPr>
          <w:rFonts w:ascii="Times New Roman" w:hAnsi="Times New Roman"/>
          <w:color w:val="000000"/>
          <w:sz w:val="24"/>
        </w:rPr>
        <w:t>The project uses t</w:t>
      </w:r>
      <w:r>
        <w:rPr>
          <w:rFonts w:ascii="Times New Roman" w:hAnsi="Times New Roman"/>
          <w:color w:val="000000"/>
          <w:sz w:val="24"/>
        </w:rPr>
        <w:t>he supplied ONWR principal-basin shapefile and authoritative polygon–grid intersection weights. Six separately coded island features are assigned to their parent basin for map geometry and well assignment. Observational inputs include GRACE TWSA, GLDAS Noa</w:t>
      </w:r>
      <w:r>
        <w:rPr>
          <w:rFonts w:ascii="Times New Roman" w:hAnsi="Times New Roman"/>
          <w:color w:val="000000"/>
          <w:sz w:val="24"/>
        </w:rPr>
        <w:t>h soil/canopy/snow storage, G3P modeled surface water, and previously harmonized CHIRPS, GLEAM, MODIS and ESA CCI predictors. Original inputs, source subsets, acquisition provenance and analysis scripts remain available in the local project.</w:t>
      </w:r>
    </w:p>
    <w:p w14:paraId="7DC91657" w14:textId="77777777" w:rsidR="000E36EE" w:rsidRDefault="00E609E0">
      <w:pPr>
        <w:spacing w:after="160" w:line="360" w:lineRule="auto"/>
        <w:jc w:val="both"/>
      </w:pPr>
      <w:r>
        <w:rPr>
          <w:rFonts w:ascii="Times New Roman" w:hAnsi="Times New Roman"/>
          <w:color w:val="000000"/>
          <w:sz w:val="24"/>
        </w:rPr>
        <w:t>The revised cl</w:t>
      </w:r>
      <w:r>
        <w:rPr>
          <w:rFonts w:ascii="Times New Roman" w:hAnsi="Times New Roman"/>
          <w:color w:val="000000"/>
          <w:sz w:val="24"/>
        </w:rPr>
        <w:t>imate baseline uses public WaterGAP 2.2e GSWP3–ERA5 naturalized and historical-human outputs ending December 2023. Ten variable/scenario subsets were extracted from publisher-supported byte ranges and retained with source identifiers and checksums. The sou</w:t>
      </w:r>
      <w:r>
        <w:rPr>
          <w:rFonts w:ascii="Times New Roman" w:hAnsi="Times New Roman"/>
          <w:color w:val="000000"/>
          <w:sz w:val="24"/>
        </w:rPr>
        <w:t>rce uses a synthetic 360-day calendar for monthly labels; year and month identities were mapped to month starts without generating daily values or interpolating observations. Meteorological rates were converted to mean mm/day for the emulator predictors, a</w:t>
      </w:r>
      <w:r>
        <w:rPr>
          <w:rFonts w:ascii="Times New Roman" w:hAnsi="Times New Roman"/>
          <w:color w:val="000000"/>
          <w:sz w:val="24"/>
        </w:rPr>
        <w:t>voiding an assumed conversion from synthetic months to physical monthly totals.</w:t>
      </w:r>
    </w:p>
    <w:p w14:paraId="266AF71A" w14:textId="77777777" w:rsidR="000E36EE" w:rsidRDefault="00E609E0">
      <w:pPr>
        <w:pStyle w:val="Heading2"/>
        <w:numPr>
          <w:ilvl w:val="1"/>
          <w:numId w:val="0"/>
        </w:numPr>
        <w:spacing w:after="160"/>
      </w:pPr>
      <w:bookmarkStart w:id="16" w:name="_Toc243747309"/>
      <w:r>
        <w:rPr>
          <w:color w:val="000000"/>
        </w:rPr>
        <w:t>3.2 Storage balance and spatial support</w:t>
      </w:r>
      <w:bookmarkEnd w:id="16"/>
    </w:p>
    <w:p w14:paraId="70965EB5" w14:textId="77777777" w:rsidR="000E36EE" w:rsidRDefault="00E609E0">
      <w:pPr>
        <w:spacing w:after="160" w:line="360" w:lineRule="auto"/>
        <w:jc w:val="both"/>
      </w:pPr>
      <w:r>
        <w:rPr>
          <w:rFonts w:ascii="Times New Roman" w:hAnsi="Times New Roman"/>
          <w:color w:val="000000"/>
          <w:sz w:val="24"/>
        </w:rPr>
        <w:t>Every groundwater balance term is expressed in millimetres of equivalent water height and rebased to the common 2004–2009 reference. Reg</w:t>
      </w:r>
      <w:r>
        <w:rPr>
          <w:rFonts w:ascii="Times New Roman" w:hAnsi="Times New Roman"/>
          <w:color w:val="000000"/>
          <w:sz w:val="24"/>
        </w:rPr>
        <w:t>ional compartment exports use the identical groundwater-valid cells and months, with the corresponding TWSA exported as TWSA_GWS_reference. Soil moisture includes the four GLDAS Noah layers; surface water includes modeled rivers, lakes and reservoirs. Cano</w:t>
      </w:r>
      <w:r>
        <w:rPr>
          <w:rFonts w:ascii="Times New Roman" w:hAnsi="Times New Roman"/>
          <w:color w:val="000000"/>
          <w:sz w:val="24"/>
        </w:rPr>
        <w:t>py and snow are retained rather than silently assumed zero.</w:t>
      </w:r>
    </w:p>
    <w:p w14:paraId="53BC43C8" w14:textId="77777777" w:rsidR="000E36EE" w:rsidRDefault="00E609E0">
      <w:pPr>
        <w:spacing w:after="160" w:line="360" w:lineRule="auto"/>
        <w:jc w:val="both"/>
      </w:pPr>
      <w:r>
        <w:rPr>
          <w:rFonts w:ascii="Times New Roman" w:hAnsi="Times New Roman"/>
          <w:color w:val="000000"/>
          <w:sz w:val="24"/>
        </w:rPr>
        <w:t xml:space="preserve">Primary observed and model components are compared on a common valid footprint, with a minimum 50 percent basin-area threshold for the revised attribution. The original trend analysis retains its </w:t>
      </w:r>
      <w:r>
        <w:rPr>
          <w:rFonts w:ascii="Times New Roman" w:hAnsi="Times New Roman"/>
          <w:color w:val="000000"/>
          <w:sz w:val="24"/>
        </w:rPr>
        <w:t xml:space="preserve">own documented coverage policy, so its full-record slopes need not equal the shorter common-support slopes. Parent-cell replication is used only for aligned grids and adds no information. Component filtering differences, soil depth differences and coastal </w:t>
      </w:r>
      <w:r>
        <w:rPr>
          <w:rFonts w:ascii="Times New Roman" w:hAnsi="Times New Roman"/>
          <w:color w:val="000000"/>
          <w:sz w:val="24"/>
        </w:rPr>
        <w:t>leakage remain structural uncertainties.</w:t>
      </w:r>
    </w:p>
    <w:p w14:paraId="78813D93" w14:textId="77777777" w:rsidR="000E36EE" w:rsidRDefault="00E609E0">
      <w:pPr>
        <w:spacing w:after="160" w:line="360" w:lineRule="auto"/>
        <w:jc w:val="center"/>
      </w:pPr>
      <m:oMathPara>
        <m:oMath>
          <m:sSub>
            <m:sSubPr>
              <m:ctrlPr>
                <w:rPr>
                  <w:rFonts w:ascii="Cambria Math" w:hAnsi="Cambria Math"/>
                </w:rPr>
              </m:ctrlPr>
            </m:sSubPr>
            <m:e>
              <m:r>
                <w:rPr>
                  <w:rFonts w:ascii="Cambria Math" w:hAnsi="Cambria Math"/>
                </w:rPr>
                <m:t>GWSA</m:t>
              </m:r>
            </m:e>
            <m:sub>
              <m:r>
                <w:rPr>
                  <w:rFonts w:ascii="Cambria Math" w:hAnsi="Cambria Math"/>
                </w:rPr>
                <m:t>obs</m:t>
              </m:r>
            </m:sub>
          </m:sSub>
          <m:r>
            <w:rPr>
              <w:rFonts w:ascii="Cambria Math" w:hAnsi="Cambria Math"/>
            </w:rPr>
            <m:t xml:space="preserve"> = </m:t>
          </m:r>
          <m:sSub>
            <m:sSubPr>
              <m:ctrlPr>
                <w:rPr>
                  <w:rFonts w:ascii="Cambria Math" w:hAnsi="Cambria Math"/>
                </w:rPr>
              </m:ctrlPr>
            </m:sSubPr>
            <m:e>
              <m:r>
                <w:rPr>
                  <w:rFonts w:ascii="Cambria Math" w:hAnsi="Cambria Math"/>
                </w:rPr>
                <m:t>TWSA</m:t>
              </m:r>
            </m:e>
            <m:sub>
              <m:r>
                <w:rPr>
                  <w:rFonts w:ascii="Cambria Math" w:hAnsi="Cambria Math"/>
                </w:rPr>
                <m:t>obs</m:t>
              </m:r>
            </m:sub>
          </m:sSub>
          <m:r>
            <w:rPr>
              <w:rFonts w:ascii="Cambria Math" w:hAnsi="Cambria Math"/>
            </w:rPr>
            <m:t xml:space="preserve"> - </m:t>
          </m:r>
          <m:r>
            <w:rPr>
              <w:rFonts w:ascii="Cambria Math" w:hAnsi="Cambria Math"/>
            </w:rPr>
            <m:t>SMSA</m:t>
          </m:r>
          <m:r>
            <w:rPr>
              <w:rFonts w:ascii="Cambria Math" w:hAnsi="Cambria Math"/>
            </w:rPr>
            <m:t xml:space="preserve"> - </m:t>
          </m:r>
          <m:r>
            <w:rPr>
              <w:rFonts w:ascii="Cambria Math" w:hAnsi="Cambria Math"/>
            </w:rPr>
            <m:t>SWSA</m:t>
          </m:r>
          <m:r>
            <w:rPr>
              <w:rFonts w:ascii="Cambria Math" w:hAnsi="Cambria Math"/>
            </w:rPr>
            <m:t xml:space="preserve"> - </m:t>
          </m:r>
          <m:r>
            <w:rPr>
              <w:rFonts w:ascii="Cambria Math" w:hAnsi="Cambria Math"/>
            </w:rPr>
            <m:t>CWSA</m:t>
          </m:r>
          <m:r>
            <w:rPr>
              <w:rFonts w:ascii="Cambria Math" w:hAnsi="Cambria Math"/>
            </w:rPr>
            <m:t xml:space="preserve"> - </m:t>
          </m:r>
          <m:r>
            <w:rPr>
              <w:rFonts w:ascii="Cambria Math" w:hAnsi="Cambria Math"/>
            </w:rPr>
            <m:t>SWEA</m:t>
          </m:r>
        </m:oMath>
      </m:oMathPara>
    </w:p>
    <w:p w14:paraId="11241C27" w14:textId="77777777" w:rsidR="000E36EE" w:rsidRDefault="00E609E0">
      <w:pPr>
        <w:pStyle w:val="Heading2"/>
        <w:numPr>
          <w:ilvl w:val="1"/>
          <w:numId w:val="0"/>
        </w:numPr>
        <w:spacing w:after="160"/>
      </w:pPr>
      <w:bookmarkStart w:id="17" w:name="_Toc243747310"/>
      <w:r>
        <w:rPr>
          <w:color w:val="000000"/>
        </w:rPr>
        <w:lastRenderedPageBreak/>
        <w:t>3.3 Naturalized and human decomposition</w:t>
      </w:r>
      <w:bookmarkEnd w:id="17"/>
    </w:p>
    <w:p w14:paraId="3158BF70" w14:textId="77777777" w:rsidR="000E36EE" w:rsidRDefault="00E609E0">
      <w:pPr>
        <w:spacing w:after="160" w:line="360" w:lineRule="auto"/>
        <w:jc w:val="both"/>
      </w:pPr>
      <w:r>
        <w:rPr>
          <w:rFonts w:ascii="Times New Roman" w:hAnsi="Times New Roman"/>
          <w:color w:val="000000"/>
          <w:sz w:val="24"/>
        </w:rPr>
        <w:t>Let O denote observed storage, C the naturalized model, and A the paired historical-human model. Th</w:t>
      </w:r>
      <w:r>
        <w:rPr>
          <w:rFonts w:ascii="Times New Roman" w:hAnsi="Times New Roman"/>
          <w:color w:val="000000"/>
          <w:sz w:val="24"/>
        </w:rPr>
        <w:t>e observation-based residual is R = O − C, the modeled direct-human effect is H = A − C, and model discrepancy is E = O − A. On identical support, R = H + E exactly. This identity prevents the entire residual from being assigned to humans when the historic</w:t>
      </w:r>
      <w:r>
        <w:rPr>
          <w:rFonts w:ascii="Times New Roman" w:hAnsi="Times New Roman"/>
          <w:color w:val="000000"/>
          <w:sz w:val="24"/>
        </w:rPr>
        <w:t>al-human model still differs substantially from observations.</w:t>
      </w:r>
    </w:p>
    <w:p w14:paraId="34B4F92A" w14:textId="77777777" w:rsidR="000E36EE" w:rsidRDefault="00E609E0">
      <w:pPr>
        <w:spacing w:after="160" w:line="360" w:lineRule="auto"/>
        <w:jc w:val="both"/>
      </w:pPr>
      <w:r>
        <w:rPr>
          <w:rFonts w:ascii="Times New Roman" w:hAnsi="Times New Roman"/>
          <w:color w:val="000000"/>
          <w:sz w:val="24"/>
        </w:rPr>
        <w:t>Naturalized and historical-human simulations are each rebased on the same observed reference months. Consequently H describes the change in modeled human influence relative to the reference peri</w:t>
      </w:r>
      <w:r>
        <w:rPr>
          <w:rFonts w:ascii="Times New Roman" w:hAnsi="Times New Roman"/>
          <w:color w:val="000000"/>
          <w:sz w:val="24"/>
        </w:rPr>
        <w:t>od; it is not cumulative depletion since the beginning of development. No hydrological model values beyond December 2023 are invented. The published physical simulation supplies the primary counterfactual, while statistical emulators test how well meteorol</w:t>
      </w:r>
      <w:r>
        <w:rPr>
          <w:rFonts w:ascii="Times New Roman" w:hAnsi="Times New Roman"/>
          <w:color w:val="000000"/>
          <w:sz w:val="24"/>
        </w:rPr>
        <w:t>ogical information reproduces that simulation.</w:t>
      </w:r>
    </w:p>
    <w:p w14:paraId="1DC7930E" w14:textId="77777777" w:rsidR="000E36EE" w:rsidRDefault="00E609E0">
      <w:pPr>
        <w:spacing w:after="160" w:line="360" w:lineRule="auto"/>
        <w:jc w:val="center"/>
      </w:pPr>
      <m:oMathPara>
        <m:oMath>
          <m:r>
            <w:rPr>
              <w:rFonts w:ascii="Cambria Math" w:hAnsi="Cambria Math"/>
            </w:rPr>
            <m:t>R</m:t>
          </m:r>
          <m:r>
            <w:rPr>
              <w:rFonts w:ascii="Cambria Math" w:hAnsi="Cambria Math"/>
            </w:rPr>
            <m:t xml:space="preserve"> = </m:t>
          </m:r>
          <m:r>
            <w:rPr>
              <w:rFonts w:ascii="Cambria Math" w:hAnsi="Cambria Math"/>
            </w:rPr>
            <m:t>O</m:t>
          </m:r>
          <m:r>
            <w:rPr>
              <w:rFonts w:ascii="Cambria Math" w:hAnsi="Cambria Math"/>
            </w:rPr>
            <m:t xml:space="preserve"> - </m:t>
          </m:r>
          <m:r>
            <w:rPr>
              <w:rFonts w:ascii="Cambria Math" w:hAnsi="Cambria Math"/>
            </w:rPr>
            <m:t>C</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C</m:t>
          </m:r>
          <m:r>
            <w:rPr>
              <w:rFonts w:ascii="Cambria Math" w:hAnsi="Cambria Math"/>
            </w:rPr>
            <m:t>) + (</m:t>
          </m:r>
          <m:r>
            <w:rPr>
              <w:rFonts w:ascii="Cambria Math" w:hAnsi="Cambria Math"/>
            </w:rPr>
            <m:t>O</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H</m:t>
          </m:r>
          <m:r>
            <w:rPr>
              <w:rFonts w:ascii="Cambria Math" w:hAnsi="Cambria Math"/>
            </w:rPr>
            <m:t xml:space="preserve"> + </m:t>
          </m:r>
          <m:r>
            <w:rPr>
              <w:rFonts w:ascii="Cambria Math" w:hAnsi="Cambria Math"/>
            </w:rPr>
            <m:t>E</m:t>
          </m:r>
        </m:oMath>
      </m:oMathPara>
    </w:p>
    <w:p w14:paraId="0C614EEA" w14:textId="77777777" w:rsidR="000E36EE" w:rsidRDefault="00E609E0">
      <w:pPr>
        <w:pStyle w:val="Heading2"/>
        <w:numPr>
          <w:ilvl w:val="1"/>
          <w:numId w:val="0"/>
        </w:numPr>
        <w:spacing w:after="160"/>
      </w:pPr>
      <w:bookmarkStart w:id="18" w:name="_Toc243747311"/>
      <w:r>
        <w:rPr>
          <w:color w:val="000000"/>
        </w:rPr>
        <w:t>3.4 Climate emulator development and verification</w:t>
      </w:r>
      <w:bookmarkEnd w:id="18"/>
    </w:p>
    <w:p w14:paraId="0C1D1DC9" w14:textId="77777777" w:rsidR="000E36EE" w:rsidRDefault="00E609E0">
      <w:pPr>
        <w:spacing w:after="160" w:line="360" w:lineRule="auto"/>
        <w:jc w:val="both"/>
      </w:pPr>
      <w:r>
        <w:rPr>
          <w:rFonts w:ascii="Times New Roman" w:hAnsi="Times New Roman"/>
          <w:color w:val="000000"/>
          <w:sz w:val="24"/>
        </w:rPr>
        <w:t xml:space="preserve">The emulator predictors are meteorological precipitation, potential evapotranspiration, causal lags, </w:t>
      </w:r>
      <w:r>
        <w:rPr>
          <w:rFonts w:ascii="Times New Roman" w:hAnsi="Times New Roman"/>
          <w:color w:val="000000"/>
          <w:sz w:val="24"/>
        </w:rPr>
        <w:t>antecedent exponential memory indices and annual/semiannual harmonics. Lags of 0, 1, 2, 3, 6 and 12 months and memory constants of 1, 3, 6, 12 and 24 months represent immediate and delayed response. No GRACE lag, observed well level or unrestricted calenda</w:t>
      </w:r>
      <w:r>
        <w:rPr>
          <w:rFonts w:ascii="Times New Roman" w:hAnsi="Times New Roman"/>
          <w:color w:val="000000"/>
          <w:sz w:val="24"/>
        </w:rPr>
        <w:t>r-year trend is included. This prevents an apparent improvement obtained simply by learning an observed depletion trend.</w:t>
      </w:r>
    </w:p>
    <w:p w14:paraId="540C5307" w14:textId="77777777" w:rsidR="000E36EE" w:rsidRDefault="00E609E0">
      <w:pPr>
        <w:spacing w:after="160" w:line="360" w:lineRule="auto"/>
        <w:jc w:val="both"/>
      </w:pPr>
      <w:r>
        <w:rPr>
          <w:rFonts w:ascii="Times New Roman" w:hAnsi="Times New Roman"/>
          <w:color w:val="000000"/>
          <w:sz w:val="24"/>
        </w:rPr>
        <w:t>The years 1981–1990 provide warm-up, 1991–2009 training, 2010–2015 validation and 2016–2023 the untouched test. Ridge, ElasticNet, addi</w:t>
      </w:r>
      <w:r>
        <w:rPr>
          <w:rFonts w:ascii="Times New Roman" w:hAnsi="Times New Roman"/>
          <w:color w:val="000000"/>
          <w:sz w:val="24"/>
        </w:rPr>
        <w:t xml:space="preserve">tive splines and Random Forest are tuned using two chronological folds within training. Scaling and spline transformations are fitted only in each training fold. Validation selects up to three members that improve on training climatology and have positive </w:t>
      </w:r>
      <w:r>
        <w:rPr>
          <w:rFonts w:ascii="Times New Roman" w:hAnsi="Times New Roman"/>
          <w:color w:val="000000"/>
          <w:sz w:val="24"/>
        </w:rPr>
        <w:t>deseasonalized NSE; inverse-validation-error weights are then frozen before testing.</w:t>
      </w:r>
    </w:p>
    <w:p w14:paraId="77DA176B" w14:textId="77777777" w:rsidR="000E36EE" w:rsidRDefault="00E609E0">
      <w:pPr>
        <w:spacing w:after="160" w:line="360" w:lineRule="auto"/>
        <w:jc w:val="both"/>
      </w:pPr>
      <w:r>
        <w:rPr>
          <w:rFonts w:ascii="Times New Roman" w:hAnsi="Times New Roman"/>
          <w:color w:val="000000"/>
          <w:sz w:val="24"/>
        </w:rPr>
        <w:t>Monthly NSE, r, RMSE, bias and skill relative to training climatology are reported. Deseasonalized performance subtracts the same training-derived calendar-month reference</w:t>
      </w:r>
      <w:r>
        <w:rPr>
          <w:rFonts w:ascii="Times New Roman" w:hAnsi="Times New Roman"/>
          <w:color w:val="000000"/>
          <w:sz w:val="24"/>
        </w:rPr>
        <w:t xml:space="preserve"> from target and prediction, preserving prediction bias. These are emulator-verification scores against naturalized model output and must not be relabelled independent groundwater validation. The original GRACE-trained M0–M4 experiments remain a separate e</w:t>
      </w:r>
      <w:r>
        <w:rPr>
          <w:rFonts w:ascii="Times New Roman" w:hAnsi="Times New Roman"/>
          <w:color w:val="000000"/>
          <w:sz w:val="24"/>
        </w:rPr>
        <w:t xml:space="preserve">mpirical </w:t>
      </w:r>
      <w:r>
        <w:rPr>
          <w:rFonts w:ascii="Times New Roman" w:hAnsi="Times New Roman"/>
          <w:color w:val="000000"/>
          <w:sz w:val="24"/>
        </w:rPr>
        <w:lastRenderedPageBreak/>
        <w:t>sensitivity because their actual-ET, soil and temperature predictors can include management effects.</w:t>
      </w:r>
    </w:p>
    <w:p w14:paraId="04C168F3" w14:textId="77777777" w:rsidR="000E36EE" w:rsidRDefault="00E609E0">
      <w:pPr>
        <w:pStyle w:val="Heading2"/>
        <w:numPr>
          <w:ilvl w:val="1"/>
          <w:numId w:val="0"/>
        </w:numPr>
        <w:spacing w:after="160"/>
      </w:pPr>
      <w:bookmarkStart w:id="19" w:name="_Toc243747312"/>
      <w:r>
        <w:rPr>
          <w:color w:val="000000"/>
        </w:rPr>
        <w:t>3.5 Groundwater observations and validation</w:t>
      </w:r>
      <w:bookmarkEnd w:id="19"/>
    </w:p>
    <w:p w14:paraId="0AE3D62C" w14:textId="77777777" w:rsidR="000E36EE" w:rsidRDefault="00E609E0">
      <w:pPr>
        <w:spacing w:after="160" w:line="360" w:lineRule="auto"/>
        <w:jc w:val="both"/>
      </w:pPr>
      <w:r>
        <w:rPr>
          <w:rFonts w:ascii="Times New Roman" w:hAnsi="Times New Roman"/>
          <w:color w:val="000000"/>
          <w:sz w:val="24"/>
        </w:rPr>
        <w:t xml:space="preserve">The groundwater extraction contains 5,484 observed aggregates from 511 wells: 5,259 annual aggregates </w:t>
      </w:r>
      <w:r>
        <w:rPr>
          <w:rFonts w:ascii="Times New Roman" w:hAnsi="Times New Roman"/>
          <w:color w:val="000000"/>
          <w:sz w:val="24"/>
        </w:rPr>
        <w:t>from 506 wells and 225 monthly aggregates from five wells. Positive depth below ground is converted to signed head by negation. Per-well standardized anomalies are descriptive indices, and co-located wells are collapsed into coordinate-station groups befor</w:t>
      </w:r>
      <w:r>
        <w:rPr>
          <w:rFonts w:ascii="Times New Roman" w:hAnsi="Times New Roman"/>
          <w:color w:val="000000"/>
          <w:sz w:val="24"/>
        </w:rPr>
        <w:t>e equal-weight basin aggregation. Annual observations remain annual; the source typically aggregates only two readings in a year.</w:t>
      </w:r>
    </w:p>
    <w:p w14:paraId="619C09AF" w14:textId="77777777" w:rsidR="000E36EE" w:rsidRDefault="00E609E0">
      <w:pPr>
        <w:spacing w:after="160" w:line="360" w:lineRule="auto"/>
        <w:jc w:val="both"/>
      </w:pPr>
      <w:r>
        <w:rPr>
          <w:rFonts w:ascii="Times New Roman" w:hAnsi="Times New Roman"/>
          <w:color w:val="000000"/>
          <w:sz w:val="24"/>
        </w:rPr>
        <w:t xml:space="preserve">Annual comparisons require at least eight observed storage months and exclude incomplete endpoint years. Raw annual agreement </w:t>
      </w:r>
      <w:r>
        <w:rPr>
          <w:rFonts w:ascii="Times New Roman" w:hAnsi="Times New Roman"/>
          <w:color w:val="000000"/>
          <w:sz w:val="24"/>
        </w:rPr>
        <w:t>is supplemented by partial correlation controlling naturalized climate, linear detrending and differences between consecutive observed years only. At least six annual pairs are required for raw correlations and eight for partial/detrended checks. Provider-</w:t>
      </w:r>
      <w:r>
        <w:rPr>
          <w:rFonts w:ascii="Times New Roman" w:hAnsi="Times New Roman"/>
          <w:color w:val="000000"/>
          <w:sz w:val="24"/>
        </w:rPr>
        <w:t>flag exclusion and a fixed-eligibility panel test sensitivity to record quality and observation-network composition.</w:t>
      </w:r>
    </w:p>
    <w:p w14:paraId="3A2C6527" w14:textId="77777777" w:rsidR="000E36EE" w:rsidRDefault="00E609E0">
      <w:pPr>
        <w:spacing w:after="160" w:line="360" w:lineRule="auto"/>
        <w:jc w:val="both"/>
      </w:pPr>
      <w:r>
        <w:rPr>
          <w:rFonts w:ascii="Times New Roman" w:hAnsi="Times New Roman"/>
          <w:color w:val="000000"/>
          <w:sz w:val="24"/>
        </w:rPr>
        <w:t>These checks test consistency rather than human pumping volumes. A groundwater head index can support or challenge the groundwater residual</w:t>
      </w:r>
      <w:r>
        <w:rPr>
          <w:rFonts w:ascii="Times New Roman" w:hAnsi="Times New Roman"/>
          <w:color w:val="000000"/>
          <w:sz w:val="24"/>
        </w:rPr>
        <w:t xml:space="preserve"> interpretation, but it cannot observe river, reservoir or soil contributions to human TWSA. Even a positive groundwater correlation can reflect shared climate or trend, which motivates the additional checks. Missing aquifer metadata and storage coefficien</w:t>
      </w:r>
      <w:r>
        <w:rPr>
          <w:rFonts w:ascii="Times New Roman" w:hAnsi="Times New Roman"/>
          <w:color w:val="000000"/>
          <w:sz w:val="24"/>
        </w:rPr>
        <w:t>ts prevent direct conversion from head to groundwater mass.</w:t>
      </w:r>
    </w:p>
    <w:p w14:paraId="54315631" w14:textId="77777777" w:rsidR="000E36EE" w:rsidRDefault="00E609E0">
      <w:pPr>
        <w:spacing w:after="160" w:line="360" w:lineRule="auto"/>
        <w:jc w:val="center"/>
      </w:pPr>
      <m:oMathPara>
        <m:oMath>
          <m:sSub>
            <m:sSubPr>
              <m:ctrlPr>
                <w:rPr>
                  <w:rFonts w:ascii="Cambria Math" w:hAnsi="Cambria Math"/>
                </w:rPr>
              </m:ctrlPr>
            </m:sSubPr>
            <m:e>
              <m:r>
                <w:rPr>
                  <w:rFonts w:ascii="Cambria Math" w:hAnsi="Cambria Math"/>
                </w:rPr>
                <m:t>ΔS</m:t>
              </m:r>
            </m:e>
            <m:sub>
              <m:r>
                <w:rPr>
                  <w:rFonts w:ascii="Cambria Math" w:hAnsi="Cambria Math"/>
                </w:rPr>
                <m:t>gw</m:t>
              </m:r>
            </m:sub>
          </m:sSub>
          <m:r>
            <w:rPr>
              <w:rFonts w:ascii="Cambria Math" w:hAnsi="Cambria Math"/>
            </w:rPr>
            <m:t xml:space="preserve"> = 1000 </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 xml:space="preserve"> </m:t>
          </m:r>
          <m:r>
            <w:rPr>
              <w:rFonts w:ascii="Cambria Math" w:hAnsi="Cambria Math"/>
            </w:rPr>
            <m:t>Δ</m:t>
          </m:r>
          <m:r>
            <w:rPr>
              <w:rFonts w:ascii="Cambria Math" w:hAnsi="Cambria Math"/>
            </w:rPr>
            <m:t>h</m:t>
          </m:r>
        </m:oMath>
      </m:oMathPara>
    </w:p>
    <w:p w14:paraId="03C48B84" w14:textId="77777777" w:rsidR="000E36EE" w:rsidRDefault="00E609E0">
      <w:pPr>
        <w:pStyle w:val="Heading2"/>
        <w:numPr>
          <w:ilvl w:val="1"/>
          <w:numId w:val="0"/>
        </w:numPr>
        <w:spacing w:after="160"/>
      </w:pPr>
      <w:bookmarkStart w:id="20" w:name="_Toc243747313"/>
      <w:r>
        <w:rPr>
          <w:color w:val="000000"/>
        </w:rPr>
        <w:t>3.6 Trend inference and uncertainty</w:t>
      </w:r>
      <w:bookmarkEnd w:id="20"/>
    </w:p>
    <w:p w14:paraId="26290825" w14:textId="77777777" w:rsidR="000E36EE" w:rsidRDefault="00E609E0">
      <w:pPr>
        <w:spacing w:after="160" w:line="360" w:lineRule="auto"/>
        <w:jc w:val="both"/>
      </w:pPr>
      <w:r>
        <w:rPr>
          <w:rFonts w:ascii="Times New Roman" w:hAnsi="Times New Roman"/>
          <w:color w:val="000000"/>
          <w:sz w:val="24"/>
        </w:rPr>
        <w:t>Seasonal Sen slopes use same-calendar-month pairs and actual elapsed years. Original and seasonal Mann–Kendall, annual tests and false-</w:t>
      </w:r>
      <w:r>
        <w:rPr>
          <w:rFonts w:ascii="Times New Roman" w:hAnsi="Times New Roman"/>
          <w:color w:val="000000"/>
          <w:sz w:val="24"/>
        </w:rPr>
        <w:t>discovery-rate q-values are retained; annual serial-correlation correction is reported only when annual records are contiguous. Original basin slope intervals use 300 calendar-year residual-block resamples, while the revised component analysis uses 100 exp</w:t>
      </w:r>
      <w:r>
        <w:rPr>
          <w:rFonts w:ascii="Times New Roman" w:hAnsi="Times New Roman"/>
          <w:color w:val="000000"/>
          <w:sz w:val="24"/>
        </w:rPr>
        <w:t>loratory resamples. These intervals do not propagate all observation, forcing and structural errors.</w:t>
      </w:r>
    </w:p>
    <w:p w14:paraId="0F2A27F8" w14:textId="77777777" w:rsidR="000E36EE" w:rsidRDefault="00E609E0">
      <w:pPr>
        <w:spacing w:after="160" w:line="360" w:lineRule="auto"/>
        <w:jc w:val="both"/>
      </w:pPr>
      <w:r>
        <w:rPr>
          <w:rFonts w:ascii="Times New Roman" w:hAnsi="Times New Roman"/>
          <w:color w:val="000000"/>
          <w:sz w:val="24"/>
        </w:rPr>
        <w:t>Sen slopes of components are not additive because a median is not a linear operator. An additional trend partition therefore uses ordinary least squares wi</w:t>
      </w:r>
      <w:r>
        <w:rPr>
          <w:rFonts w:ascii="Times New Roman" w:hAnsi="Times New Roman"/>
          <w:color w:val="000000"/>
          <w:sz w:val="24"/>
        </w:rPr>
        <w:t xml:space="preserve">th calendar-month fixed </w:t>
      </w:r>
      <w:r>
        <w:rPr>
          <w:rFonts w:ascii="Times New Roman" w:hAnsi="Times New Roman"/>
          <w:color w:val="000000"/>
          <w:sz w:val="24"/>
        </w:rPr>
        <w:lastRenderedPageBreak/>
        <w:t xml:space="preserve">effects and identical observed dates. Its point slopes satisfy the component identities exactly, but the coefficients are not causal fractions. No percentage of human depletion is reported simply by dividing a residual Sen slope by </w:t>
      </w:r>
      <w:r>
        <w:rPr>
          <w:rFonts w:ascii="Times New Roman" w:hAnsi="Times New Roman"/>
          <w:color w:val="000000"/>
          <w:sz w:val="24"/>
        </w:rPr>
        <w:t>the observed Sen slope.</w:t>
      </w:r>
    </w:p>
    <w:p w14:paraId="5F4C153B" w14:textId="77777777" w:rsidR="000E36EE" w:rsidRDefault="00E609E0">
      <w:pPr>
        <w:pStyle w:val="Heading2"/>
        <w:numPr>
          <w:ilvl w:val="1"/>
          <w:numId w:val="0"/>
        </w:numPr>
        <w:spacing w:after="160"/>
      </w:pPr>
      <w:bookmarkStart w:id="21" w:name="_Toc243747314"/>
      <w:r>
        <w:rPr>
          <w:color w:val="000000"/>
        </w:rPr>
        <w:t>3.7 Decision support and reproducibility</w:t>
      </w:r>
      <w:bookmarkEnd w:id="21"/>
    </w:p>
    <w:p w14:paraId="04D764DC" w14:textId="77777777" w:rsidR="000E36EE" w:rsidRDefault="00E609E0">
      <w:pPr>
        <w:spacing w:after="160" w:line="360" w:lineRule="auto"/>
        <w:jc w:val="both"/>
      </w:pPr>
      <w:r>
        <w:rPr>
          <w:rFonts w:ascii="Times New Roman" w:hAnsi="Times New Roman"/>
          <w:color w:val="000000"/>
          <w:sz w:val="24"/>
        </w:rPr>
        <w:t>The decision-support system is a static, publicly hosted GitHub Pages application using Leaflet and ECharts. It presents the 22 principal basins plus national context, storage selection, tren</w:t>
      </w:r>
      <w:r>
        <w:rPr>
          <w:rFonts w:ascii="Times New Roman" w:hAnsi="Times New Roman"/>
          <w:color w:val="000000"/>
          <w:sz w:val="24"/>
        </w:rPr>
        <w:t>d maps, time-series zoom, annual aggregation and CSV export. The revised validation panel separates emulator verification, matched-compartment GLDAS comparison, historical-human model agreement and well-head consistency. Source and interpretation notes are</w:t>
      </w:r>
      <w:r>
        <w:rPr>
          <w:rFonts w:ascii="Times New Roman" w:hAnsi="Times New Roman"/>
          <w:color w:val="000000"/>
          <w:sz w:val="24"/>
        </w:rPr>
        <w:t xml:space="preserve"> accessible beside the results.</w:t>
      </w:r>
    </w:p>
    <w:p w14:paraId="5644F907" w14:textId="77777777" w:rsidR="000E36EE" w:rsidRDefault="00E609E0">
      <w:pPr>
        <w:spacing w:after="160" w:line="360" w:lineRule="auto"/>
        <w:jc w:val="both"/>
      </w:pPr>
      <w:r>
        <w:rPr>
          <w:rFonts w:ascii="Times New Roman" w:hAnsi="Times New Roman"/>
          <w:color w:val="000000"/>
          <w:sz w:val="24"/>
        </w:rPr>
        <w:t>Scientific checks verify groundwater-balance identities, the residual decomposition, common-date linear trend additivity, target/region counts and preservation of missing observations. Browser checks exercise basin selection</w:t>
      </w:r>
      <w:r>
        <w:rPr>
          <w:rFonts w:ascii="Times New Roman" w:hAnsi="Times New Roman"/>
          <w:color w:val="000000"/>
          <w:sz w:val="24"/>
        </w:rPr>
        <w:t>, all three views, storage controls and download rows on desktop and mobile. A working interface does not establish that an attribution hypothesis is true. Its contribution is to make both the evidence and its weaknesses reviewable.</w:t>
      </w:r>
    </w:p>
    <w:p w14:paraId="2F1268B8" w14:textId="77777777" w:rsidR="000E36EE" w:rsidRDefault="00E609E0">
      <w:r>
        <w:br w:type="page"/>
      </w:r>
    </w:p>
    <w:p w14:paraId="70483940" w14:textId="77777777" w:rsidR="000E36EE" w:rsidRDefault="00E609E0">
      <w:pPr>
        <w:pStyle w:val="Heading1"/>
        <w:numPr>
          <w:ilvl w:val="0"/>
          <w:numId w:val="0"/>
        </w:numPr>
        <w:spacing w:after="480"/>
      </w:pPr>
      <w:bookmarkStart w:id="22" w:name="_Toc243747315"/>
      <w:r>
        <w:rPr>
          <w:color w:val="000000"/>
        </w:rPr>
        <w:lastRenderedPageBreak/>
        <w:t>CHAPTER 4</w:t>
      </w:r>
      <w:r>
        <w:rPr>
          <w:color w:val="000000"/>
        </w:rPr>
        <w:br/>
        <w:t>RESULTS AND</w:t>
      </w:r>
      <w:r>
        <w:rPr>
          <w:color w:val="000000"/>
        </w:rPr>
        <w:t xml:space="preserve"> DISCUSSION</w:t>
      </w:r>
      <w:bookmarkEnd w:id="22"/>
    </w:p>
    <w:p w14:paraId="1DC9475C" w14:textId="77777777" w:rsidR="000E36EE" w:rsidRDefault="00E609E0">
      <w:pPr>
        <w:pStyle w:val="Heading2"/>
        <w:numPr>
          <w:ilvl w:val="1"/>
          <w:numId w:val="0"/>
        </w:numPr>
        <w:spacing w:after="160"/>
      </w:pPr>
      <w:bookmarkStart w:id="23" w:name="_Toc243747316"/>
      <w:r>
        <w:rPr>
          <w:color w:val="000000"/>
        </w:rPr>
        <w:t>4.1 Storage trends across all basins</w:t>
      </w:r>
      <w:bookmarkEnd w:id="23"/>
    </w:p>
    <w:p w14:paraId="4DC358AE" w14:textId="77777777" w:rsidR="000E36EE" w:rsidRDefault="00E609E0">
      <w:pPr>
        <w:spacing w:after="160" w:line="360" w:lineRule="auto"/>
        <w:jc w:val="both"/>
      </w:pPr>
      <w:r>
        <w:rPr>
          <w:rFonts w:ascii="Times New Roman" w:hAnsi="Times New Roman"/>
          <w:color w:val="000000"/>
          <w:sz w:val="24"/>
        </w:rPr>
        <w:t>All 22 basins have TWSA and GWSA seasonal trend estimates in the supplied dataset. National full-record TWSA declines at −7.46 mm/year, with a 300-resample interval of −9.60 to −5.69 mm/year. GWSA declines a</w:t>
      </w:r>
      <w:r>
        <w:rPr>
          <w:rFonts w:ascii="Times New Roman" w:hAnsi="Times New Roman"/>
          <w:color w:val="000000"/>
          <w:sz w:val="24"/>
        </w:rPr>
        <w:t>t −6.82 mm/year, with an interval of −8.64 to −5.13 mm/year. The records contain 235 and 223 observed monthly values, respectively, and the GWSA period is shorter.</w:t>
      </w:r>
    </w:p>
    <w:p w14:paraId="5A2DF742" w14:textId="77777777" w:rsidR="000E36EE" w:rsidRDefault="00E609E0">
      <w:pPr>
        <w:spacing w:after="160" w:line="360" w:lineRule="auto"/>
        <w:jc w:val="both"/>
      </w:pPr>
      <w:r>
        <w:rPr>
          <w:rFonts w:ascii="Times New Roman" w:hAnsi="Times New Roman"/>
          <w:color w:val="000000"/>
          <w:sz w:val="24"/>
        </w:rPr>
        <w:t>The strongest negative slopes occur in several coastal southern basins, where leakage and co</w:t>
      </w:r>
      <w:r>
        <w:rPr>
          <w:rFonts w:ascii="Times New Roman" w:hAnsi="Times New Roman"/>
          <w:color w:val="000000"/>
          <w:sz w:val="24"/>
        </w:rPr>
        <w:t>mpartment/support differences deserve particular attention. Statistical significance cannot resolve these spatial-processing uncertainties. The filtered-soil GWSA sensitivity gives a national slope of −7.79 mm/year, whereas the related G3P groundwater prod</w:t>
      </w:r>
      <w:r>
        <w:rPr>
          <w:rFonts w:ascii="Times New Roman" w:hAnsi="Times New Roman"/>
          <w:color w:val="000000"/>
          <w:sz w:val="24"/>
        </w:rPr>
        <w:t>uct gives −3.45 mm/year. The direction is consistent nationally across those estimates, but the magnitude is clearly product dependent.</w:t>
      </w:r>
    </w:p>
    <w:p w14:paraId="307375F8" w14:textId="77777777" w:rsidR="000E36EE" w:rsidRDefault="00E609E0">
      <w:pPr>
        <w:pStyle w:val="Caption"/>
        <w:keepNext/>
        <w:spacing w:after="160" w:line="360" w:lineRule="auto"/>
        <w:jc w:val="center"/>
      </w:pPr>
      <w:bookmarkStart w:id="24" w:name="Table4_1"/>
      <w:r>
        <w:rPr>
          <w:rFonts w:ascii="Times New Roman" w:hAnsi="Times New Roman"/>
          <w:b/>
          <w:color w:val="000000"/>
          <w:sz w:val="24"/>
        </w:rPr>
        <w:t>Table 4.1 National full record observed storage trends</w:t>
      </w:r>
      <w:bookmarkEnd w:id="24"/>
    </w:p>
    <w:tbl>
      <w:tblPr>
        <w:tblW w:w="0" w:type="auto"/>
        <w:tblLayout w:type="fixed"/>
        <w:tblLook w:val="04A0" w:firstRow="1" w:lastRow="0" w:firstColumn="1" w:lastColumn="0" w:noHBand="0" w:noVBand="1"/>
      </w:tblPr>
      <w:tblGrid>
        <w:gridCol w:w="3096"/>
        <w:gridCol w:w="1978"/>
        <w:gridCol w:w="1978"/>
        <w:gridCol w:w="1978"/>
      </w:tblGrid>
      <w:tr w:rsidR="000E36EE" w14:paraId="74E21BC9" w14:textId="77777777">
        <w:trPr>
          <w:tblHeader/>
        </w:trPr>
        <w:tc>
          <w:tcPr>
            <w:tcW w:w="3096" w:type="dxa"/>
            <w:tcBorders>
              <w:top w:val="single" w:sz="4" w:space="0" w:color="D9D9D9"/>
              <w:left w:val="single" w:sz="4" w:space="0" w:color="D9D9D9"/>
              <w:bottom w:val="single" w:sz="4" w:space="0" w:color="D9D9D9"/>
              <w:right w:val="single" w:sz="4" w:space="0" w:color="D9D9D9"/>
            </w:tcBorders>
          </w:tcPr>
          <w:p w14:paraId="58818083" w14:textId="77777777" w:rsidR="000E36EE" w:rsidRDefault="00E609E0">
            <w:pPr>
              <w:keepNext/>
              <w:spacing w:before="80" w:after="80"/>
            </w:pPr>
            <w:r>
              <w:rPr>
                <w:rFonts w:ascii="Times New Roman" w:hAnsi="Times New Roman"/>
                <w:b/>
                <w:color w:val="000000"/>
                <w:sz w:val="21"/>
              </w:rPr>
              <w:t>Storage</w:t>
            </w:r>
          </w:p>
        </w:tc>
        <w:tc>
          <w:tcPr>
            <w:tcW w:w="1978" w:type="dxa"/>
            <w:tcBorders>
              <w:top w:val="single" w:sz="4" w:space="0" w:color="D9D9D9"/>
              <w:left w:val="single" w:sz="4" w:space="0" w:color="D9D9D9"/>
              <w:bottom w:val="single" w:sz="4" w:space="0" w:color="D9D9D9"/>
              <w:right w:val="single" w:sz="4" w:space="0" w:color="D9D9D9"/>
            </w:tcBorders>
          </w:tcPr>
          <w:p w14:paraId="7B2BFE1F" w14:textId="77777777" w:rsidR="000E36EE" w:rsidRDefault="00E609E0">
            <w:pPr>
              <w:keepNext/>
              <w:spacing w:before="80" w:after="80"/>
              <w:jc w:val="center"/>
            </w:pPr>
            <w:r>
              <w:rPr>
                <w:rFonts w:ascii="Times New Roman" w:hAnsi="Times New Roman"/>
                <w:b/>
                <w:color w:val="000000"/>
                <w:sz w:val="21"/>
              </w:rPr>
              <w:t>Months</w:t>
            </w:r>
          </w:p>
        </w:tc>
        <w:tc>
          <w:tcPr>
            <w:tcW w:w="1978" w:type="dxa"/>
            <w:tcBorders>
              <w:top w:val="single" w:sz="4" w:space="0" w:color="D9D9D9"/>
              <w:left w:val="single" w:sz="4" w:space="0" w:color="D9D9D9"/>
              <w:bottom w:val="single" w:sz="4" w:space="0" w:color="D9D9D9"/>
              <w:right w:val="single" w:sz="4" w:space="0" w:color="D9D9D9"/>
            </w:tcBorders>
          </w:tcPr>
          <w:p w14:paraId="61C0F7FA" w14:textId="77777777" w:rsidR="000E36EE" w:rsidRDefault="00E609E0">
            <w:pPr>
              <w:keepNext/>
              <w:spacing w:before="80" w:after="80"/>
              <w:jc w:val="center"/>
            </w:pPr>
            <w:r>
              <w:rPr>
                <w:rFonts w:ascii="Times New Roman" w:hAnsi="Times New Roman"/>
                <w:b/>
                <w:color w:val="000000"/>
                <w:sz w:val="21"/>
              </w:rPr>
              <w:t>Sen mm/year</w:t>
            </w:r>
          </w:p>
        </w:tc>
        <w:tc>
          <w:tcPr>
            <w:tcW w:w="1978" w:type="dxa"/>
            <w:tcBorders>
              <w:top w:val="single" w:sz="4" w:space="0" w:color="D9D9D9"/>
              <w:left w:val="single" w:sz="4" w:space="0" w:color="D9D9D9"/>
              <w:bottom w:val="single" w:sz="4" w:space="0" w:color="D9D9D9"/>
              <w:right w:val="single" w:sz="4" w:space="0" w:color="D9D9D9"/>
            </w:tcBorders>
          </w:tcPr>
          <w:p w14:paraId="42F61074" w14:textId="77777777" w:rsidR="000E36EE" w:rsidRDefault="00E609E0">
            <w:pPr>
              <w:keepNext/>
              <w:spacing w:before="80" w:after="80"/>
              <w:jc w:val="center"/>
            </w:pPr>
            <w:r>
              <w:rPr>
                <w:rFonts w:ascii="Times New Roman" w:hAnsi="Times New Roman"/>
                <w:b/>
                <w:color w:val="000000"/>
                <w:sz w:val="21"/>
              </w:rPr>
              <w:t>95 percent interval</w:t>
            </w:r>
          </w:p>
        </w:tc>
      </w:tr>
      <w:tr w:rsidR="000E36EE" w14:paraId="229CD5D7" w14:textId="77777777">
        <w:tc>
          <w:tcPr>
            <w:tcW w:w="3096" w:type="dxa"/>
            <w:tcBorders>
              <w:top w:val="single" w:sz="4" w:space="0" w:color="D9D9D9"/>
              <w:left w:val="single" w:sz="4" w:space="0" w:color="D9D9D9"/>
              <w:bottom w:val="single" w:sz="4" w:space="0" w:color="D9D9D9"/>
              <w:right w:val="single" w:sz="4" w:space="0" w:color="D9D9D9"/>
            </w:tcBorders>
          </w:tcPr>
          <w:p w14:paraId="2150F292" w14:textId="77777777" w:rsidR="000E36EE" w:rsidRDefault="00E609E0">
            <w:pPr>
              <w:keepNext/>
              <w:spacing w:before="80" w:after="80"/>
            </w:pPr>
            <w:r>
              <w:rPr>
                <w:rFonts w:ascii="Times New Roman" w:hAnsi="Times New Roman"/>
                <w:color w:val="000000"/>
                <w:sz w:val="21"/>
              </w:rPr>
              <w:t>TWSA</w:t>
            </w:r>
          </w:p>
        </w:tc>
        <w:tc>
          <w:tcPr>
            <w:tcW w:w="1978" w:type="dxa"/>
            <w:tcBorders>
              <w:top w:val="single" w:sz="4" w:space="0" w:color="D9D9D9"/>
              <w:left w:val="single" w:sz="4" w:space="0" w:color="D9D9D9"/>
              <w:bottom w:val="single" w:sz="4" w:space="0" w:color="D9D9D9"/>
              <w:right w:val="single" w:sz="4" w:space="0" w:color="D9D9D9"/>
            </w:tcBorders>
          </w:tcPr>
          <w:p w14:paraId="39768AF4" w14:textId="77777777" w:rsidR="000E36EE" w:rsidRDefault="00E609E0">
            <w:pPr>
              <w:keepNext/>
              <w:spacing w:before="80" w:after="80"/>
              <w:jc w:val="center"/>
            </w:pPr>
            <w:r>
              <w:rPr>
                <w:rFonts w:ascii="Times New Roman" w:hAnsi="Times New Roman"/>
                <w:color w:val="000000"/>
                <w:sz w:val="21"/>
              </w:rPr>
              <w:t>235</w:t>
            </w:r>
          </w:p>
        </w:tc>
        <w:tc>
          <w:tcPr>
            <w:tcW w:w="1978" w:type="dxa"/>
            <w:tcBorders>
              <w:top w:val="single" w:sz="4" w:space="0" w:color="D9D9D9"/>
              <w:left w:val="single" w:sz="4" w:space="0" w:color="D9D9D9"/>
              <w:bottom w:val="single" w:sz="4" w:space="0" w:color="D9D9D9"/>
              <w:right w:val="single" w:sz="4" w:space="0" w:color="D9D9D9"/>
            </w:tcBorders>
          </w:tcPr>
          <w:p w14:paraId="13BD8A29" w14:textId="77777777" w:rsidR="000E36EE" w:rsidRDefault="00E609E0">
            <w:pPr>
              <w:keepNext/>
              <w:spacing w:before="80" w:after="80"/>
              <w:jc w:val="center"/>
            </w:pPr>
            <w:r>
              <w:rPr>
                <w:rFonts w:ascii="Times New Roman" w:hAnsi="Times New Roman"/>
                <w:color w:val="000000"/>
                <w:sz w:val="21"/>
              </w:rPr>
              <w:t>−</w:t>
            </w:r>
            <w:r>
              <w:rPr>
                <w:rFonts w:ascii="Times New Roman" w:hAnsi="Times New Roman"/>
                <w:color w:val="000000"/>
                <w:sz w:val="21"/>
              </w:rPr>
              <w:t>7.46</w:t>
            </w:r>
          </w:p>
        </w:tc>
        <w:tc>
          <w:tcPr>
            <w:tcW w:w="1978" w:type="dxa"/>
            <w:tcBorders>
              <w:top w:val="single" w:sz="4" w:space="0" w:color="D9D9D9"/>
              <w:left w:val="single" w:sz="4" w:space="0" w:color="D9D9D9"/>
              <w:bottom w:val="single" w:sz="4" w:space="0" w:color="D9D9D9"/>
              <w:right w:val="single" w:sz="4" w:space="0" w:color="D9D9D9"/>
            </w:tcBorders>
          </w:tcPr>
          <w:p w14:paraId="696A005D" w14:textId="77777777" w:rsidR="000E36EE" w:rsidRDefault="00E609E0">
            <w:pPr>
              <w:keepNext/>
              <w:spacing w:before="80" w:after="80"/>
              <w:jc w:val="center"/>
            </w:pPr>
            <w:r>
              <w:rPr>
                <w:rFonts w:ascii="Times New Roman" w:hAnsi="Times New Roman"/>
                <w:color w:val="000000"/>
                <w:sz w:val="21"/>
              </w:rPr>
              <w:t>−</w:t>
            </w:r>
            <w:r>
              <w:rPr>
                <w:rFonts w:ascii="Times New Roman" w:hAnsi="Times New Roman"/>
                <w:color w:val="000000"/>
                <w:sz w:val="21"/>
              </w:rPr>
              <w:t>9.60 to −5.69</w:t>
            </w:r>
          </w:p>
        </w:tc>
      </w:tr>
      <w:tr w:rsidR="000E36EE" w14:paraId="5070B7E1" w14:textId="77777777">
        <w:tc>
          <w:tcPr>
            <w:tcW w:w="3096" w:type="dxa"/>
            <w:tcBorders>
              <w:top w:val="single" w:sz="4" w:space="0" w:color="D9D9D9"/>
              <w:left w:val="single" w:sz="4" w:space="0" w:color="D9D9D9"/>
              <w:bottom w:val="single" w:sz="4" w:space="0" w:color="D9D9D9"/>
              <w:right w:val="single" w:sz="4" w:space="0" w:color="D9D9D9"/>
            </w:tcBorders>
          </w:tcPr>
          <w:p w14:paraId="75C45BB7" w14:textId="77777777" w:rsidR="000E36EE" w:rsidRDefault="00E609E0">
            <w:pPr>
              <w:spacing w:before="80" w:after="80"/>
            </w:pPr>
            <w:r>
              <w:rPr>
                <w:rFonts w:ascii="Times New Roman" w:hAnsi="Times New Roman"/>
                <w:color w:val="000000"/>
                <w:sz w:val="21"/>
              </w:rPr>
              <w:t>GWSA</w:t>
            </w:r>
          </w:p>
        </w:tc>
        <w:tc>
          <w:tcPr>
            <w:tcW w:w="1978" w:type="dxa"/>
            <w:tcBorders>
              <w:top w:val="single" w:sz="4" w:space="0" w:color="D9D9D9"/>
              <w:left w:val="single" w:sz="4" w:space="0" w:color="D9D9D9"/>
              <w:bottom w:val="single" w:sz="4" w:space="0" w:color="D9D9D9"/>
              <w:right w:val="single" w:sz="4" w:space="0" w:color="D9D9D9"/>
            </w:tcBorders>
          </w:tcPr>
          <w:p w14:paraId="08FF67AE" w14:textId="77777777" w:rsidR="000E36EE" w:rsidRDefault="00E609E0">
            <w:pPr>
              <w:spacing w:before="80" w:after="80"/>
              <w:jc w:val="center"/>
            </w:pPr>
            <w:r>
              <w:rPr>
                <w:rFonts w:ascii="Times New Roman" w:hAnsi="Times New Roman"/>
                <w:color w:val="000000"/>
                <w:sz w:val="21"/>
              </w:rPr>
              <w:t>223</w:t>
            </w:r>
          </w:p>
        </w:tc>
        <w:tc>
          <w:tcPr>
            <w:tcW w:w="1978" w:type="dxa"/>
            <w:tcBorders>
              <w:top w:val="single" w:sz="4" w:space="0" w:color="D9D9D9"/>
              <w:left w:val="single" w:sz="4" w:space="0" w:color="D9D9D9"/>
              <w:bottom w:val="single" w:sz="4" w:space="0" w:color="D9D9D9"/>
              <w:right w:val="single" w:sz="4" w:space="0" w:color="D9D9D9"/>
            </w:tcBorders>
          </w:tcPr>
          <w:p w14:paraId="49393CC7" w14:textId="77777777" w:rsidR="000E36EE" w:rsidRDefault="00E609E0">
            <w:pPr>
              <w:spacing w:before="80" w:after="80"/>
              <w:jc w:val="center"/>
            </w:pPr>
            <w:r>
              <w:rPr>
                <w:rFonts w:ascii="Times New Roman" w:hAnsi="Times New Roman"/>
                <w:color w:val="000000"/>
                <w:sz w:val="21"/>
              </w:rPr>
              <w:t>−</w:t>
            </w:r>
            <w:r>
              <w:rPr>
                <w:rFonts w:ascii="Times New Roman" w:hAnsi="Times New Roman"/>
                <w:color w:val="000000"/>
                <w:sz w:val="21"/>
              </w:rPr>
              <w:t>6.82</w:t>
            </w:r>
          </w:p>
        </w:tc>
        <w:tc>
          <w:tcPr>
            <w:tcW w:w="1978" w:type="dxa"/>
            <w:tcBorders>
              <w:top w:val="single" w:sz="4" w:space="0" w:color="D9D9D9"/>
              <w:left w:val="single" w:sz="4" w:space="0" w:color="D9D9D9"/>
              <w:bottom w:val="single" w:sz="4" w:space="0" w:color="D9D9D9"/>
              <w:right w:val="single" w:sz="4" w:space="0" w:color="D9D9D9"/>
            </w:tcBorders>
          </w:tcPr>
          <w:p w14:paraId="33DD6B78" w14:textId="77777777" w:rsidR="000E36EE" w:rsidRDefault="00E609E0">
            <w:pPr>
              <w:spacing w:before="80" w:after="80"/>
              <w:jc w:val="center"/>
            </w:pPr>
            <w:r>
              <w:rPr>
                <w:rFonts w:ascii="Times New Roman" w:hAnsi="Times New Roman"/>
                <w:color w:val="000000"/>
                <w:sz w:val="21"/>
              </w:rPr>
              <w:t>−</w:t>
            </w:r>
            <w:r>
              <w:rPr>
                <w:rFonts w:ascii="Times New Roman" w:hAnsi="Times New Roman"/>
                <w:color w:val="000000"/>
                <w:sz w:val="21"/>
              </w:rPr>
              <w:t>8.64 to −5.13</w:t>
            </w:r>
          </w:p>
        </w:tc>
      </w:tr>
    </w:tbl>
    <w:p w14:paraId="0F4B120D" w14:textId="77777777" w:rsidR="000E36EE" w:rsidRDefault="00E609E0">
      <w:pPr>
        <w:pStyle w:val="Heading2"/>
        <w:numPr>
          <w:ilvl w:val="1"/>
          <w:numId w:val="0"/>
        </w:numPr>
        <w:spacing w:after="160"/>
      </w:pPr>
      <w:bookmarkStart w:id="25" w:name="_Toc243747317"/>
      <w:r>
        <w:rPr>
          <w:color w:val="000000"/>
        </w:rPr>
        <w:t>4.2 Climate emulator verification</w:t>
      </w:r>
      <w:bookmarkEnd w:id="25"/>
    </w:p>
    <w:p w14:paraId="4E0031FF" w14:textId="77777777" w:rsidR="000E36EE" w:rsidRDefault="00E609E0">
      <w:pPr>
        <w:spacing w:after="160" w:line="360" w:lineRule="auto"/>
        <w:jc w:val="both"/>
      </w:pPr>
      <w:r>
        <w:rPr>
          <w:rFonts w:ascii="Times New Roman" w:hAnsi="Times New Roman"/>
          <w:color w:val="000000"/>
          <w:sz w:val="24"/>
        </w:rPr>
        <w:t xml:space="preserve">The revised national emulator achieves test NSE 0.981, r 0.991 and RMSE 13.45 mm for naturalized TWSA, using 96 test months. For naturalized GWSA, NSE is 0.961, r </w:t>
      </w:r>
      <w:r>
        <w:rPr>
          <w:rFonts w:ascii="Times New Roman" w:hAnsi="Times New Roman"/>
          <w:color w:val="000000"/>
          <w:sz w:val="24"/>
        </w:rPr>
        <w:t>0.982 and RMSE 5.42 mm. Deseasonalized NSE remains positive at 0.888 and 0.781, respectively. This addresses the earlier weakness of evaluating success mainly through the seasonal cycle.</w:t>
      </w:r>
    </w:p>
    <w:p w14:paraId="788AE318" w14:textId="77777777" w:rsidR="000E36EE" w:rsidRDefault="00E609E0">
      <w:pPr>
        <w:spacing w:after="160" w:line="360" w:lineRule="auto"/>
        <w:jc w:val="both"/>
      </w:pPr>
      <w:r>
        <w:rPr>
          <w:rFonts w:ascii="Times New Roman" w:hAnsi="Times New Roman"/>
          <w:color w:val="000000"/>
          <w:sz w:val="24"/>
        </w:rPr>
        <w:t>Across the 22 basins, TWSA emulator NSE ranges from 0.928 to 0.983 an</w:t>
      </w:r>
      <w:r>
        <w:rPr>
          <w:rFonts w:ascii="Times New Roman" w:hAnsi="Times New Roman"/>
          <w:color w:val="000000"/>
          <w:sz w:val="24"/>
        </w:rPr>
        <w:t xml:space="preserve">d GWSA NSE from 0.892 to 0.970. Deseasonalized NSE ranges from 0.705 to 0.911 for TWSA and from 0.360 to 0.901 for GWSA. Those results show that meteorological memory captures much of the parent model's variability. They do not demonstrate that the parent </w:t>
      </w:r>
      <w:r>
        <w:rPr>
          <w:rFonts w:ascii="Times New Roman" w:hAnsi="Times New Roman"/>
          <w:color w:val="000000"/>
          <w:sz w:val="24"/>
        </w:rPr>
        <w:t>model's naturalized storage is the true unobserved counterfactual.</w:t>
      </w:r>
    </w:p>
    <w:p w14:paraId="0336F94C" w14:textId="77777777" w:rsidR="000E36EE" w:rsidRDefault="00E609E0">
      <w:pPr>
        <w:pStyle w:val="Caption"/>
        <w:keepNext/>
        <w:spacing w:after="160" w:line="360" w:lineRule="auto"/>
        <w:jc w:val="center"/>
      </w:pPr>
      <w:bookmarkStart w:id="26" w:name="Table4_2"/>
      <w:r>
        <w:rPr>
          <w:rFonts w:ascii="Times New Roman" w:hAnsi="Times New Roman"/>
          <w:b/>
          <w:color w:val="000000"/>
          <w:sz w:val="24"/>
        </w:rPr>
        <w:lastRenderedPageBreak/>
        <w:t>Table 4.2 National test performance against naturalized model output</w:t>
      </w:r>
      <w:bookmarkEnd w:id="26"/>
    </w:p>
    <w:tbl>
      <w:tblPr>
        <w:tblW w:w="0" w:type="auto"/>
        <w:tblLayout w:type="fixed"/>
        <w:tblLook w:val="04A0" w:firstRow="1" w:lastRow="0" w:firstColumn="1" w:lastColumn="0" w:noHBand="0" w:noVBand="1"/>
      </w:tblPr>
      <w:tblGrid>
        <w:gridCol w:w="3096"/>
        <w:gridCol w:w="1978"/>
        <w:gridCol w:w="1978"/>
        <w:gridCol w:w="1978"/>
      </w:tblGrid>
      <w:tr w:rsidR="000E36EE" w14:paraId="50245270" w14:textId="77777777">
        <w:trPr>
          <w:tblHeader/>
        </w:trPr>
        <w:tc>
          <w:tcPr>
            <w:tcW w:w="3096" w:type="dxa"/>
            <w:tcBorders>
              <w:top w:val="single" w:sz="4" w:space="0" w:color="D9D9D9"/>
              <w:left w:val="single" w:sz="4" w:space="0" w:color="D9D9D9"/>
              <w:bottom w:val="single" w:sz="4" w:space="0" w:color="D9D9D9"/>
              <w:right w:val="single" w:sz="4" w:space="0" w:color="D9D9D9"/>
            </w:tcBorders>
          </w:tcPr>
          <w:p w14:paraId="6F068989" w14:textId="77777777" w:rsidR="000E36EE" w:rsidRDefault="00E609E0">
            <w:pPr>
              <w:keepNext/>
              <w:spacing w:before="80" w:after="80"/>
            </w:pPr>
            <w:r>
              <w:rPr>
                <w:rFonts w:ascii="Times New Roman" w:hAnsi="Times New Roman"/>
                <w:b/>
                <w:color w:val="000000"/>
                <w:sz w:val="21"/>
              </w:rPr>
              <w:t>Target</w:t>
            </w:r>
          </w:p>
        </w:tc>
        <w:tc>
          <w:tcPr>
            <w:tcW w:w="1978" w:type="dxa"/>
            <w:tcBorders>
              <w:top w:val="single" w:sz="4" w:space="0" w:color="D9D9D9"/>
              <w:left w:val="single" w:sz="4" w:space="0" w:color="D9D9D9"/>
              <w:bottom w:val="single" w:sz="4" w:space="0" w:color="D9D9D9"/>
              <w:right w:val="single" w:sz="4" w:space="0" w:color="D9D9D9"/>
            </w:tcBorders>
          </w:tcPr>
          <w:p w14:paraId="68D73E10" w14:textId="77777777" w:rsidR="000E36EE" w:rsidRDefault="00E609E0">
            <w:pPr>
              <w:keepNext/>
              <w:spacing w:before="80" w:after="80"/>
              <w:jc w:val="center"/>
            </w:pPr>
            <w:r>
              <w:rPr>
                <w:rFonts w:ascii="Times New Roman" w:hAnsi="Times New Roman"/>
                <w:b/>
                <w:color w:val="000000"/>
                <w:sz w:val="21"/>
              </w:rPr>
              <w:t>NSE</w:t>
            </w:r>
          </w:p>
        </w:tc>
        <w:tc>
          <w:tcPr>
            <w:tcW w:w="1978" w:type="dxa"/>
            <w:tcBorders>
              <w:top w:val="single" w:sz="4" w:space="0" w:color="D9D9D9"/>
              <w:left w:val="single" w:sz="4" w:space="0" w:color="D9D9D9"/>
              <w:bottom w:val="single" w:sz="4" w:space="0" w:color="D9D9D9"/>
              <w:right w:val="single" w:sz="4" w:space="0" w:color="D9D9D9"/>
            </w:tcBorders>
          </w:tcPr>
          <w:p w14:paraId="2474CEF2" w14:textId="77777777" w:rsidR="000E36EE" w:rsidRDefault="00E609E0">
            <w:pPr>
              <w:keepNext/>
              <w:spacing w:before="80" w:after="80"/>
              <w:jc w:val="center"/>
            </w:pPr>
            <w:r>
              <w:rPr>
                <w:rFonts w:ascii="Times New Roman" w:hAnsi="Times New Roman"/>
                <w:b/>
                <w:color w:val="000000"/>
                <w:sz w:val="21"/>
              </w:rPr>
              <w:t>Anomaly NSE</w:t>
            </w:r>
          </w:p>
        </w:tc>
        <w:tc>
          <w:tcPr>
            <w:tcW w:w="1978" w:type="dxa"/>
            <w:tcBorders>
              <w:top w:val="single" w:sz="4" w:space="0" w:color="D9D9D9"/>
              <w:left w:val="single" w:sz="4" w:space="0" w:color="D9D9D9"/>
              <w:bottom w:val="single" w:sz="4" w:space="0" w:color="D9D9D9"/>
              <w:right w:val="single" w:sz="4" w:space="0" w:color="D9D9D9"/>
            </w:tcBorders>
          </w:tcPr>
          <w:p w14:paraId="3033D94E" w14:textId="77777777" w:rsidR="000E36EE" w:rsidRDefault="00E609E0">
            <w:pPr>
              <w:keepNext/>
              <w:spacing w:before="80" w:after="80"/>
              <w:jc w:val="center"/>
            </w:pPr>
            <w:r>
              <w:rPr>
                <w:rFonts w:ascii="Times New Roman" w:hAnsi="Times New Roman"/>
                <w:b/>
                <w:color w:val="000000"/>
                <w:sz w:val="21"/>
              </w:rPr>
              <w:t>RMSE mm</w:t>
            </w:r>
          </w:p>
        </w:tc>
      </w:tr>
      <w:tr w:rsidR="000E36EE" w14:paraId="4E9AAF92" w14:textId="77777777">
        <w:tc>
          <w:tcPr>
            <w:tcW w:w="3096" w:type="dxa"/>
            <w:tcBorders>
              <w:top w:val="single" w:sz="4" w:space="0" w:color="D9D9D9"/>
              <w:left w:val="single" w:sz="4" w:space="0" w:color="D9D9D9"/>
              <w:bottom w:val="single" w:sz="4" w:space="0" w:color="D9D9D9"/>
              <w:right w:val="single" w:sz="4" w:space="0" w:color="D9D9D9"/>
            </w:tcBorders>
          </w:tcPr>
          <w:p w14:paraId="1C7B6902" w14:textId="77777777" w:rsidR="000E36EE" w:rsidRDefault="00E609E0">
            <w:pPr>
              <w:keepNext/>
              <w:spacing w:before="80" w:after="80"/>
            </w:pPr>
            <w:r>
              <w:rPr>
                <w:rFonts w:ascii="Times New Roman" w:hAnsi="Times New Roman"/>
                <w:color w:val="000000"/>
                <w:sz w:val="21"/>
              </w:rPr>
              <w:t>TWSA</w:t>
            </w:r>
          </w:p>
        </w:tc>
        <w:tc>
          <w:tcPr>
            <w:tcW w:w="1978" w:type="dxa"/>
            <w:tcBorders>
              <w:top w:val="single" w:sz="4" w:space="0" w:color="D9D9D9"/>
              <w:left w:val="single" w:sz="4" w:space="0" w:color="D9D9D9"/>
              <w:bottom w:val="single" w:sz="4" w:space="0" w:color="D9D9D9"/>
              <w:right w:val="single" w:sz="4" w:space="0" w:color="D9D9D9"/>
            </w:tcBorders>
          </w:tcPr>
          <w:p w14:paraId="45782ECB" w14:textId="77777777" w:rsidR="000E36EE" w:rsidRDefault="00E609E0">
            <w:pPr>
              <w:keepNext/>
              <w:spacing w:before="80" w:after="80"/>
              <w:jc w:val="center"/>
            </w:pPr>
            <w:r>
              <w:rPr>
                <w:rFonts w:ascii="Times New Roman" w:hAnsi="Times New Roman"/>
                <w:color w:val="000000"/>
                <w:sz w:val="21"/>
              </w:rPr>
              <w:t>0.981</w:t>
            </w:r>
          </w:p>
        </w:tc>
        <w:tc>
          <w:tcPr>
            <w:tcW w:w="1978" w:type="dxa"/>
            <w:tcBorders>
              <w:top w:val="single" w:sz="4" w:space="0" w:color="D9D9D9"/>
              <w:left w:val="single" w:sz="4" w:space="0" w:color="D9D9D9"/>
              <w:bottom w:val="single" w:sz="4" w:space="0" w:color="D9D9D9"/>
              <w:right w:val="single" w:sz="4" w:space="0" w:color="D9D9D9"/>
            </w:tcBorders>
          </w:tcPr>
          <w:p w14:paraId="2EA7FD03" w14:textId="77777777" w:rsidR="000E36EE" w:rsidRDefault="00E609E0">
            <w:pPr>
              <w:keepNext/>
              <w:spacing w:before="80" w:after="80"/>
              <w:jc w:val="center"/>
            </w:pPr>
            <w:r>
              <w:rPr>
                <w:rFonts w:ascii="Times New Roman" w:hAnsi="Times New Roman"/>
                <w:color w:val="000000"/>
                <w:sz w:val="21"/>
              </w:rPr>
              <w:t>0.888</w:t>
            </w:r>
          </w:p>
        </w:tc>
        <w:tc>
          <w:tcPr>
            <w:tcW w:w="1978" w:type="dxa"/>
            <w:tcBorders>
              <w:top w:val="single" w:sz="4" w:space="0" w:color="D9D9D9"/>
              <w:left w:val="single" w:sz="4" w:space="0" w:color="D9D9D9"/>
              <w:bottom w:val="single" w:sz="4" w:space="0" w:color="D9D9D9"/>
              <w:right w:val="single" w:sz="4" w:space="0" w:color="D9D9D9"/>
            </w:tcBorders>
          </w:tcPr>
          <w:p w14:paraId="7DA218B4" w14:textId="77777777" w:rsidR="000E36EE" w:rsidRDefault="00E609E0">
            <w:pPr>
              <w:keepNext/>
              <w:spacing w:before="80" w:after="80"/>
              <w:jc w:val="center"/>
            </w:pPr>
            <w:r>
              <w:rPr>
                <w:rFonts w:ascii="Times New Roman" w:hAnsi="Times New Roman"/>
                <w:color w:val="000000"/>
                <w:sz w:val="21"/>
              </w:rPr>
              <w:t>13.45</w:t>
            </w:r>
          </w:p>
        </w:tc>
      </w:tr>
      <w:tr w:rsidR="000E36EE" w14:paraId="6784F03F" w14:textId="77777777">
        <w:tc>
          <w:tcPr>
            <w:tcW w:w="3096" w:type="dxa"/>
            <w:tcBorders>
              <w:top w:val="single" w:sz="4" w:space="0" w:color="D9D9D9"/>
              <w:left w:val="single" w:sz="4" w:space="0" w:color="D9D9D9"/>
              <w:bottom w:val="single" w:sz="4" w:space="0" w:color="D9D9D9"/>
              <w:right w:val="single" w:sz="4" w:space="0" w:color="D9D9D9"/>
            </w:tcBorders>
          </w:tcPr>
          <w:p w14:paraId="1F4E4962" w14:textId="77777777" w:rsidR="000E36EE" w:rsidRDefault="00E609E0">
            <w:pPr>
              <w:spacing w:before="80" w:after="80"/>
            </w:pPr>
            <w:r>
              <w:rPr>
                <w:rFonts w:ascii="Times New Roman" w:hAnsi="Times New Roman"/>
                <w:color w:val="000000"/>
                <w:sz w:val="21"/>
              </w:rPr>
              <w:t>GWSA</w:t>
            </w:r>
          </w:p>
        </w:tc>
        <w:tc>
          <w:tcPr>
            <w:tcW w:w="1978" w:type="dxa"/>
            <w:tcBorders>
              <w:top w:val="single" w:sz="4" w:space="0" w:color="D9D9D9"/>
              <w:left w:val="single" w:sz="4" w:space="0" w:color="D9D9D9"/>
              <w:bottom w:val="single" w:sz="4" w:space="0" w:color="D9D9D9"/>
              <w:right w:val="single" w:sz="4" w:space="0" w:color="D9D9D9"/>
            </w:tcBorders>
          </w:tcPr>
          <w:p w14:paraId="19620A2C" w14:textId="77777777" w:rsidR="000E36EE" w:rsidRDefault="00E609E0">
            <w:pPr>
              <w:spacing w:before="80" w:after="80"/>
              <w:jc w:val="center"/>
            </w:pPr>
            <w:r>
              <w:rPr>
                <w:rFonts w:ascii="Times New Roman" w:hAnsi="Times New Roman"/>
                <w:color w:val="000000"/>
                <w:sz w:val="21"/>
              </w:rPr>
              <w:t>0.961</w:t>
            </w:r>
          </w:p>
        </w:tc>
        <w:tc>
          <w:tcPr>
            <w:tcW w:w="1978" w:type="dxa"/>
            <w:tcBorders>
              <w:top w:val="single" w:sz="4" w:space="0" w:color="D9D9D9"/>
              <w:left w:val="single" w:sz="4" w:space="0" w:color="D9D9D9"/>
              <w:bottom w:val="single" w:sz="4" w:space="0" w:color="D9D9D9"/>
              <w:right w:val="single" w:sz="4" w:space="0" w:color="D9D9D9"/>
            </w:tcBorders>
          </w:tcPr>
          <w:p w14:paraId="612CFE18" w14:textId="77777777" w:rsidR="000E36EE" w:rsidRDefault="00E609E0">
            <w:pPr>
              <w:spacing w:before="80" w:after="80"/>
              <w:jc w:val="center"/>
            </w:pPr>
            <w:r>
              <w:rPr>
                <w:rFonts w:ascii="Times New Roman" w:hAnsi="Times New Roman"/>
                <w:color w:val="000000"/>
                <w:sz w:val="21"/>
              </w:rPr>
              <w:t>0.781</w:t>
            </w:r>
          </w:p>
        </w:tc>
        <w:tc>
          <w:tcPr>
            <w:tcW w:w="1978" w:type="dxa"/>
            <w:tcBorders>
              <w:top w:val="single" w:sz="4" w:space="0" w:color="D9D9D9"/>
              <w:left w:val="single" w:sz="4" w:space="0" w:color="D9D9D9"/>
              <w:bottom w:val="single" w:sz="4" w:space="0" w:color="D9D9D9"/>
              <w:right w:val="single" w:sz="4" w:space="0" w:color="D9D9D9"/>
            </w:tcBorders>
          </w:tcPr>
          <w:p w14:paraId="161CBCD5" w14:textId="77777777" w:rsidR="000E36EE" w:rsidRDefault="00E609E0">
            <w:pPr>
              <w:spacing w:before="80" w:after="80"/>
              <w:jc w:val="center"/>
            </w:pPr>
            <w:r>
              <w:rPr>
                <w:rFonts w:ascii="Times New Roman" w:hAnsi="Times New Roman"/>
                <w:color w:val="000000"/>
                <w:sz w:val="21"/>
              </w:rPr>
              <w:t>5.42</w:t>
            </w:r>
          </w:p>
        </w:tc>
      </w:tr>
    </w:tbl>
    <w:p w14:paraId="72019BEB" w14:textId="77777777" w:rsidR="000E36EE" w:rsidRDefault="00E609E0">
      <w:pPr>
        <w:keepNext/>
        <w:spacing w:after="160" w:line="360" w:lineRule="auto"/>
        <w:jc w:val="center"/>
      </w:pPr>
      <w:r>
        <w:rPr>
          <w:noProof/>
        </w:rPr>
        <w:drawing>
          <wp:inline distT="0" distB="0" distL="0" distR="0" wp14:anchorId="3538EF2D" wp14:editId="643C711B">
            <wp:extent cx="5577840" cy="2701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ulator_verification.png"/>
                    <pic:cNvPicPr/>
                  </pic:nvPicPr>
                  <pic:blipFill>
                    <a:blip r:embed="rId14"/>
                    <a:stretch>
                      <a:fillRect/>
                    </a:stretch>
                  </pic:blipFill>
                  <pic:spPr>
                    <a:xfrm>
                      <a:off x="0" y="0"/>
                      <a:ext cx="5577840" cy="2701235"/>
                    </a:xfrm>
                    <a:prstGeom prst="rect">
                      <a:avLst/>
                    </a:prstGeom>
                  </pic:spPr>
                </pic:pic>
              </a:graphicData>
            </a:graphic>
          </wp:inline>
        </w:drawing>
      </w:r>
    </w:p>
    <w:p w14:paraId="42C769F3" w14:textId="77777777" w:rsidR="000E36EE" w:rsidRDefault="00E609E0">
      <w:pPr>
        <w:pStyle w:val="Caption"/>
        <w:spacing w:after="160" w:line="360" w:lineRule="auto"/>
        <w:jc w:val="center"/>
      </w:pPr>
      <w:bookmarkStart w:id="27" w:name="Figure4_1"/>
      <w:r>
        <w:rPr>
          <w:rFonts w:ascii="Times New Roman" w:hAnsi="Times New Roman"/>
          <w:b/>
          <w:color w:val="000000"/>
          <w:sz w:val="24"/>
        </w:rPr>
        <w:t xml:space="preserve">Figure 4.1 Climate emulator </w:t>
      </w:r>
      <w:r>
        <w:rPr>
          <w:rFonts w:ascii="Times New Roman" w:hAnsi="Times New Roman"/>
          <w:b/>
          <w:color w:val="000000"/>
          <w:sz w:val="24"/>
        </w:rPr>
        <w:t>verification for 2016 to 2023</w:t>
      </w:r>
      <w:bookmarkEnd w:id="27"/>
    </w:p>
    <w:p w14:paraId="7738788C" w14:textId="77777777" w:rsidR="000E36EE" w:rsidRDefault="00E609E0">
      <w:pPr>
        <w:pStyle w:val="Heading2"/>
        <w:numPr>
          <w:ilvl w:val="1"/>
          <w:numId w:val="0"/>
        </w:numPr>
        <w:spacing w:after="160"/>
      </w:pPr>
      <w:bookmarkStart w:id="28" w:name="_Toc243747318"/>
      <w:r>
        <w:rPr>
          <w:color w:val="000000"/>
        </w:rPr>
        <w:t>4.3 Hydrological benchmarks</w:t>
      </w:r>
      <w:bookmarkEnd w:id="28"/>
    </w:p>
    <w:p w14:paraId="4C759AEE" w14:textId="77777777" w:rsidR="000E36EE" w:rsidRDefault="00E609E0">
      <w:pPr>
        <w:spacing w:after="160" w:line="360" w:lineRule="auto"/>
        <w:jc w:val="both"/>
      </w:pPr>
      <w:r>
        <w:rPr>
          <w:rFonts w:ascii="Times New Roman" w:hAnsi="Times New Roman"/>
          <w:color w:val="000000"/>
          <w:sz w:val="24"/>
        </w:rPr>
        <w:t>The naturalized WaterGAP land-compartment benchmark against GLDAS Noah gives national NSE 0.738 and r 0.969. Agreement is higher than for groundwater because Noah does not supply a groundwater targe</w:t>
      </w:r>
      <w:r>
        <w:rPr>
          <w:rFonts w:ascii="Times New Roman" w:hAnsi="Times New Roman"/>
          <w:color w:val="000000"/>
          <w:sz w:val="24"/>
        </w:rPr>
        <w:t>t and the models represent different subsurface storage. Against observed TWSA, the historical-human WaterGAP run gives NSE 0.673 and r 0.873, compared with 0.652 and 0.862 for the naturalized run. This is a modest improvement in observation consistency ra</w:t>
      </w:r>
      <w:r>
        <w:rPr>
          <w:rFonts w:ascii="Times New Roman" w:hAnsi="Times New Roman"/>
          <w:color w:val="000000"/>
          <w:sz w:val="24"/>
        </w:rPr>
        <w:t>ther than independent validation of water-use quantities.</w:t>
      </w:r>
    </w:p>
    <w:p w14:paraId="56C570E7" w14:textId="77777777" w:rsidR="000E36EE" w:rsidRDefault="00E609E0">
      <w:pPr>
        <w:spacing w:after="160" w:line="360" w:lineRule="auto"/>
        <w:jc w:val="both"/>
      </w:pPr>
      <w:r>
        <w:rPr>
          <w:rFonts w:ascii="Times New Roman" w:hAnsi="Times New Roman"/>
          <w:color w:val="000000"/>
          <w:sz w:val="24"/>
        </w:rPr>
        <w:t>For GWSA, naturalized-model observation NSE is only 0.110, and the historical-human run gives 0.093. Thus adding the modeled human effects does not improve national groundwater agreement in this com</w:t>
      </w:r>
      <w:r>
        <w:rPr>
          <w:rFonts w:ascii="Times New Roman" w:hAnsi="Times New Roman"/>
          <w:color w:val="000000"/>
          <w:sz w:val="24"/>
        </w:rPr>
        <w:t>parison. The results separate strong statistical emulation from weaker hydrological realism. The original GRACE-trained model's test NSE of −0.401 for GWSA is retained as a different empirical experiment, not compared as if its evaluation target were ident</w:t>
      </w:r>
      <w:r>
        <w:rPr>
          <w:rFonts w:ascii="Times New Roman" w:hAnsi="Times New Roman"/>
          <w:color w:val="000000"/>
          <w:sz w:val="24"/>
        </w:rPr>
        <w:t>ical.</w:t>
      </w:r>
    </w:p>
    <w:p w14:paraId="6F8942F4" w14:textId="77777777" w:rsidR="000E36EE" w:rsidRDefault="00E609E0">
      <w:pPr>
        <w:keepNext/>
        <w:spacing w:after="160" w:line="360" w:lineRule="auto"/>
        <w:jc w:val="center"/>
      </w:pPr>
      <w:r>
        <w:rPr>
          <w:noProof/>
        </w:rPr>
        <w:lastRenderedPageBreak/>
        <w:drawing>
          <wp:inline distT="0" distB="0" distL="0" distR="0" wp14:anchorId="7DCBF7E4" wp14:editId="14F1D2ED">
            <wp:extent cx="5577840" cy="3661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naturalized_human_comparison.png"/>
                    <pic:cNvPicPr/>
                  </pic:nvPicPr>
                  <pic:blipFill>
                    <a:blip r:embed="rId15"/>
                    <a:stretch>
                      <a:fillRect/>
                    </a:stretch>
                  </pic:blipFill>
                  <pic:spPr>
                    <a:xfrm>
                      <a:off x="0" y="0"/>
                      <a:ext cx="5577840" cy="3661643"/>
                    </a:xfrm>
                    <a:prstGeom prst="rect">
                      <a:avLst/>
                    </a:prstGeom>
                  </pic:spPr>
                </pic:pic>
              </a:graphicData>
            </a:graphic>
          </wp:inline>
        </w:drawing>
      </w:r>
    </w:p>
    <w:p w14:paraId="7FDA8033" w14:textId="77777777" w:rsidR="000E36EE" w:rsidRDefault="00E609E0">
      <w:pPr>
        <w:pStyle w:val="Caption"/>
        <w:spacing w:after="160" w:line="360" w:lineRule="auto"/>
        <w:jc w:val="center"/>
      </w:pPr>
      <w:bookmarkStart w:id="29" w:name="Figure4_2"/>
      <w:r>
        <w:rPr>
          <w:rFonts w:ascii="Times New Roman" w:hAnsi="Times New Roman"/>
          <w:b/>
          <w:color w:val="000000"/>
          <w:sz w:val="24"/>
        </w:rPr>
        <w:t>Figure 4.2 Observed and modeled national storage on common support</w:t>
      </w:r>
      <w:bookmarkEnd w:id="29"/>
    </w:p>
    <w:p w14:paraId="7C752494" w14:textId="77777777" w:rsidR="000E36EE" w:rsidRDefault="00E609E0">
      <w:pPr>
        <w:pStyle w:val="Heading2"/>
        <w:numPr>
          <w:ilvl w:val="1"/>
          <w:numId w:val="0"/>
        </w:numPr>
        <w:spacing w:after="160"/>
      </w:pPr>
      <w:bookmarkStart w:id="30" w:name="_Toc243747319"/>
      <w:r>
        <w:rPr>
          <w:color w:val="000000"/>
        </w:rPr>
        <w:t>4.4 Climate residual and model discrepancy</w:t>
      </w:r>
      <w:bookmarkEnd w:id="30"/>
    </w:p>
    <w:p w14:paraId="35092BF1" w14:textId="77777777" w:rsidR="000E36EE" w:rsidRDefault="00E609E0">
      <w:pPr>
        <w:spacing w:after="160" w:line="360" w:lineRule="auto"/>
        <w:jc w:val="both"/>
      </w:pPr>
      <w:r>
        <w:rPr>
          <w:rFonts w:ascii="Times New Roman" w:hAnsi="Times New Roman"/>
          <w:color w:val="000000"/>
          <w:sz w:val="24"/>
        </w:rPr>
        <w:t xml:space="preserve">On the common observed-model record, the national naturalized climate Sen slope is −0.25 mm/year for TWSA and −0.05 mm/year for GWSA. The </w:t>
      </w:r>
      <w:r>
        <w:rPr>
          <w:rFonts w:ascii="Times New Roman" w:hAnsi="Times New Roman"/>
          <w:color w:val="000000"/>
          <w:sz w:val="24"/>
        </w:rPr>
        <w:t>observed residual slopes are −6.61 and −6.55 mm/year. However, the paired modeled-human slopes are only −0.52 mm/year for TWSA and +0.04 mm/year for GWSA. Substantial observation–model discrepancy therefore remains after the model's direct human effects ar</w:t>
      </w:r>
      <w:r>
        <w:rPr>
          <w:rFonts w:ascii="Times New Roman" w:hAnsi="Times New Roman"/>
          <w:color w:val="000000"/>
          <w:sz w:val="24"/>
        </w:rPr>
        <w:t>e included.</w:t>
      </w:r>
    </w:p>
    <w:p w14:paraId="3BE77EDD" w14:textId="77777777" w:rsidR="000E36EE" w:rsidRDefault="00E609E0">
      <w:pPr>
        <w:spacing w:after="160" w:line="360" w:lineRule="auto"/>
        <w:jc w:val="both"/>
      </w:pPr>
      <w:r>
        <w:rPr>
          <w:rFonts w:ascii="Times New Roman" w:hAnsi="Times New Roman"/>
          <w:color w:val="000000"/>
          <w:sz w:val="24"/>
        </w:rPr>
        <w:t>This result is incompatible with naming every residual unit a validated human contribution. It could reflect unrepresented abstraction, inadequate groundwater dynamics, forcing error, compartment/filtering mismatch, problems in the supplied gra</w:t>
      </w:r>
      <w:r>
        <w:rPr>
          <w:rFonts w:ascii="Times New Roman" w:hAnsi="Times New Roman"/>
          <w:color w:val="000000"/>
          <w:sz w:val="24"/>
        </w:rPr>
        <w:t>vimetry or several mechanisms together. The analysis cannot discriminate those explanations quantitatively with the available observations. Component Sen slopes are shown as separate robust summaries, with an additive fixed-month OLS partition provided sep</w:t>
      </w:r>
      <w:r>
        <w:rPr>
          <w:rFonts w:ascii="Times New Roman" w:hAnsi="Times New Roman"/>
          <w:color w:val="000000"/>
          <w:sz w:val="24"/>
        </w:rPr>
        <w:t>arately.</w:t>
      </w:r>
    </w:p>
    <w:p w14:paraId="3AFAB49C" w14:textId="77777777" w:rsidR="000E36EE" w:rsidRDefault="00E609E0">
      <w:pPr>
        <w:pStyle w:val="Caption"/>
        <w:keepNext/>
        <w:spacing w:after="160" w:line="360" w:lineRule="auto"/>
        <w:jc w:val="center"/>
      </w:pPr>
      <w:bookmarkStart w:id="31" w:name="Table4_3"/>
      <w:r>
        <w:rPr>
          <w:rFonts w:ascii="Times New Roman" w:hAnsi="Times New Roman"/>
          <w:b/>
          <w:color w:val="000000"/>
          <w:sz w:val="24"/>
        </w:rPr>
        <w:lastRenderedPageBreak/>
        <w:t>Table 4.3 Common record seasonal Sen component slopes in millimetres per year</w:t>
      </w:r>
      <w:bookmarkEnd w:id="31"/>
    </w:p>
    <w:tbl>
      <w:tblPr>
        <w:tblW w:w="0" w:type="auto"/>
        <w:tblLayout w:type="fixed"/>
        <w:tblLook w:val="04A0" w:firstRow="1" w:lastRow="0" w:firstColumn="1" w:lastColumn="0" w:noHBand="0" w:noVBand="1"/>
      </w:tblPr>
      <w:tblGrid>
        <w:gridCol w:w="3096"/>
        <w:gridCol w:w="2966"/>
        <w:gridCol w:w="2966"/>
      </w:tblGrid>
      <w:tr w:rsidR="000E36EE" w14:paraId="33BD8EF6" w14:textId="77777777">
        <w:trPr>
          <w:tblHeader/>
        </w:trPr>
        <w:tc>
          <w:tcPr>
            <w:tcW w:w="3096" w:type="dxa"/>
            <w:tcBorders>
              <w:top w:val="single" w:sz="4" w:space="0" w:color="D9D9D9"/>
              <w:left w:val="single" w:sz="4" w:space="0" w:color="D9D9D9"/>
              <w:bottom w:val="single" w:sz="4" w:space="0" w:color="D9D9D9"/>
              <w:right w:val="single" w:sz="4" w:space="0" w:color="D9D9D9"/>
            </w:tcBorders>
          </w:tcPr>
          <w:p w14:paraId="3EEF93B9" w14:textId="77777777" w:rsidR="000E36EE" w:rsidRDefault="00E609E0">
            <w:pPr>
              <w:keepNext/>
              <w:spacing w:before="80" w:after="80"/>
            </w:pPr>
            <w:r>
              <w:rPr>
                <w:rFonts w:ascii="Times New Roman" w:hAnsi="Times New Roman"/>
                <w:b/>
                <w:color w:val="000000"/>
                <w:sz w:val="21"/>
              </w:rPr>
              <w:t>Component</w:t>
            </w:r>
          </w:p>
        </w:tc>
        <w:tc>
          <w:tcPr>
            <w:tcW w:w="2966" w:type="dxa"/>
            <w:tcBorders>
              <w:top w:val="single" w:sz="4" w:space="0" w:color="D9D9D9"/>
              <w:left w:val="single" w:sz="4" w:space="0" w:color="D9D9D9"/>
              <w:bottom w:val="single" w:sz="4" w:space="0" w:color="D9D9D9"/>
              <w:right w:val="single" w:sz="4" w:space="0" w:color="D9D9D9"/>
            </w:tcBorders>
          </w:tcPr>
          <w:p w14:paraId="0802EBE3" w14:textId="77777777" w:rsidR="000E36EE" w:rsidRDefault="00E609E0">
            <w:pPr>
              <w:keepNext/>
              <w:spacing w:before="80" w:after="80"/>
              <w:jc w:val="center"/>
            </w:pPr>
            <w:r>
              <w:rPr>
                <w:rFonts w:ascii="Times New Roman" w:hAnsi="Times New Roman"/>
                <w:b/>
                <w:color w:val="000000"/>
                <w:sz w:val="21"/>
              </w:rPr>
              <w:t>TWSA</w:t>
            </w:r>
          </w:p>
        </w:tc>
        <w:tc>
          <w:tcPr>
            <w:tcW w:w="2966" w:type="dxa"/>
            <w:tcBorders>
              <w:top w:val="single" w:sz="4" w:space="0" w:color="D9D9D9"/>
              <w:left w:val="single" w:sz="4" w:space="0" w:color="D9D9D9"/>
              <w:bottom w:val="single" w:sz="4" w:space="0" w:color="D9D9D9"/>
              <w:right w:val="single" w:sz="4" w:space="0" w:color="D9D9D9"/>
            </w:tcBorders>
          </w:tcPr>
          <w:p w14:paraId="73202879" w14:textId="77777777" w:rsidR="000E36EE" w:rsidRDefault="00E609E0">
            <w:pPr>
              <w:keepNext/>
              <w:spacing w:before="80" w:after="80"/>
              <w:jc w:val="center"/>
            </w:pPr>
            <w:r>
              <w:rPr>
                <w:rFonts w:ascii="Times New Roman" w:hAnsi="Times New Roman"/>
                <w:b/>
                <w:color w:val="000000"/>
                <w:sz w:val="21"/>
              </w:rPr>
              <w:t>GWSA</w:t>
            </w:r>
          </w:p>
        </w:tc>
      </w:tr>
      <w:tr w:rsidR="000E36EE" w14:paraId="79315639" w14:textId="77777777">
        <w:tc>
          <w:tcPr>
            <w:tcW w:w="3096" w:type="dxa"/>
            <w:tcBorders>
              <w:top w:val="single" w:sz="4" w:space="0" w:color="D9D9D9"/>
              <w:left w:val="single" w:sz="4" w:space="0" w:color="D9D9D9"/>
              <w:bottom w:val="single" w:sz="4" w:space="0" w:color="D9D9D9"/>
              <w:right w:val="single" w:sz="4" w:space="0" w:color="D9D9D9"/>
            </w:tcBorders>
          </w:tcPr>
          <w:p w14:paraId="0A224784" w14:textId="77777777" w:rsidR="000E36EE" w:rsidRDefault="00E609E0">
            <w:pPr>
              <w:keepNext/>
              <w:spacing w:before="80" w:after="80"/>
            </w:pPr>
            <w:r>
              <w:rPr>
                <w:rFonts w:ascii="Times New Roman" w:hAnsi="Times New Roman"/>
                <w:color w:val="000000"/>
                <w:sz w:val="21"/>
              </w:rPr>
              <w:t>Observed</w:t>
            </w:r>
          </w:p>
        </w:tc>
        <w:tc>
          <w:tcPr>
            <w:tcW w:w="2966" w:type="dxa"/>
            <w:tcBorders>
              <w:top w:val="single" w:sz="4" w:space="0" w:color="D9D9D9"/>
              <w:left w:val="single" w:sz="4" w:space="0" w:color="D9D9D9"/>
              <w:bottom w:val="single" w:sz="4" w:space="0" w:color="D9D9D9"/>
              <w:right w:val="single" w:sz="4" w:space="0" w:color="D9D9D9"/>
            </w:tcBorders>
          </w:tcPr>
          <w:p w14:paraId="601E45C1" w14:textId="77777777" w:rsidR="000E36EE" w:rsidRDefault="00E609E0">
            <w:pPr>
              <w:keepNext/>
              <w:spacing w:before="80" w:after="80"/>
              <w:jc w:val="center"/>
            </w:pPr>
            <w:r>
              <w:rPr>
                <w:rFonts w:ascii="Times New Roman" w:hAnsi="Times New Roman"/>
                <w:color w:val="000000"/>
                <w:sz w:val="21"/>
              </w:rPr>
              <w:t>-7.71</w:t>
            </w:r>
          </w:p>
        </w:tc>
        <w:tc>
          <w:tcPr>
            <w:tcW w:w="2966" w:type="dxa"/>
            <w:tcBorders>
              <w:top w:val="single" w:sz="4" w:space="0" w:color="D9D9D9"/>
              <w:left w:val="single" w:sz="4" w:space="0" w:color="D9D9D9"/>
              <w:bottom w:val="single" w:sz="4" w:space="0" w:color="D9D9D9"/>
              <w:right w:val="single" w:sz="4" w:space="0" w:color="D9D9D9"/>
            </w:tcBorders>
          </w:tcPr>
          <w:p w14:paraId="0466DCCD" w14:textId="77777777" w:rsidR="000E36EE" w:rsidRDefault="00E609E0">
            <w:pPr>
              <w:keepNext/>
              <w:spacing w:before="80" w:after="80"/>
              <w:jc w:val="center"/>
            </w:pPr>
            <w:r>
              <w:rPr>
                <w:rFonts w:ascii="Times New Roman" w:hAnsi="Times New Roman"/>
                <w:color w:val="000000"/>
                <w:sz w:val="21"/>
              </w:rPr>
              <w:t>-6.82</w:t>
            </w:r>
          </w:p>
        </w:tc>
      </w:tr>
      <w:tr w:rsidR="000E36EE" w14:paraId="01B5D15D" w14:textId="77777777">
        <w:tc>
          <w:tcPr>
            <w:tcW w:w="3096" w:type="dxa"/>
            <w:tcBorders>
              <w:top w:val="single" w:sz="4" w:space="0" w:color="D9D9D9"/>
              <w:left w:val="single" w:sz="4" w:space="0" w:color="D9D9D9"/>
              <w:bottom w:val="single" w:sz="4" w:space="0" w:color="D9D9D9"/>
              <w:right w:val="single" w:sz="4" w:space="0" w:color="D9D9D9"/>
            </w:tcBorders>
          </w:tcPr>
          <w:p w14:paraId="74C5B9EC" w14:textId="77777777" w:rsidR="000E36EE" w:rsidRDefault="00E609E0">
            <w:pPr>
              <w:keepNext/>
              <w:spacing w:before="80" w:after="80"/>
            </w:pPr>
            <w:r>
              <w:rPr>
                <w:rFonts w:ascii="Times New Roman" w:hAnsi="Times New Roman"/>
                <w:color w:val="000000"/>
                <w:sz w:val="21"/>
              </w:rPr>
              <w:t>Naturalized climate</w:t>
            </w:r>
          </w:p>
        </w:tc>
        <w:tc>
          <w:tcPr>
            <w:tcW w:w="2966" w:type="dxa"/>
            <w:tcBorders>
              <w:top w:val="single" w:sz="4" w:space="0" w:color="D9D9D9"/>
              <w:left w:val="single" w:sz="4" w:space="0" w:color="D9D9D9"/>
              <w:bottom w:val="single" w:sz="4" w:space="0" w:color="D9D9D9"/>
              <w:right w:val="single" w:sz="4" w:space="0" w:color="D9D9D9"/>
            </w:tcBorders>
          </w:tcPr>
          <w:p w14:paraId="607A7E41" w14:textId="77777777" w:rsidR="000E36EE" w:rsidRDefault="00E609E0">
            <w:pPr>
              <w:keepNext/>
              <w:spacing w:before="80" w:after="80"/>
              <w:jc w:val="center"/>
            </w:pPr>
            <w:r>
              <w:rPr>
                <w:rFonts w:ascii="Times New Roman" w:hAnsi="Times New Roman"/>
                <w:color w:val="000000"/>
                <w:sz w:val="21"/>
              </w:rPr>
              <w:t>-0.25</w:t>
            </w:r>
          </w:p>
        </w:tc>
        <w:tc>
          <w:tcPr>
            <w:tcW w:w="2966" w:type="dxa"/>
            <w:tcBorders>
              <w:top w:val="single" w:sz="4" w:space="0" w:color="D9D9D9"/>
              <w:left w:val="single" w:sz="4" w:space="0" w:color="D9D9D9"/>
              <w:bottom w:val="single" w:sz="4" w:space="0" w:color="D9D9D9"/>
              <w:right w:val="single" w:sz="4" w:space="0" w:color="D9D9D9"/>
            </w:tcBorders>
          </w:tcPr>
          <w:p w14:paraId="564A76A1" w14:textId="77777777" w:rsidR="000E36EE" w:rsidRDefault="00E609E0">
            <w:pPr>
              <w:keepNext/>
              <w:spacing w:before="80" w:after="80"/>
              <w:jc w:val="center"/>
            </w:pPr>
            <w:r>
              <w:rPr>
                <w:rFonts w:ascii="Times New Roman" w:hAnsi="Times New Roman"/>
                <w:color w:val="000000"/>
                <w:sz w:val="21"/>
              </w:rPr>
              <w:t>-0.05</w:t>
            </w:r>
          </w:p>
        </w:tc>
      </w:tr>
      <w:tr w:rsidR="000E36EE" w14:paraId="5F57F241" w14:textId="77777777">
        <w:tc>
          <w:tcPr>
            <w:tcW w:w="3096" w:type="dxa"/>
            <w:tcBorders>
              <w:top w:val="single" w:sz="4" w:space="0" w:color="D9D9D9"/>
              <w:left w:val="single" w:sz="4" w:space="0" w:color="D9D9D9"/>
              <w:bottom w:val="single" w:sz="4" w:space="0" w:color="D9D9D9"/>
              <w:right w:val="single" w:sz="4" w:space="0" w:color="D9D9D9"/>
            </w:tcBorders>
          </w:tcPr>
          <w:p w14:paraId="372D8C37" w14:textId="77777777" w:rsidR="000E36EE" w:rsidRDefault="00E609E0">
            <w:pPr>
              <w:keepNext/>
              <w:spacing w:before="80" w:after="80"/>
            </w:pPr>
            <w:r>
              <w:rPr>
                <w:rFonts w:ascii="Times New Roman" w:hAnsi="Times New Roman"/>
                <w:color w:val="000000"/>
                <w:sz w:val="21"/>
              </w:rPr>
              <w:t>Modeled direct human</w:t>
            </w:r>
          </w:p>
        </w:tc>
        <w:tc>
          <w:tcPr>
            <w:tcW w:w="2966" w:type="dxa"/>
            <w:tcBorders>
              <w:top w:val="single" w:sz="4" w:space="0" w:color="D9D9D9"/>
              <w:left w:val="single" w:sz="4" w:space="0" w:color="D9D9D9"/>
              <w:bottom w:val="single" w:sz="4" w:space="0" w:color="D9D9D9"/>
              <w:right w:val="single" w:sz="4" w:space="0" w:color="D9D9D9"/>
            </w:tcBorders>
          </w:tcPr>
          <w:p w14:paraId="6968F2FF" w14:textId="77777777" w:rsidR="000E36EE" w:rsidRDefault="00E609E0">
            <w:pPr>
              <w:keepNext/>
              <w:spacing w:before="80" w:after="80"/>
              <w:jc w:val="center"/>
            </w:pPr>
            <w:r>
              <w:rPr>
                <w:rFonts w:ascii="Times New Roman" w:hAnsi="Times New Roman"/>
                <w:color w:val="000000"/>
                <w:sz w:val="21"/>
              </w:rPr>
              <w:t>-0.52</w:t>
            </w:r>
          </w:p>
        </w:tc>
        <w:tc>
          <w:tcPr>
            <w:tcW w:w="2966" w:type="dxa"/>
            <w:tcBorders>
              <w:top w:val="single" w:sz="4" w:space="0" w:color="D9D9D9"/>
              <w:left w:val="single" w:sz="4" w:space="0" w:color="D9D9D9"/>
              <w:bottom w:val="single" w:sz="4" w:space="0" w:color="D9D9D9"/>
              <w:right w:val="single" w:sz="4" w:space="0" w:color="D9D9D9"/>
            </w:tcBorders>
          </w:tcPr>
          <w:p w14:paraId="7A3F0962" w14:textId="77777777" w:rsidR="000E36EE" w:rsidRDefault="00E609E0">
            <w:pPr>
              <w:keepNext/>
              <w:spacing w:before="80" w:after="80"/>
              <w:jc w:val="center"/>
            </w:pPr>
            <w:r>
              <w:rPr>
                <w:rFonts w:ascii="Times New Roman" w:hAnsi="Times New Roman"/>
                <w:color w:val="000000"/>
                <w:sz w:val="21"/>
              </w:rPr>
              <w:t>0.04</w:t>
            </w:r>
          </w:p>
        </w:tc>
      </w:tr>
      <w:tr w:rsidR="000E36EE" w14:paraId="4D51C289" w14:textId="77777777">
        <w:tc>
          <w:tcPr>
            <w:tcW w:w="3096" w:type="dxa"/>
            <w:tcBorders>
              <w:top w:val="single" w:sz="4" w:space="0" w:color="D9D9D9"/>
              <w:left w:val="single" w:sz="4" w:space="0" w:color="D9D9D9"/>
              <w:bottom w:val="single" w:sz="4" w:space="0" w:color="D9D9D9"/>
              <w:right w:val="single" w:sz="4" w:space="0" w:color="D9D9D9"/>
            </w:tcBorders>
          </w:tcPr>
          <w:p w14:paraId="4BF598FB" w14:textId="77777777" w:rsidR="000E36EE" w:rsidRDefault="00E609E0">
            <w:pPr>
              <w:keepNext/>
              <w:spacing w:before="80" w:after="80"/>
            </w:pPr>
            <w:r>
              <w:rPr>
                <w:rFonts w:ascii="Times New Roman" w:hAnsi="Times New Roman"/>
                <w:color w:val="000000"/>
                <w:sz w:val="21"/>
              </w:rPr>
              <w:t>Observed residual</w:t>
            </w:r>
          </w:p>
        </w:tc>
        <w:tc>
          <w:tcPr>
            <w:tcW w:w="2966" w:type="dxa"/>
            <w:tcBorders>
              <w:top w:val="single" w:sz="4" w:space="0" w:color="D9D9D9"/>
              <w:left w:val="single" w:sz="4" w:space="0" w:color="D9D9D9"/>
              <w:bottom w:val="single" w:sz="4" w:space="0" w:color="D9D9D9"/>
              <w:right w:val="single" w:sz="4" w:space="0" w:color="D9D9D9"/>
            </w:tcBorders>
          </w:tcPr>
          <w:p w14:paraId="27FAA835" w14:textId="77777777" w:rsidR="000E36EE" w:rsidRDefault="00E609E0">
            <w:pPr>
              <w:keepNext/>
              <w:spacing w:before="80" w:after="80"/>
              <w:jc w:val="center"/>
            </w:pPr>
            <w:r>
              <w:rPr>
                <w:rFonts w:ascii="Times New Roman" w:hAnsi="Times New Roman"/>
                <w:color w:val="000000"/>
                <w:sz w:val="21"/>
              </w:rPr>
              <w:t>-6.61</w:t>
            </w:r>
          </w:p>
        </w:tc>
        <w:tc>
          <w:tcPr>
            <w:tcW w:w="2966" w:type="dxa"/>
            <w:tcBorders>
              <w:top w:val="single" w:sz="4" w:space="0" w:color="D9D9D9"/>
              <w:left w:val="single" w:sz="4" w:space="0" w:color="D9D9D9"/>
              <w:bottom w:val="single" w:sz="4" w:space="0" w:color="D9D9D9"/>
              <w:right w:val="single" w:sz="4" w:space="0" w:color="D9D9D9"/>
            </w:tcBorders>
          </w:tcPr>
          <w:p w14:paraId="5613B69F" w14:textId="77777777" w:rsidR="000E36EE" w:rsidRDefault="00E609E0">
            <w:pPr>
              <w:keepNext/>
              <w:spacing w:before="80" w:after="80"/>
              <w:jc w:val="center"/>
            </w:pPr>
            <w:r>
              <w:rPr>
                <w:rFonts w:ascii="Times New Roman" w:hAnsi="Times New Roman"/>
                <w:color w:val="000000"/>
                <w:sz w:val="21"/>
              </w:rPr>
              <w:t>-6.55</w:t>
            </w:r>
          </w:p>
        </w:tc>
      </w:tr>
      <w:tr w:rsidR="000E36EE" w14:paraId="3740B1C7" w14:textId="77777777">
        <w:tc>
          <w:tcPr>
            <w:tcW w:w="3096" w:type="dxa"/>
            <w:tcBorders>
              <w:top w:val="single" w:sz="4" w:space="0" w:color="D9D9D9"/>
              <w:left w:val="single" w:sz="4" w:space="0" w:color="D9D9D9"/>
              <w:bottom w:val="single" w:sz="4" w:space="0" w:color="D9D9D9"/>
              <w:right w:val="single" w:sz="4" w:space="0" w:color="D9D9D9"/>
            </w:tcBorders>
          </w:tcPr>
          <w:p w14:paraId="54A0D444" w14:textId="77777777" w:rsidR="000E36EE" w:rsidRDefault="00E609E0">
            <w:pPr>
              <w:spacing w:before="80" w:after="80"/>
            </w:pPr>
            <w:r>
              <w:rPr>
                <w:rFonts w:ascii="Times New Roman" w:hAnsi="Times New Roman"/>
                <w:color w:val="000000"/>
                <w:sz w:val="21"/>
              </w:rPr>
              <w:t>Model discrepancy</w:t>
            </w:r>
          </w:p>
        </w:tc>
        <w:tc>
          <w:tcPr>
            <w:tcW w:w="2966" w:type="dxa"/>
            <w:tcBorders>
              <w:top w:val="single" w:sz="4" w:space="0" w:color="D9D9D9"/>
              <w:left w:val="single" w:sz="4" w:space="0" w:color="D9D9D9"/>
              <w:bottom w:val="single" w:sz="4" w:space="0" w:color="D9D9D9"/>
              <w:right w:val="single" w:sz="4" w:space="0" w:color="D9D9D9"/>
            </w:tcBorders>
          </w:tcPr>
          <w:p w14:paraId="38FC0E05" w14:textId="77777777" w:rsidR="000E36EE" w:rsidRDefault="00E609E0">
            <w:pPr>
              <w:spacing w:before="80" w:after="80"/>
              <w:jc w:val="center"/>
            </w:pPr>
            <w:r>
              <w:rPr>
                <w:rFonts w:ascii="Times New Roman" w:hAnsi="Times New Roman"/>
                <w:color w:val="000000"/>
                <w:sz w:val="21"/>
              </w:rPr>
              <w:t>-5.87</w:t>
            </w:r>
          </w:p>
        </w:tc>
        <w:tc>
          <w:tcPr>
            <w:tcW w:w="2966" w:type="dxa"/>
            <w:tcBorders>
              <w:top w:val="single" w:sz="4" w:space="0" w:color="D9D9D9"/>
              <w:left w:val="single" w:sz="4" w:space="0" w:color="D9D9D9"/>
              <w:bottom w:val="single" w:sz="4" w:space="0" w:color="D9D9D9"/>
              <w:right w:val="single" w:sz="4" w:space="0" w:color="D9D9D9"/>
            </w:tcBorders>
          </w:tcPr>
          <w:p w14:paraId="38B29D13" w14:textId="77777777" w:rsidR="000E36EE" w:rsidRDefault="00E609E0">
            <w:pPr>
              <w:spacing w:before="80" w:after="80"/>
              <w:jc w:val="center"/>
            </w:pPr>
            <w:r>
              <w:rPr>
                <w:rFonts w:ascii="Times New Roman" w:hAnsi="Times New Roman"/>
                <w:color w:val="000000"/>
                <w:sz w:val="21"/>
              </w:rPr>
              <w:t>-6.65</w:t>
            </w:r>
          </w:p>
        </w:tc>
      </w:tr>
    </w:tbl>
    <w:p w14:paraId="47F0EAE5" w14:textId="77777777" w:rsidR="000E36EE" w:rsidRDefault="00E609E0">
      <w:pPr>
        <w:spacing w:after="160" w:line="360" w:lineRule="auto"/>
        <w:jc w:val="both"/>
      </w:pPr>
      <w:r>
        <w:rPr>
          <w:rFonts w:ascii="Times New Roman" w:hAnsi="Times New Roman"/>
          <w:color w:val="000000"/>
          <w:sz w:val="24"/>
        </w:rPr>
        <w:t>The component Sen slopes are not additive. Table values summarize each series robustly; the downloadable fixed-month OLS table provides an additive point-trend decomposition on the same dates.</w:t>
      </w:r>
    </w:p>
    <w:p w14:paraId="00703799" w14:textId="77777777" w:rsidR="000E36EE" w:rsidRDefault="00E609E0">
      <w:pPr>
        <w:keepNext/>
        <w:spacing w:after="160" w:line="360" w:lineRule="auto"/>
        <w:jc w:val="center"/>
      </w:pPr>
      <w:r>
        <w:rPr>
          <w:noProof/>
        </w:rPr>
        <w:drawing>
          <wp:inline distT="0" distB="0" distL="0" distR="0" wp14:anchorId="1C35938F" wp14:editId="4E6A9709">
            <wp:extent cx="5577840" cy="36687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residual_and_model_discrepancy.png"/>
                    <pic:cNvPicPr/>
                  </pic:nvPicPr>
                  <pic:blipFill>
                    <a:blip r:embed="rId16"/>
                    <a:stretch>
                      <a:fillRect/>
                    </a:stretch>
                  </pic:blipFill>
                  <pic:spPr>
                    <a:xfrm>
                      <a:off x="0" y="0"/>
                      <a:ext cx="5577840" cy="3668758"/>
                    </a:xfrm>
                    <a:prstGeom prst="rect">
                      <a:avLst/>
                    </a:prstGeom>
                  </pic:spPr>
                </pic:pic>
              </a:graphicData>
            </a:graphic>
          </wp:inline>
        </w:drawing>
      </w:r>
    </w:p>
    <w:p w14:paraId="6C11AB57" w14:textId="77777777" w:rsidR="000E36EE" w:rsidRDefault="00E609E0">
      <w:pPr>
        <w:pStyle w:val="Caption"/>
        <w:spacing w:after="160" w:line="360" w:lineRule="auto"/>
        <w:jc w:val="center"/>
      </w:pPr>
      <w:bookmarkStart w:id="32" w:name="Figure4_3"/>
      <w:r>
        <w:rPr>
          <w:rFonts w:ascii="Times New Roman" w:hAnsi="Times New Roman"/>
          <w:b/>
          <w:color w:val="000000"/>
          <w:sz w:val="24"/>
        </w:rPr>
        <w:t>Figure 4.3 Residual and modeled human effect with rema</w:t>
      </w:r>
      <w:r>
        <w:rPr>
          <w:rFonts w:ascii="Times New Roman" w:hAnsi="Times New Roman"/>
          <w:b/>
          <w:color w:val="000000"/>
          <w:sz w:val="24"/>
        </w:rPr>
        <w:t>ining discrepancy</w:t>
      </w:r>
      <w:bookmarkEnd w:id="32"/>
    </w:p>
    <w:p w14:paraId="7CE722BD" w14:textId="77777777" w:rsidR="000E36EE" w:rsidRDefault="00E609E0">
      <w:pPr>
        <w:keepNext/>
        <w:spacing w:after="160" w:line="360" w:lineRule="auto"/>
        <w:jc w:val="center"/>
      </w:pPr>
      <w:r>
        <w:rPr>
          <w:noProof/>
        </w:rPr>
        <w:lastRenderedPageBreak/>
        <w:drawing>
          <wp:inline distT="0" distB="0" distL="0" distR="0" wp14:anchorId="6A31160C" wp14:editId="7827CC22">
            <wp:extent cx="5257800" cy="6110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basin_climate_residual_trends.png"/>
                    <pic:cNvPicPr/>
                  </pic:nvPicPr>
                  <pic:blipFill>
                    <a:blip r:embed="rId17"/>
                    <a:stretch>
                      <a:fillRect/>
                    </a:stretch>
                  </pic:blipFill>
                  <pic:spPr>
                    <a:xfrm>
                      <a:off x="0" y="0"/>
                      <a:ext cx="5257800" cy="6110738"/>
                    </a:xfrm>
                    <a:prstGeom prst="rect">
                      <a:avLst/>
                    </a:prstGeom>
                  </pic:spPr>
                </pic:pic>
              </a:graphicData>
            </a:graphic>
          </wp:inline>
        </w:drawing>
      </w:r>
    </w:p>
    <w:p w14:paraId="4A2C94E3" w14:textId="77777777" w:rsidR="000E36EE" w:rsidRDefault="00E609E0">
      <w:pPr>
        <w:pStyle w:val="Caption"/>
        <w:spacing w:after="160" w:line="360" w:lineRule="auto"/>
        <w:jc w:val="center"/>
      </w:pPr>
      <w:bookmarkStart w:id="33" w:name="Figure4_4"/>
      <w:r>
        <w:rPr>
          <w:rFonts w:ascii="Times New Roman" w:hAnsi="Times New Roman"/>
          <w:b/>
          <w:color w:val="000000"/>
          <w:sz w:val="24"/>
        </w:rPr>
        <w:t>Figure 4.4 Basin climate and residual trends at shared coarse spatial support</w:t>
      </w:r>
      <w:bookmarkEnd w:id="33"/>
    </w:p>
    <w:p w14:paraId="2B58956B" w14:textId="77777777" w:rsidR="000E36EE" w:rsidRDefault="00E609E0">
      <w:pPr>
        <w:pStyle w:val="Heading2"/>
        <w:numPr>
          <w:ilvl w:val="1"/>
          <w:numId w:val="0"/>
        </w:numPr>
        <w:spacing w:after="160"/>
      </w:pPr>
      <w:bookmarkStart w:id="34" w:name="_Toc243747320"/>
      <w:r>
        <w:rPr>
          <w:color w:val="000000"/>
        </w:rPr>
        <w:t>4.5 Groundwater evidence</w:t>
      </w:r>
      <w:bookmarkEnd w:id="34"/>
    </w:p>
    <w:p w14:paraId="0068F242" w14:textId="77777777" w:rsidR="000E36EE" w:rsidRDefault="00E609E0">
      <w:pPr>
        <w:spacing w:after="160" w:line="360" w:lineRule="auto"/>
        <w:jc w:val="both"/>
      </w:pPr>
      <w:r>
        <w:rPr>
          <w:rFonts w:ascii="Times New Roman" w:hAnsi="Times New Roman"/>
          <w:color w:val="000000"/>
          <w:sz w:val="24"/>
        </w:rPr>
        <w:t>National annual TWSA-residual agreement with the head index is r = 0.142 over 18 years; for GWSA it is r = 0.054 over 17 years. Contr</w:t>
      </w:r>
      <w:r>
        <w:rPr>
          <w:rFonts w:ascii="Times New Roman" w:hAnsi="Times New Roman"/>
          <w:color w:val="000000"/>
          <w:sz w:val="24"/>
        </w:rPr>
        <w:t>olling naturalized climate gives partial correlations of 0.131 and 0.029. Detrended associations are −0.023 and −0.082. These weak results do not confirm the human-depletion interpretation of the residual.</w:t>
      </w:r>
    </w:p>
    <w:p w14:paraId="55226CEC" w14:textId="77777777" w:rsidR="000E36EE" w:rsidRDefault="00E609E0">
      <w:pPr>
        <w:spacing w:after="160" w:line="360" w:lineRule="auto"/>
        <w:jc w:val="both"/>
      </w:pPr>
      <w:r>
        <w:rPr>
          <w:rFonts w:ascii="Times New Roman" w:hAnsi="Times New Roman"/>
          <w:color w:val="000000"/>
          <w:sz w:val="24"/>
        </w:rPr>
        <w:t>The result is informative even though it is not th</w:t>
      </w:r>
      <w:r>
        <w:rPr>
          <w:rFonts w:ascii="Times New Roman" w:hAnsi="Times New Roman"/>
          <w:color w:val="000000"/>
          <w:sz w:val="24"/>
        </w:rPr>
        <w:t xml:space="preserve">e desired strong validation. It prevents high emulator NSE or a declining gravimetric record from being mistaken for independent </w:t>
      </w:r>
      <w:r>
        <w:rPr>
          <w:rFonts w:ascii="Times New Roman" w:hAnsi="Times New Roman"/>
          <w:color w:val="000000"/>
          <w:sz w:val="24"/>
        </w:rPr>
        <w:lastRenderedPageBreak/>
        <w:t>confirmation of human groundwater loss. Basin results and flag/panel sensitivities are retained, including insufficient-support</w:t>
      </w:r>
      <w:r>
        <w:rPr>
          <w:rFonts w:ascii="Times New Roman" w:hAnsi="Times New Roman"/>
          <w:color w:val="000000"/>
          <w:sz w:val="24"/>
        </w:rPr>
        <w:t xml:space="preserve"> cases rather than fabricated correlations. Head observations are affected by sparse seasonal sampling, changing station availability, mixed aquifers and a point-to-basin scale mismatch.</w:t>
      </w:r>
    </w:p>
    <w:p w14:paraId="24B97440" w14:textId="77777777" w:rsidR="000E36EE" w:rsidRDefault="00E609E0">
      <w:pPr>
        <w:pStyle w:val="Caption"/>
        <w:keepNext/>
        <w:spacing w:after="160" w:line="360" w:lineRule="auto"/>
        <w:jc w:val="center"/>
      </w:pPr>
      <w:bookmarkStart w:id="35" w:name="Table4_4"/>
      <w:r>
        <w:rPr>
          <w:rFonts w:ascii="Times New Roman" w:hAnsi="Times New Roman"/>
          <w:b/>
          <w:color w:val="000000"/>
          <w:sz w:val="24"/>
        </w:rPr>
        <w:t xml:space="preserve">Table 4.4 Annual residual association with observed </w:t>
      </w:r>
      <w:r>
        <w:rPr>
          <w:rFonts w:ascii="Times New Roman" w:hAnsi="Times New Roman"/>
          <w:b/>
          <w:color w:val="000000"/>
          <w:sz w:val="24"/>
        </w:rPr>
        <w:t>groundwater head</w:t>
      </w:r>
      <w:bookmarkEnd w:id="35"/>
    </w:p>
    <w:tbl>
      <w:tblPr>
        <w:tblW w:w="0" w:type="auto"/>
        <w:tblLayout w:type="fixed"/>
        <w:tblLook w:val="04A0" w:firstRow="1" w:lastRow="0" w:firstColumn="1" w:lastColumn="0" w:noHBand="0" w:noVBand="1"/>
      </w:tblPr>
      <w:tblGrid>
        <w:gridCol w:w="3096"/>
        <w:gridCol w:w="1978"/>
        <w:gridCol w:w="1978"/>
        <w:gridCol w:w="1978"/>
      </w:tblGrid>
      <w:tr w:rsidR="000E36EE" w14:paraId="4F9C9CE1" w14:textId="77777777">
        <w:trPr>
          <w:tblHeader/>
        </w:trPr>
        <w:tc>
          <w:tcPr>
            <w:tcW w:w="3096" w:type="dxa"/>
            <w:tcBorders>
              <w:top w:val="single" w:sz="4" w:space="0" w:color="D9D9D9"/>
              <w:left w:val="single" w:sz="4" w:space="0" w:color="D9D9D9"/>
              <w:bottom w:val="single" w:sz="4" w:space="0" w:color="D9D9D9"/>
              <w:right w:val="single" w:sz="4" w:space="0" w:color="D9D9D9"/>
            </w:tcBorders>
          </w:tcPr>
          <w:p w14:paraId="79AD8D4B" w14:textId="77777777" w:rsidR="000E36EE" w:rsidRDefault="00E609E0">
            <w:pPr>
              <w:keepNext/>
              <w:spacing w:before="80" w:after="80"/>
            </w:pPr>
            <w:r>
              <w:rPr>
                <w:rFonts w:ascii="Times New Roman" w:hAnsi="Times New Roman"/>
                <w:b/>
                <w:color w:val="000000"/>
                <w:sz w:val="21"/>
              </w:rPr>
              <w:t>Residual</w:t>
            </w:r>
          </w:p>
        </w:tc>
        <w:tc>
          <w:tcPr>
            <w:tcW w:w="1978" w:type="dxa"/>
            <w:tcBorders>
              <w:top w:val="single" w:sz="4" w:space="0" w:color="D9D9D9"/>
              <w:left w:val="single" w:sz="4" w:space="0" w:color="D9D9D9"/>
              <w:bottom w:val="single" w:sz="4" w:space="0" w:color="D9D9D9"/>
              <w:right w:val="single" w:sz="4" w:space="0" w:color="D9D9D9"/>
            </w:tcBorders>
          </w:tcPr>
          <w:p w14:paraId="1212727B" w14:textId="77777777" w:rsidR="000E36EE" w:rsidRDefault="00E609E0">
            <w:pPr>
              <w:keepNext/>
              <w:spacing w:before="80" w:after="80"/>
              <w:jc w:val="center"/>
            </w:pPr>
            <w:r>
              <w:rPr>
                <w:rFonts w:ascii="Times New Roman" w:hAnsi="Times New Roman"/>
                <w:b/>
                <w:color w:val="000000"/>
                <w:sz w:val="21"/>
              </w:rPr>
              <w:t>Years</w:t>
            </w:r>
          </w:p>
        </w:tc>
        <w:tc>
          <w:tcPr>
            <w:tcW w:w="1978" w:type="dxa"/>
            <w:tcBorders>
              <w:top w:val="single" w:sz="4" w:space="0" w:color="D9D9D9"/>
              <w:left w:val="single" w:sz="4" w:space="0" w:color="D9D9D9"/>
              <w:bottom w:val="single" w:sz="4" w:space="0" w:color="D9D9D9"/>
              <w:right w:val="single" w:sz="4" w:space="0" w:color="D9D9D9"/>
            </w:tcBorders>
          </w:tcPr>
          <w:p w14:paraId="68BE9273" w14:textId="77777777" w:rsidR="000E36EE" w:rsidRDefault="00E609E0">
            <w:pPr>
              <w:keepNext/>
              <w:spacing w:before="80" w:after="80"/>
              <w:jc w:val="center"/>
            </w:pPr>
            <w:r>
              <w:rPr>
                <w:rFonts w:ascii="Times New Roman" w:hAnsi="Times New Roman"/>
                <w:b/>
                <w:color w:val="000000"/>
                <w:sz w:val="21"/>
              </w:rPr>
              <w:t>Raw r</w:t>
            </w:r>
          </w:p>
        </w:tc>
        <w:tc>
          <w:tcPr>
            <w:tcW w:w="1978" w:type="dxa"/>
            <w:tcBorders>
              <w:top w:val="single" w:sz="4" w:space="0" w:color="D9D9D9"/>
              <w:left w:val="single" w:sz="4" w:space="0" w:color="D9D9D9"/>
              <w:bottom w:val="single" w:sz="4" w:space="0" w:color="D9D9D9"/>
              <w:right w:val="single" w:sz="4" w:space="0" w:color="D9D9D9"/>
            </w:tcBorders>
          </w:tcPr>
          <w:p w14:paraId="720547B3" w14:textId="77777777" w:rsidR="000E36EE" w:rsidRDefault="00E609E0">
            <w:pPr>
              <w:keepNext/>
              <w:spacing w:before="80" w:after="80"/>
              <w:jc w:val="center"/>
            </w:pPr>
            <w:r>
              <w:rPr>
                <w:rFonts w:ascii="Times New Roman" w:hAnsi="Times New Roman"/>
                <w:b/>
                <w:color w:val="000000"/>
                <w:sz w:val="21"/>
              </w:rPr>
              <w:t>Climate controlled r</w:t>
            </w:r>
          </w:p>
        </w:tc>
      </w:tr>
      <w:tr w:rsidR="000E36EE" w14:paraId="0C1AC88E" w14:textId="77777777">
        <w:tc>
          <w:tcPr>
            <w:tcW w:w="3096" w:type="dxa"/>
            <w:tcBorders>
              <w:top w:val="single" w:sz="4" w:space="0" w:color="D9D9D9"/>
              <w:left w:val="single" w:sz="4" w:space="0" w:color="D9D9D9"/>
              <w:bottom w:val="single" w:sz="4" w:space="0" w:color="D9D9D9"/>
              <w:right w:val="single" w:sz="4" w:space="0" w:color="D9D9D9"/>
            </w:tcBorders>
          </w:tcPr>
          <w:p w14:paraId="463B5182" w14:textId="77777777" w:rsidR="000E36EE" w:rsidRDefault="00E609E0">
            <w:pPr>
              <w:keepNext/>
              <w:spacing w:before="80" w:after="80"/>
            </w:pPr>
            <w:r>
              <w:rPr>
                <w:rFonts w:ascii="Times New Roman" w:hAnsi="Times New Roman"/>
                <w:color w:val="000000"/>
                <w:sz w:val="21"/>
              </w:rPr>
              <w:t>TWSA</w:t>
            </w:r>
          </w:p>
        </w:tc>
        <w:tc>
          <w:tcPr>
            <w:tcW w:w="1978" w:type="dxa"/>
            <w:tcBorders>
              <w:top w:val="single" w:sz="4" w:space="0" w:color="D9D9D9"/>
              <w:left w:val="single" w:sz="4" w:space="0" w:color="D9D9D9"/>
              <w:bottom w:val="single" w:sz="4" w:space="0" w:color="D9D9D9"/>
              <w:right w:val="single" w:sz="4" w:space="0" w:color="D9D9D9"/>
            </w:tcBorders>
          </w:tcPr>
          <w:p w14:paraId="6CB2C609" w14:textId="77777777" w:rsidR="000E36EE" w:rsidRDefault="00E609E0">
            <w:pPr>
              <w:keepNext/>
              <w:spacing w:before="80" w:after="80"/>
              <w:jc w:val="center"/>
            </w:pPr>
            <w:r>
              <w:rPr>
                <w:rFonts w:ascii="Times New Roman" w:hAnsi="Times New Roman"/>
                <w:color w:val="000000"/>
                <w:sz w:val="21"/>
              </w:rPr>
              <w:t>18</w:t>
            </w:r>
          </w:p>
        </w:tc>
        <w:tc>
          <w:tcPr>
            <w:tcW w:w="1978" w:type="dxa"/>
            <w:tcBorders>
              <w:top w:val="single" w:sz="4" w:space="0" w:color="D9D9D9"/>
              <w:left w:val="single" w:sz="4" w:space="0" w:color="D9D9D9"/>
              <w:bottom w:val="single" w:sz="4" w:space="0" w:color="D9D9D9"/>
              <w:right w:val="single" w:sz="4" w:space="0" w:color="D9D9D9"/>
            </w:tcBorders>
          </w:tcPr>
          <w:p w14:paraId="216430FF" w14:textId="77777777" w:rsidR="000E36EE" w:rsidRDefault="00E609E0">
            <w:pPr>
              <w:keepNext/>
              <w:spacing w:before="80" w:after="80"/>
              <w:jc w:val="center"/>
            </w:pPr>
            <w:r>
              <w:rPr>
                <w:rFonts w:ascii="Times New Roman" w:hAnsi="Times New Roman"/>
                <w:color w:val="000000"/>
                <w:sz w:val="21"/>
              </w:rPr>
              <w:t>0.142</w:t>
            </w:r>
          </w:p>
        </w:tc>
        <w:tc>
          <w:tcPr>
            <w:tcW w:w="1978" w:type="dxa"/>
            <w:tcBorders>
              <w:top w:val="single" w:sz="4" w:space="0" w:color="D9D9D9"/>
              <w:left w:val="single" w:sz="4" w:space="0" w:color="D9D9D9"/>
              <w:bottom w:val="single" w:sz="4" w:space="0" w:color="D9D9D9"/>
              <w:right w:val="single" w:sz="4" w:space="0" w:color="D9D9D9"/>
            </w:tcBorders>
          </w:tcPr>
          <w:p w14:paraId="1BB86581" w14:textId="77777777" w:rsidR="000E36EE" w:rsidRDefault="00E609E0">
            <w:pPr>
              <w:keepNext/>
              <w:spacing w:before="80" w:after="80"/>
              <w:jc w:val="center"/>
            </w:pPr>
            <w:r>
              <w:rPr>
                <w:rFonts w:ascii="Times New Roman" w:hAnsi="Times New Roman"/>
                <w:color w:val="000000"/>
                <w:sz w:val="21"/>
              </w:rPr>
              <w:t>0.131</w:t>
            </w:r>
          </w:p>
        </w:tc>
      </w:tr>
      <w:tr w:rsidR="000E36EE" w14:paraId="2B715C6D" w14:textId="77777777">
        <w:tc>
          <w:tcPr>
            <w:tcW w:w="3096" w:type="dxa"/>
            <w:tcBorders>
              <w:top w:val="single" w:sz="4" w:space="0" w:color="D9D9D9"/>
              <w:left w:val="single" w:sz="4" w:space="0" w:color="D9D9D9"/>
              <w:bottom w:val="single" w:sz="4" w:space="0" w:color="D9D9D9"/>
              <w:right w:val="single" w:sz="4" w:space="0" w:color="D9D9D9"/>
            </w:tcBorders>
          </w:tcPr>
          <w:p w14:paraId="7A8C9605" w14:textId="77777777" w:rsidR="000E36EE" w:rsidRDefault="00E609E0">
            <w:pPr>
              <w:spacing w:before="80" w:after="80"/>
            </w:pPr>
            <w:r>
              <w:rPr>
                <w:rFonts w:ascii="Times New Roman" w:hAnsi="Times New Roman"/>
                <w:color w:val="000000"/>
                <w:sz w:val="21"/>
              </w:rPr>
              <w:t>GWSA</w:t>
            </w:r>
          </w:p>
        </w:tc>
        <w:tc>
          <w:tcPr>
            <w:tcW w:w="1978" w:type="dxa"/>
            <w:tcBorders>
              <w:top w:val="single" w:sz="4" w:space="0" w:color="D9D9D9"/>
              <w:left w:val="single" w:sz="4" w:space="0" w:color="D9D9D9"/>
              <w:bottom w:val="single" w:sz="4" w:space="0" w:color="D9D9D9"/>
              <w:right w:val="single" w:sz="4" w:space="0" w:color="D9D9D9"/>
            </w:tcBorders>
          </w:tcPr>
          <w:p w14:paraId="7E6444FC" w14:textId="77777777" w:rsidR="000E36EE" w:rsidRDefault="00E609E0">
            <w:pPr>
              <w:spacing w:before="80" w:after="80"/>
              <w:jc w:val="center"/>
            </w:pPr>
            <w:r>
              <w:rPr>
                <w:rFonts w:ascii="Times New Roman" w:hAnsi="Times New Roman"/>
                <w:color w:val="000000"/>
                <w:sz w:val="21"/>
              </w:rPr>
              <w:t>17</w:t>
            </w:r>
          </w:p>
        </w:tc>
        <w:tc>
          <w:tcPr>
            <w:tcW w:w="1978" w:type="dxa"/>
            <w:tcBorders>
              <w:top w:val="single" w:sz="4" w:space="0" w:color="D9D9D9"/>
              <w:left w:val="single" w:sz="4" w:space="0" w:color="D9D9D9"/>
              <w:bottom w:val="single" w:sz="4" w:space="0" w:color="D9D9D9"/>
              <w:right w:val="single" w:sz="4" w:space="0" w:color="D9D9D9"/>
            </w:tcBorders>
          </w:tcPr>
          <w:p w14:paraId="67B76B75" w14:textId="77777777" w:rsidR="000E36EE" w:rsidRDefault="00E609E0">
            <w:pPr>
              <w:spacing w:before="80" w:after="80"/>
              <w:jc w:val="center"/>
            </w:pPr>
            <w:r>
              <w:rPr>
                <w:rFonts w:ascii="Times New Roman" w:hAnsi="Times New Roman"/>
                <w:color w:val="000000"/>
                <w:sz w:val="21"/>
              </w:rPr>
              <w:t>0.054</w:t>
            </w:r>
          </w:p>
        </w:tc>
        <w:tc>
          <w:tcPr>
            <w:tcW w:w="1978" w:type="dxa"/>
            <w:tcBorders>
              <w:top w:val="single" w:sz="4" w:space="0" w:color="D9D9D9"/>
              <w:left w:val="single" w:sz="4" w:space="0" w:color="D9D9D9"/>
              <w:bottom w:val="single" w:sz="4" w:space="0" w:color="D9D9D9"/>
              <w:right w:val="single" w:sz="4" w:space="0" w:color="D9D9D9"/>
            </w:tcBorders>
          </w:tcPr>
          <w:p w14:paraId="02A267B6" w14:textId="77777777" w:rsidR="000E36EE" w:rsidRDefault="00E609E0">
            <w:pPr>
              <w:spacing w:before="80" w:after="80"/>
              <w:jc w:val="center"/>
            </w:pPr>
            <w:r>
              <w:rPr>
                <w:rFonts w:ascii="Times New Roman" w:hAnsi="Times New Roman"/>
                <w:color w:val="000000"/>
                <w:sz w:val="21"/>
              </w:rPr>
              <w:t>0.029</w:t>
            </w:r>
          </w:p>
        </w:tc>
      </w:tr>
    </w:tbl>
    <w:p w14:paraId="36F39AFE" w14:textId="77777777" w:rsidR="000E36EE" w:rsidRDefault="00E609E0">
      <w:pPr>
        <w:keepNext/>
        <w:spacing w:after="160" w:line="360" w:lineRule="auto"/>
        <w:jc w:val="center"/>
      </w:pPr>
      <w:r>
        <w:rPr>
          <w:noProof/>
        </w:rPr>
        <w:drawing>
          <wp:inline distT="0" distB="0" distL="0" distR="0" wp14:anchorId="29CF2545" wp14:editId="0AD597B8">
            <wp:extent cx="5577840" cy="2675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ndwater_residual_agreement.png"/>
                    <pic:cNvPicPr/>
                  </pic:nvPicPr>
                  <pic:blipFill>
                    <a:blip r:embed="rId18"/>
                    <a:stretch>
                      <a:fillRect/>
                    </a:stretch>
                  </pic:blipFill>
                  <pic:spPr>
                    <a:xfrm>
                      <a:off x="0" y="0"/>
                      <a:ext cx="5577840" cy="2675120"/>
                    </a:xfrm>
                    <a:prstGeom prst="rect">
                      <a:avLst/>
                    </a:prstGeom>
                  </pic:spPr>
                </pic:pic>
              </a:graphicData>
            </a:graphic>
          </wp:inline>
        </w:drawing>
      </w:r>
    </w:p>
    <w:p w14:paraId="3A8DC124" w14:textId="77777777" w:rsidR="000E36EE" w:rsidRDefault="00E609E0">
      <w:pPr>
        <w:pStyle w:val="Caption"/>
        <w:spacing w:after="160" w:line="360" w:lineRule="auto"/>
        <w:jc w:val="center"/>
      </w:pPr>
      <w:bookmarkStart w:id="36" w:name="Figure4_5"/>
      <w:r>
        <w:rPr>
          <w:rFonts w:ascii="Times New Roman" w:hAnsi="Times New Roman"/>
          <w:b/>
          <w:color w:val="000000"/>
          <w:sz w:val="24"/>
        </w:rPr>
        <w:t>Figure 4.5 Weak groundwater consistency remains visible</w:t>
      </w:r>
      <w:bookmarkEnd w:id="36"/>
    </w:p>
    <w:p w14:paraId="6B3744C3" w14:textId="77777777" w:rsidR="000E36EE" w:rsidRDefault="00E609E0">
      <w:pPr>
        <w:pStyle w:val="Heading2"/>
        <w:numPr>
          <w:ilvl w:val="1"/>
          <w:numId w:val="0"/>
        </w:numPr>
        <w:spacing w:after="160"/>
      </w:pPr>
      <w:bookmarkStart w:id="37" w:name="_Toc243747321"/>
      <w:r>
        <w:rPr>
          <w:color w:val="000000"/>
        </w:rPr>
        <w:t>4.6 Integrated discussion</w:t>
      </w:r>
      <w:bookmarkEnd w:id="37"/>
    </w:p>
    <w:p w14:paraId="4255E001" w14:textId="77777777" w:rsidR="000E36EE" w:rsidRDefault="00E609E0">
      <w:pPr>
        <w:spacing w:after="160" w:line="360" w:lineRule="auto"/>
        <w:jc w:val="both"/>
      </w:pPr>
      <w:r>
        <w:rPr>
          <w:rFonts w:ascii="Times New Roman" w:hAnsi="Times New Roman"/>
          <w:color w:val="000000"/>
          <w:sz w:val="24"/>
        </w:rPr>
        <w:t xml:space="preserve">The methodological improvement is the explicit separation of </w:t>
      </w:r>
      <w:r>
        <w:rPr>
          <w:rFonts w:ascii="Times New Roman" w:hAnsi="Times New Roman"/>
          <w:color w:val="000000"/>
          <w:sz w:val="24"/>
        </w:rPr>
        <w:t>three evaluation questions: whether an emulator reproduces a model, whether a hydrological model agrees with observed storage, and whether independent heads support the residual interpretation. Strong performance in the first question cannot answer the oth</w:t>
      </w:r>
      <w:r>
        <w:rPr>
          <w:rFonts w:ascii="Times New Roman" w:hAnsi="Times New Roman"/>
          <w:color w:val="000000"/>
          <w:sz w:val="24"/>
        </w:rPr>
        <w:t>er two. The revised workflow makes that distinction numerically visible. In particular, national GWSA emulator skill exceeds 0.96 while the historical-human model's observation NSE is only about 0.09.</w:t>
      </w:r>
    </w:p>
    <w:p w14:paraId="737F673E" w14:textId="77777777" w:rsidR="000E36EE" w:rsidRDefault="00E609E0">
      <w:pPr>
        <w:spacing w:after="160" w:line="360" w:lineRule="auto"/>
        <w:jc w:val="both"/>
      </w:pPr>
      <w:r>
        <w:rPr>
          <w:rFonts w:ascii="Times New Roman" w:hAnsi="Times New Roman"/>
          <w:color w:val="000000"/>
          <w:sz w:val="24"/>
        </w:rPr>
        <w:t>The difference between the observed residual and the pa</w:t>
      </w:r>
      <w:r>
        <w:rPr>
          <w:rFonts w:ascii="Times New Roman" w:hAnsi="Times New Roman"/>
          <w:color w:val="000000"/>
          <w:sz w:val="24"/>
        </w:rPr>
        <w:t>ired modeled-human effect is scientifically important. It shows that the attribution is structurally underdetermined, rather than simply providing an uncertain estimate of a known pumping signal. Naturalized-model error should be retained in the discrepanc</w:t>
      </w:r>
      <w:r>
        <w:rPr>
          <w:rFonts w:ascii="Times New Roman" w:hAnsi="Times New Roman"/>
          <w:color w:val="000000"/>
          <w:sz w:val="24"/>
        </w:rPr>
        <w:t xml:space="preserve">y term instead of allocated to human water use. The </w:t>
      </w:r>
      <w:r>
        <w:rPr>
          <w:rFonts w:ascii="Times New Roman" w:hAnsi="Times New Roman"/>
          <w:color w:val="000000"/>
          <w:sz w:val="24"/>
        </w:rPr>
        <w:lastRenderedPageBreak/>
        <w:t>study consequently contributes a testable attribution framework and a negative validation result, not a confirmed map of human-caused depletion.</w:t>
      </w:r>
    </w:p>
    <w:p w14:paraId="79A8B067" w14:textId="77777777" w:rsidR="000E36EE" w:rsidRDefault="00E609E0">
      <w:pPr>
        <w:spacing w:after="160" w:line="360" w:lineRule="auto"/>
        <w:jc w:val="both"/>
      </w:pPr>
      <w:r>
        <w:rPr>
          <w:rFonts w:ascii="Times New Roman" w:hAnsi="Times New Roman"/>
          <w:color w:val="000000"/>
          <w:sz w:val="24"/>
        </w:rPr>
        <w:t>Residual correlation with observed head is not a direct tes</w:t>
      </w:r>
      <w:r>
        <w:rPr>
          <w:rFonts w:ascii="Times New Roman" w:hAnsi="Times New Roman"/>
          <w:color w:val="000000"/>
          <w:sz w:val="24"/>
        </w:rPr>
        <w:t>t of a purely human head component. Both variables can contain climate variability, broad trends and measurement error. Partial, detrended and consecutive-change checks reduce some confounding but cannot replace aquifer-specific observations or pumping rec</w:t>
      </w:r>
      <w:r>
        <w:rPr>
          <w:rFonts w:ascii="Times New Roman" w:hAnsi="Times New Roman"/>
          <w:color w:val="000000"/>
          <w:sz w:val="24"/>
        </w:rPr>
        <w:t>ords. Their weak national values here support cautious interpretation even when a few basin-level correlations appear stronger.</w:t>
      </w:r>
    </w:p>
    <w:p w14:paraId="57845B6C" w14:textId="77777777" w:rsidR="000E36EE" w:rsidRDefault="00E609E0">
      <w:pPr>
        <w:pStyle w:val="Heading2"/>
        <w:numPr>
          <w:ilvl w:val="1"/>
          <w:numId w:val="0"/>
        </w:numPr>
        <w:spacing w:after="160"/>
      </w:pPr>
      <w:bookmarkStart w:id="38" w:name="_Toc243747322"/>
      <w:r>
        <w:rPr>
          <w:color w:val="000000"/>
        </w:rPr>
        <w:t>4.7 Limitations and uncertainty</w:t>
      </w:r>
      <w:bookmarkEnd w:id="38"/>
    </w:p>
    <w:p w14:paraId="0BB42FC1" w14:textId="77777777" w:rsidR="000E36EE" w:rsidRDefault="00E609E0">
      <w:pPr>
        <w:spacing w:after="160" w:line="360" w:lineRule="auto"/>
        <w:jc w:val="both"/>
      </w:pPr>
      <w:r>
        <w:rPr>
          <w:rFonts w:ascii="Times New Roman" w:hAnsi="Times New Roman"/>
          <w:color w:val="000000"/>
          <w:sz w:val="24"/>
        </w:rPr>
        <w:t>Several limitations matter before journal submission or management use. The original GRACE proce</w:t>
      </w:r>
      <w:r>
        <w:rPr>
          <w:rFonts w:ascii="Times New Roman" w:hAnsi="Times New Roman"/>
          <w:color w:val="000000"/>
          <w:sz w:val="24"/>
        </w:rPr>
        <w:t>ssing centre and release must be recovered, and sensitivity to a second identified gravimetric solution should be quantified. Model-cell replication does not correct leakage, and neighboring small basins are not independent. The primary counterfactual is a</w:t>
      </w:r>
      <w:r>
        <w:rPr>
          <w:rFonts w:ascii="Times New Roman" w:hAnsi="Times New Roman"/>
          <w:color w:val="000000"/>
          <w:sz w:val="24"/>
        </w:rPr>
        <w:t xml:space="preserve"> single hydrological-model/forcing combination, so emulator spread is not total counterfactual uncertainty.</w:t>
      </w:r>
    </w:p>
    <w:p w14:paraId="1A98B9B6" w14:textId="77777777" w:rsidR="000E36EE" w:rsidRDefault="00E609E0">
      <w:pPr>
        <w:spacing w:after="160" w:line="360" w:lineRule="auto"/>
        <w:jc w:val="both"/>
      </w:pPr>
      <w:r>
        <w:rPr>
          <w:rFonts w:ascii="Times New Roman" w:hAnsi="Times New Roman"/>
          <w:color w:val="000000"/>
          <w:sz w:val="24"/>
        </w:rPr>
        <w:t>WaterGAP and GLDAS represent different soil and aquifer systems, while GWSA subtraction combines sources with different filtering. The groundwater o</w:t>
      </w:r>
      <w:r>
        <w:rPr>
          <w:rFonts w:ascii="Times New Roman" w:hAnsi="Times New Roman"/>
          <w:color w:val="000000"/>
          <w:sz w:val="24"/>
        </w:rPr>
        <w:t>bservations lack aquifer identities and storage coefficients and are predominantly annual, often based on two readings. Fixed-eligibility panels still vary in annual availability. Finally, updated climate attribution ends in 2023 rather than inventing a mo</w:t>
      </w:r>
      <w:r>
        <w:rPr>
          <w:rFonts w:ascii="Times New Roman" w:hAnsi="Times New Roman"/>
          <w:color w:val="000000"/>
          <w:sz w:val="24"/>
        </w:rPr>
        <w:t>del extension to match the final 2024 TWSA observations.</w:t>
      </w:r>
    </w:p>
    <w:p w14:paraId="7019303D" w14:textId="77777777" w:rsidR="000E36EE" w:rsidRDefault="00E609E0">
      <w:pPr>
        <w:pStyle w:val="Heading2"/>
        <w:numPr>
          <w:ilvl w:val="1"/>
          <w:numId w:val="0"/>
        </w:numPr>
        <w:spacing w:after="160"/>
      </w:pPr>
      <w:bookmarkStart w:id="39" w:name="_Toc243747323"/>
      <w:r>
        <w:rPr>
          <w:color w:val="000000"/>
        </w:rPr>
        <w:t>4.8 Interactive decision support</w:t>
      </w:r>
      <w:bookmarkEnd w:id="39"/>
    </w:p>
    <w:p w14:paraId="115C8C0C" w14:textId="77777777" w:rsidR="000E36EE" w:rsidRDefault="00E609E0">
      <w:pPr>
        <w:spacing w:after="160" w:line="360" w:lineRule="auto"/>
        <w:jc w:val="both"/>
      </w:pPr>
      <w:r>
        <w:rPr>
          <w:rFonts w:ascii="Times New Roman" w:hAnsi="Times New Roman"/>
          <w:color w:val="000000"/>
          <w:sz w:val="24"/>
        </w:rPr>
        <w:t xml:space="preserve">The application presents all 22 basins and national context, with both storage types, interactive maps and time-series controls. The revised panel separates emulator </w:t>
      </w:r>
      <w:r>
        <w:rPr>
          <w:rFonts w:ascii="Times New Roman" w:hAnsi="Times New Roman"/>
          <w:color w:val="000000"/>
          <w:sz w:val="24"/>
        </w:rPr>
        <w:t>verification, matched-compartment GLDAS benchmarking and groundwater consistency. Browser checks passed for desktop and mobile interaction and CSV export. The public site at https://pratikkhanal16.github.io/thailand-water-storage-dss/ retains weak validati</w:t>
      </w:r>
      <w:r>
        <w:rPr>
          <w:rFonts w:ascii="Times New Roman" w:hAnsi="Times New Roman"/>
          <w:color w:val="000000"/>
          <w:sz w:val="24"/>
        </w:rPr>
        <w:t>on results alongside downloadable basin evidence.</w:t>
      </w:r>
    </w:p>
    <w:p w14:paraId="267573D0" w14:textId="77777777" w:rsidR="000E36EE" w:rsidRDefault="00E609E0">
      <w:r>
        <w:br w:type="page"/>
      </w:r>
    </w:p>
    <w:p w14:paraId="02E8C909" w14:textId="77777777" w:rsidR="000E36EE" w:rsidRDefault="00E609E0">
      <w:pPr>
        <w:pStyle w:val="Heading1"/>
        <w:numPr>
          <w:ilvl w:val="0"/>
          <w:numId w:val="0"/>
        </w:numPr>
        <w:spacing w:after="480"/>
      </w:pPr>
      <w:bookmarkStart w:id="40" w:name="_Toc243747324"/>
      <w:r>
        <w:rPr>
          <w:color w:val="000000"/>
        </w:rPr>
        <w:lastRenderedPageBreak/>
        <w:t>CHAPTER 5</w:t>
      </w:r>
      <w:r>
        <w:rPr>
          <w:color w:val="000000"/>
        </w:rPr>
        <w:br/>
        <w:t>CONCLUSIONS AND RECOMMENDATIONS</w:t>
      </w:r>
      <w:bookmarkEnd w:id="40"/>
    </w:p>
    <w:p w14:paraId="377502E9" w14:textId="77777777" w:rsidR="000E36EE" w:rsidRDefault="00E609E0">
      <w:pPr>
        <w:pStyle w:val="Heading2"/>
        <w:numPr>
          <w:ilvl w:val="1"/>
          <w:numId w:val="0"/>
        </w:numPr>
        <w:spacing w:after="160"/>
      </w:pPr>
      <w:bookmarkStart w:id="41" w:name="_Toc243747325"/>
      <w:r>
        <w:rPr>
          <w:color w:val="000000"/>
        </w:rPr>
        <w:t>5.1 Conclusions</w:t>
      </w:r>
      <w:bookmarkEnd w:id="41"/>
    </w:p>
    <w:p w14:paraId="1EFD77AB" w14:textId="77777777" w:rsidR="000E36EE" w:rsidRDefault="00E609E0">
      <w:pPr>
        <w:spacing w:after="160" w:line="360" w:lineRule="auto"/>
        <w:jc w:val="both"/>
      </w:pPr>
      <w:r>
        <w:rPr>
          <w:rFonts w:ascii="Times New Roman" w:hAnsi="Times New Roman"/>
          <w:color w:val="000000"/>
          <w:sz w:val="24"/>
        </w:rPr>
        <w:t xml:space="preserve">Objective 1 was completed with basin and grid TWSA/GWSA trends, statistical tests, uncertainty and source sensitivities. Objective 2 was </w:t>
      </w:r>
      <w:r>
        <w:rPr>
          <w:rFonts w:ascii="Times New Roman" w:hAnsi="Times New Roman"/>
          <w:color w:val="000000"/>
          <w:sz w:val="24"/>
        </w:rPr>
        <w:t>strengthened by naturalized-target climate emulation, chronological verification, matched-compartment GLDAS benchmarking, a paired human-impact experiment and actual-head consistency checks. Objective 3 was completed as an interactive, hosted application w</w:t>
      </w:r>
      <w:r>
        <w:rPr>
          <w:rFonts w:ascii="Times New Roman" w:hAnsi="Times New Roman"/>
          <w:color w:val="000000"/>
          <w:sz w:val="24"/>
        </w:rPr>
        <w:t>ith downloadable results. Completion describes the analyses and deliverables, not proof of a predetermined attribution hypothesis.</w:t>
      </w:r>
    </w:p>
    <w:p w14:paraId="7CE4AF7D" w14:textId="77777777" w:rsidR="000E36EE" w:rsidRDefault="00E609E0">
      <w:pPr>
        <w:spacing w:after="160" w:line="360" w:lineRule="auto"/>
        <w:jc w:val="both"/>
      </w:pPr>
      <w:r>
        <w:rPr>
          <w:rFonts w:ascii="Times New Roman" w:hAnsi="Times New Roman"/>
          <w:color w:val="000000"/>
          <w:sz w:val="24"/>
        </w:rPr>
        <w:t>The supplied national storage records decline, and the naturalized-model emulators reproduce seasonal and interannual variabi</w:t>
      </w:r>
      <w:r>
        <w:rPr>
          <w:rFonts w:ascii="Times New Roman" w:hAnsi="Times New Roman"/>
          <w:color w:val="000000"/>
          <w:sz w:val="24"/>
        </w:rPr>
        <w:t>lity well. Independent groundwater consistency remains weak, and the paired human simulation leaves substantial unexplained storage discrepancy. The full residual must therefore remain an observation-informed candidate signal. It cannot be reported as a va</w:t>
      </w:r>
      <w:r>
        <w:rPr>
          <w:rFonts w:ascii="Times New Roman" w:hAnsi="Times New Roman"/>
          <w:color w:val="000000"/>
          <w:sz w:val="24"/>
        </w:rPr>
        <w:t>lidated human pumping volume or an exact human share of TWSA.</w:t>
      </w:r>
    </w:p>
    <w:p w14:paraId="6C2D3C7A" w14:textId="77777777" w:rsidR="000E36EE" w:rsidRDefault="00E609E0">
      <w:pPr>
        <w:pStyle w:val="Heading2"/>
        <w:numPr>
          <w:ilvl w:val="1"/>
          <w:numId w:val="0"/>
        </w:numPr>
        <w:spacing w:after="160"/>
      </w:pPr>
      <w:bookmarkStart w:id="42" w:name="_Toc243747326"/>
      <w:r>
        <w:rPr>
          <w:color w:val="000000"/>
        </w:rPr>
        <w:t>5.2 Recommendations</w:t>
      </w:r>
      <w:bookmarkEnd w:id="42"/>
    </w:p>
    <w:p w14:paraId="1E760E15" w14:textId="77777777" w:rsidR="000E36EE" w:rsidRDefault="00E609E0">
      <w:pPr>
        <w:spacing w:after="160" w:line="360" w:lineRule="auto"/>
        <w:jc w:val="both"/>
      </w:pPr>
      <w:r>
        <w:rPr>
          <w:rFonts w:ascii="Times New Roman" w:hAnsi="Times New Roman"/>
          <w:color w:val="000000"/>
          <w:sz w:val="24"/>
        </w:rPr>
        <w:t xml:space="preserve">The next scientific priority is to establish original gravimetry provenance and harmonize model/observation filtering before adding model complexity. Monthly heads should be </w:t>
      </w:r>
      <w:r>
        <w:rPr>
          <w:rFonts w:ascii="Times New Roman" w:hAnsi="Times New Roman"/>
          <w:color w:val="000000"/>
          <w:sz w:val="24"/>
        </w:rPr>
        <w:t>grouped by aquifer, screened for representative sampling and linked to documented storage coefficients. Independent pumping and reservoir histories are needed to test timing and magnitude of human influences. Multiple naturalized hydrological models and fo</w:t>
      </w:r>
      <w:r>
        <w:rPr>
          <w:rFonts w:ascii="Times New Roman" w:hAnsi="Times New Roman"/>
          <w:color w:val="000000"/>
          <w:sz w:val="24"/>
        </w:rPr>
        <w:t>rcing realizations would then permit an uncertainty assessment broader than emulation error.</w:t>
      </w:r>
    </w:p>
    <w:p w14:paraId="3206F58D" w14:textId="77777777" w:rsidR="000E36EE" w:rsidRDefault="00E609E0">
      <w:pPr>
        <w:spacing w:after="160" w:line="360" w:lineRule="auto"/>
        <w:jc w:val="both"/>
      </w:pPr>
      <w:r>
        <w:rPr>
          <w:rFonts w:ascii="Times New Roman" w:hAnsi="Times New Roman"/>
          <w:color w:val="000000"/>
          <w:sz w:val="24"/>
        </w:rPr>
        <w:t>For present decision support, use the application to compare observed trends, inspect data coverage and identify basins needing investigation. Do not rank abstract</w:t>
      </w:r>
      <w:r>
        <w:rPr>
          <w:rFonts w:ascii="Times New Roman" w:hAnsi="Times New Roman"/>
          <w:color w:val="000000"/>
          <w:sz w:val="24"/>
        </w:rPr>
        <w:t>ion controls from the residual alone. Strong-looking seasonal scores should always be read beside anomaly skill and independent evidence. Advisor review should assess the source provenance and scale assumptions before the manuscript is submitted or the res</w:t>
      </w:r>
      <w:r>
        <w:rPr>
          <w:rFonts w:ascii="Times New Roman" w:hAnsi="Times New Roman"/>
          <w:color w:val="000000"/>
          <w:sz w:val="24"/>
        </w:rPr>
        <w:t>ults are used operationally.</w:t>
      </w:r>
    </w:p>
    <w:p w14:paraId="5006E55C" w14:textId="77777777" w:rsidR="000E36EE" w:rsidRDefault="00E609E0">
      <w:r>
        <w:br w:type="page"/>
      </w:r>
    </w:p>
    <w:p w14:paraId="3399CAAC" w14:textId="77777777" w:rsidR="000E36EE" w:rsidRDefault="00E609E0">
      <w:pPr>
        <w:pStyle w:val="Heading1"/>
        <w:numPr>
          <w:ilvl w:val="0"/>
          <w:numId w:val="0"/>
        </w:numPr>
        <w:spacing w:after="480"/>
      </w:pPr>
      <w:bookmarkStart w:id="43" w:name="_Toc243747327"/>
      <w:r>
        <w:rPr>
          <w:color w:val="000000"/>
        </w:rPr>
        <w:lastRenderedPageBreak/>
        <w:t>REFERENCES</w:t>
      </w:r>
      <w:bookmarkEnd w:id="43"/>
    </w:p>
    <w:p w14:paraId="2E00F091" w14:textId="77777777" w:rsidR="000E36EE" w:rsidRDefault="00E609E0">
      <w:pPr>
        <w:spacing w:after="160" w:line="276" w:lineRule="auto"/>
        <w:ind w:left="720" w:hanging="720"/>
      </w:pPr>
      <w:r>
        <w:rPr>
          <w:rFonts w:ascii="Times New Roman" w:hAnsi="Times New Roman"/>
          <w:color w:val="000000"/>
          <w:sz w:val="24"/>
        </w:rPr>
        <w:t>Asian Institute of Technology Language Center. (2026). Master’s thesis format January 2026 and thesis format guidance. https://languages.ait.ac.th/thesis-format-template/</w:t>
      </w:r>
    </w:p>
    <w:p w14:paraId="7519BA79" w14:textId="77777777" w:rsidR="000E36EE" w:rsidRDefault="00E609E0">
      <w:pPr>
        <w:spacing w:after="160" w:line="276" w:lineRule="auto"/>
        <w:ind w:left="720" w:hanging="720"/>
      </w:pPr>
      <w:r>
        <w:rPr>
          <w:rFonts w:ascii="Times New Roman" w:hAnsi="Times New Roman"/>
          <w:color w:val="000000"/>
          <w:sz w:val="24"/>
        </w:rPr>
        <w:t>Bäthge, A., Ruz Vargas, C., Lischeid, G., C</w:t>
      </w:r>
      <w:r>
        <w:rPr>
          <w:rFonts w:ascii="Times New Roman" w:hAnsi="Times New Roman"/>
          <w:color w:val="000000"/>
          <w:sz w:val="24"/>
        </w:rPr>
        <w:t xml:space="preserve">ollenteur, R., Cuthbert, M., Fleckenstein, J. H., Floerke, M., De Graaf, I., Gnann, S., Hartmann, A., Huggins, X., Moosdorf, N., Wada, Y., Wagener, T., &amp; Reinecke, R. (2026). GROW A global-scale time series dataset for groundwater studies within the Earth </w:t>
      </w:r>
      <w:r>
        <w:rPr>
          <w:rFonts w:ascii="Times New Roman" w:hAnsi="Times New Roman"/>
          <w:color w:val="000000"/>
          <w:sz w:val="24"/>
        </w:rPr>
        <w:t>system [Data set]. Zenodo. https://doi.org/10.5281/zenodo.15149480</w:t>
      </w:r>
    </w:p>
    <w:p w14:paraId="77139EF4" w14:textId="77777777" w:rsidR="000E36EE" w:rsidRDefault="00E609E0">
      <w:pPr>
        <w:spacing w:after="160" w:line="276" w:lineRule="auto"/>
        <w:ind w:left="720" w:hanging="720"/>
      </w:pPr>
      <w:r>
        <w:rPr>
          <w:rFonts w:ascii="Times New Roman" w:hAnsi="Times New Roman"/>
          <w:color w:val="000000"/>
          <w:sz w:val="24"/>
        </w:rPr>
        <w:t>Güntner, A., Sharifi, E., Haas, J., Boergens, E., Dahle, C., Dobslaw, H., Dorigo, W., Dussaillant, I., Flechtner, F., Jäggi, A., Kosmale, M., Luojus, K., Mayer-Gürr, T., Meyer, U., Preimesb</w:t>
      </w:r>
      <w:r>
        <w:rPr>
          <w:rFonts w:ascii="Times New Roman" w:hAnsi="Times New Roman"/>
          <w:color w:val="000000"/>
          <w:sz w:val="24"/>
        </w:rPr>
        <w:t>erger, W., Ruz Vargas, C., &amp; Zemp, M. (2024). Global Gravity-based Groundwater Product G3P version 1.12 [Data set]. GFZ Data Services. https://doi.org/10.5880/G3P.2024.001</w:t>
      </w:r>
    </w:p>
    <w:p w14:paraId="46C5DF2A" w14:textId="77777777" w:rsidR="000E36EE" w:rsidRDefault="00E609E0">
      <w:pPr>
        <w:spacing w:after="160" w:line="276" w:lineRule="auto"/>
        <w:ind w:left="720" w:hanging="720"/>
      </w:pPr>
      <w:r>
        <w:rPr>
          <w:rFonts w:ascii="Times New Roman" w:hAnsi="Times New Roman"/>
          <w:color w:val="000000"/>
          <w:sz w:val="24"/>
        </w:rPr>
        <w:t>Hirsch, R. M., Slack, J. R., &amp; Smith, R. A. (1982). Techniques of trend analysis for</w:t>
      </w:r>
      <w:r>
        <w:rPr>
          <w:rFonts w:ascii="Times New Roman" w:hAnsi="Times New Roman"/>
          <w:color w:val="000000"/>
          <w:sz w:val="24"/>
        </w:rPr>
        <w:t xml:space="preserve"> monthly water quality data. Water Resources Research, 18(1), 107–121. https://doi.org/10.1029/WR018i001p00107</w:t>
      </w:r>
    </w:p>
    <w:p w14:paraId="300F3715" w14:textId="77777777" w:rsidR="000E36EE" w:rsidRDefault="00E609E0">
      <w:pPr>
        <w:spacing w:after="160" w:line="276" w:lineRule="auto"/>
        <w:ind w:left="720" w:hanging="720"/>
      </w:pPr>
      <w:r>
        <w:rPr>
          <w:rFonts w:ascii="Times New Roman" w:hAnsi="Times New Roman"/>
          <w:color w:val="000000"/>
          <w:sz w:val="24"/>
        </w:rPr>
        <w:t>Hirsch, R. M., &amp; Slack, J. R. (1984). A nonparametric trend test for seasonal data with serial dependence. Water Resources Research, 20(6), 727–7</w:t>
      </w:r>
      <w:r>
        <w:rPr>
          <w:rFonts w:ascii="Times New Roman" w:hAnsi="Times New Roman"/>
          <w:color w:val="000000"/>
          <w:sz w:val="24"/>
        </w:rPr>
        <w:t>32. https://doi.org/10.1029/WR020i006p00727</w:t>
      </w:r>
    </w:p>
    <w:p w14:paraId="52C0FEE3" w14:textId="77777777" w:rsidR="000E36EE" w:rsidRDefault="00E609E0">
      <w:pPr>
        <w:spacing w:after="160" w:line="276" w:lineRule="auto"/>
        <w:ind w:left="720" w:hanging="720"/>
      </w:pPr>
      <w:r>
        <w:rPr>
          <w:rFonts w:ascii="Times New Roman" w:hAnsi="Times New Roman"/>
          <w:color w:val="000000"/>
          <w:sz w:val="24"/>
        </w:rPr>
        <w:t>Müller Schmied, H., Trautmann, T., Ackermann, S., Cáceres, D., Flörke, M., Gerdener, H., Kynast, E., Peiris, T. A., Schiebener, L., Schumacher, M., &amp; Döll, P. (2024). The global water resources and use model Wate</w:t>
      </w:r>
      <w:r>
        <w:rPr>
          <w:rFonts w:ascii="Times New Roman" w:hAnsi="Times New Roman"/>
          <w:color w:val="000000"/>
          <w:sz w:val="24"/>
        </w:rPr>
        <w:t>rGAP v2.2e Description and evaluation of modifications and new features. Geoscientific Model Development, 17, 8817–8852. https://doi.org/10.5194/gmd-17-8817-2024</w:t>
      </w:r>
    </w:p>
    <w:p w14:paraId="50FF37A2" w14:textId="77777777" w:rsidR="000E36EE" w:rsidRDefault="00E609E0">
      <w:pPr>
        <w:spacing w:after="160" w:line="276" w:lineRule="auto"/>
        <w:ind w:left="720" w:hanging="720"/>
      </w:pPr>
      <w:r>
        <w:rPr>
          <w:rFonts w:ascii="Times New Roman" w:hAnsi="Times New Roman"/>
          <w:color w:val="000000"/>
          <w:sz w:val="24"/>
        </w:rPr>
        <w:t>Müller Schmied, H., Trautmann, T., Ackermann, S., Cáceres, D., Flörke, M., Gerdener, H., Kynas</w:t>
      </w:r>
      <w:r>
        <w:rPr>
          <w:rFonts w:ascii="Times New Roman" w:hAnsi="Times New Roman"/>
          <w:color w:val="000000"/>
          <w:sz w:val="24"/>
        </w:rPr>
        <w:t>t, E., Peiris, T. A., Schiebener, L., Schumacher, M., &amp; Döll, P. (2024). WaterGAP v2.2e model output driven by GSWP3–ERA5 neglecting direct human impacts [Data set]. Goethe University Frankfurt. https://doi.org/10.25716/GUDE.1TWP-GNQP</w:t>
      </w:r>
    </w:p>
    <w:p w14:paraId="6A0634A4" w14:textId="77777777" w:rsidR="000E36EE" w:rsidRDefault="00E609E0">
      <w:pPr>
        <w:spacing w:after="160" w:line="276" w:lineRule="auto"/>
        <w:ind w:left="720" w:hanging="720"/>
      </w:pPr>
      <w:r>
        <w:rPr>
          <w:rFonts w:ascii="Times New Roman" w:hAnsi="Times New Roman"/>
          <w:color w:val="000000"/>
          <w:sz w:val="24"/>
        </w:rPr>
        <w:t>Müller Schmied, H., T</w:t>
      </w:r>
      <w:r>
        <w:rPr>
          <w:rFonts w:ascii="Times New Roman" w:hAnsi="Times New Roman"/>
          <w:color w:val="000000"/>
          <w:sz w:val="24"/>
        </w:rPr>
        <w:t>rautmann, T., Ackermann, S., Cáceres, D., Flörke, M., Gerdener, H., Kynast, E., Peiris, T. A., Schiebener, L., Schumacher, M., &amp; Döll, P. (2024). WaterGAP v2.2e model output driven by GSWP3–ERA5 with historical direct human impacts [Data set]. Goethe Unive</w:t>
      </w:r>
      <w:r>
        <w:rPr>
          <w:rFonts w:ascii="Times New Roman" w:hAnsi="Times New Roman"/>
          <w:color w:val="000000"/>
          <w:sz w:val="24"/>
        </w:rPr>
        <w:t>rsity Frankfurt. https://doi.org/10.25716/GUDE.14B4-KQ6R</w:t>
      </w:r>
    </w:p>
    <w:p w14:paraId="0B1E5BE9" w14:textId="77777777" w:rsidR="000E36EE" w:rsidRDefault="00E609E0">
      <w:pPr>
        <w:spacing w:after="160" w:line="276" w:lineRule="auto"/>
        <w:ind w:left="720" w:hanging="720"/>
      </w:pPr>
      <w:r>
        <w:rPr>
          <w:rFonts w:ascii="Times New Roman" w:hAnsi="Times New Roman"/>
          <w:color w:val="000000"/>
          <w:sz w:val="24"/>
        </w:rPr>
        <w:t>NASA. (n.d.). Global Land Data Assimilation System dataset specifications. https://ldas.gsfc.nasa.gov/gldas/dataset</w:t>
      </w:r>
    </w:p>
    <w:p w14:paraId="26B8B570" w14:textId="77777777" w:rsidR="000E36EE" w:rsidRDefault="00E609E0">
      <w:pPr>
        <w:spacing w:after="160" w:line="276" w:lineRule="auto"/>
        <w:ind w:left="720" w:hanging="720"/>
      </w:pPr>
      <w:r>
        <w:rPr>
          <w:rFonts w:ascii="Times New Roman" w:hAnsi="Times New Roman"/>
          <w:color w:val="000000"/>
          <w:sz w:val="24"/>
        </w:rPr>
        <w:lastRenderedPageBreak/>
        <w:t>Office of the National Water Resources. (n.d.). Thailand principal-basin boundaries</w:t>
      </w:r>
      <w:r>
        <w:rPr>
          <w:rFonts w:ascii="Times New Roman" w:hAnsi="Times New Roman"/>
          <w:color w:val="000000"/>
          <w:sz w:val="24"/>
        </w:rPr>
        <w:t xml:space="preserve"> [Project-supplied shapefile MainBasin_ONWR_Law_WGS84].</w:t>
      </w:r>
    </w:p>
    <w:p w14:paraId="17156195" w14:textId="77777777" w:rsidR="000E36EE" w:rsidRDefault="00E609E0">
      <w:pPr>
        <w:spacing w:after="160" w:line="276" w:lineRule="auto"/>
        <w:ind w:left="720" w:hanging="720"/>
      </w:pPr>
      <w:r>
        <w:rPr>
          <w:rFonts w:ascii="Times New Roman" w:hAnsi="Times New Roman"/>
          <w:color w:val="000000"/>
          <w:sz w:val="24"/>
        </w:rPr>
        <w:t>Rodell, M., Houser, P. R., Jambor, U., Gottschalck, J., Mitchell, K., Meng, C.-J., Arsenault, K., Cosgrove, B., Radakovich, J., Bosilovich, M., Entin, J. K., Walker, J. P., Lohmann, D., &amp; Toll, D. (20</w:t>
      </w:r>
      <w:r>
        <w:rPr>
          <w:rFonts w:ascii="Times New Roman" w:hAnsi="Times New Roman"/>
          <w:color w:val="000000"/>
          <w:sz w:val="24"/>
        </w:rPr>
        <w:t>04). The global land data assimilation system. Bulletin of the American Meteorological Society, 85(3), 381–394. https://doi.org/10.1175/BAMS-85-3-381</w:t>
      </w:r>
    </w:p>
    <w:p w14:paraId="2A4D4714" w14:textId="77777777" w:rsidR="000E36EE" w:rsidRDefault="00E609E0">
      <w:r>
        <w:br w:type="page"/>
      </w:r>
    </w:p>
    <w:p w14:paraId="71AC9BB6" w14:textId="77777777" w:rsidR="000E36EE" w:rsidRDefault="00E609E0">
      <w:pPr>
        <w:pStyle w:val="Heading1"/>
        <w:numPr>
          <w:ilvl w:val="0"/>
          <w:numId w:val="0"/>
        </w:numPr>
        <w:spacing w:after="480"/>
      </w:pPr>
      <w:bookmarkStart w:id="44" w:name="_Toc243747328"/>
      <w:r>
        <w:rPr>
          <w:color w:val="000000"/>
        </w:rPr>
        <w:lastRenderedPageBreak/>
        <w:t>APPENDIX A</w:t>
      </w:r>
      <w:r>
        <w:rPr>
          <w:color w:val="000000"/>
        </w:rPr>
        <w:br/>
        <w:t>BASIN RESULTS</w:t>
      </w:r>
      <w:bookmarkEnd w:id="44"/>
    </w:p>
    <w:p w14:paraId="05DE7FF8" w14:textId="77777777" w:rsidR="000E36EE" w:rsidRDefault="00E609E0">
      <w:pPr>
        <w:pStyle w:val="Caption"/>
        <w:keepNext/>
        <w:spacing w:after="160" w:line="360" w:lineRule="auto"/>
        <w:jc w:val="center"/>
      </w:pPr>
      <w:bookmarkStart w:id="45" w:name="TableA_1"/>
      <w:r>
        <w:rPr>
          <w:rFonts w:ascii="Times New Roman" w:hAnsi="Times New Roman"/>
          <w:b/>
          <w:color w:val="000000"/>
          <w:sz w:val="24"/>
        </w:rPr>
        <w:t>Table A.1 All basin original full record Sen slopes in millimetres per year</w:t>
      </w:r>
      <w:bookmarkEnd w:id="45"/>
    </w:p>
    <w:tbl>
      <w:tblPr>
        <w:tblW w:w="0" w:type="auto"/>
        <w:tblLayout w:type="fixed"/>
        <w:tblLook w:val="04A0" w:firstRow="1" w:lastRow="0" w:firstColumn="1" w:lastColumn="0" w:noHBand="0" w:noVBand="1"/>
      </w:tblPr>
      <w:tblGrid>
        <w:gridCol w:w="3096"/>
        <w:gridCol w:w="2966"/>
        <w:gridCol w:w="2966"/>
      </w:tblGrid>
      <w:tr w:rsidR="000E36EE" w14:paraId="21E910E3" w14:textId="77777777">
        <w:trPr>
          <w:tblHeader/>
        </w:trPr>
        <w:tc>
          <w:tcPr>
            <w:tcW w:w="3096" w:type="dxa"/>
            <w:tcBorders>
              <w:top w:val="single" w:sz="4" w:space="0" w:color="D9D9D9"/>
              <w:left w:val="single" w:sz="4" w:space="0" w:color="D9D9D9"/>
              <w:bottom w:val="single" w:sz="4" w:space="0" w:color="D9D9D9"/>
              <w:right w:val="single" w:sz="4" w:space="0" w:color="D9D9D9"/>
            </w:tcBorders>
          </w:tcPr>
          <w:p w14:paraId="43E00178" w14:textId="77777777" w:rsidR="000E36EE" w:rsidRDefault="00E609E0">
            <w:pPr>
              <w:spacing w:before="80" w:after="80"/>
            </w:pPr>
            <w:r>
              <w:rPr>
                <w:rFonts w:ascii="Times New Roman" w:hAnsi="Times New Roman"/>
                <w:b/>
                <w:color w:val="000000"/>
                <w:sz w:val="21"/>
              </w:rPr>
              <w:t>Basin</w:t>
            </w:r>
          </w:p>
        </w:tc>
        <w:tc>
          <w:tcPr>
            <w:tcW w:w="2966" w:type="dxa"/>
            <w:tcBorders>
              <w:top w:val="single" w:sz="4" w:space="0" w:color="D9D9D9"/>
              <w:left w:val="single" w:sz="4" w:space="0" w:color="D9D9D9"/>
              <w:bottom w:val="single" w:sz="4" w:space="0" w:color="D9D9D9"/>
              <w:right w:val="single" w:sz="4" w:space="0" w:color="D9D9D9"/>
            </w:tcBorders>
          </w:tcPr>
          <w:p w14:paraId="03A5312A" w14:textId="77777777" w:rsidR="000E36EE" w:rsidRDefault="00E609E0">
            <w:pPr>
              <w:spacing w:before="80" w:after="80"/>
              <w:jc w:val="center"/>
            </w:pPr>
            <w:r>
              <w:rPr>
                <w:rFonts w:ascii="Times New Roman" w:hAnsi="Times New Roman"/>
                <w:b/>
                <w:color w:val="000000"/>
                <w:sz w:val="21"/>
              </w:rPr>
              <w:t>TWSA</w:t>
            </w:r>
          </w:p>
        </w:tc>
        <w:tc>
          <w:tcPr>
            <w:tcW w:w="2966" w:type="dxa"/>
            <w:tcBorders>
              <w:top w:val="single" w:sz="4" w:space="0" w:color="D9D9D9"/>
              <w:left w:val="single" w:sz="4" w:space="0" w:color="D9D9D9"/>
              <w:bottom w:val="single" w:sz="4" w:space="0" w:color="D9D9D9"/>
              <w:right w:val="single" w:sz="4" w:space="0" w:color="D9D9D9"/>
            </w:tcBorders>
          </w:tcPr>
          <w:p w14:paraId="735BC031" w14:textId="77777777" w:rsidR="000E36EE" w:rsidRDefault="00E609E0">
            <w:pPr>
              <w:spacing w:before="80" w:after="80"/>
              <w:jc w:val="center"/>
            </w:pPr>
            <w:r>
              <w:rPr>
                <w:rFonts w:ascii="Times New Roman" w:hAnsi="Times New Roman"/>
                <w:b/>
                <w:color w:val="000000"/>
                <w:sz w:val="21"/>
              </w:rPr>
              <w:t>GWSA</w:t>
            </w:r>
          </w:p>
        </w:tc>
      </w:tr>
      <w:tr w:rsidR="000E36EE" w14:paraId="3B396276" w14:textId="77777777">
        <w:tc>
          <w:tcPr>
            <w:tcW w:w="3096" w:type="dxa"/>
            <w:tcBorders>
              <w:top w:val="single" w:sz="4" w:space="0" w:color="D9D9D9"/>
              <w:left w:val="single" w:sz="4" w:space="0" w:color="D9D9D9"/>
              <w:bottom w:val="single" w:sz="4" w:space="0" w:color="D9D9D9"/>
              <w:right w:val="single" w:sz="4" w:space="0" w:color="D9D9D9"/>
            </w:tcBorders>
          </w:tcPr>
          <w:p w14:paraId="05399C53" w14:textId="77777777" w:rsidR="000E36EE" w:rsidRDefault="00E609E0">
            <w:pPr>
              <w:spacing w:before="80" w:after="80"/>
            </w:pPr>
            <w:r>
              <w:rPr>
                <w:rFonts w:ascii="Times New Roman" w:hAnsi="Times New Roman"/>
                <w:color w:val="000000"/>
                <w:sz w:val="21"/>
              </w:rPr>
              <w:t>Salawin</w:t>
            </w:r>
          </w:p>
        </w:tc>
        <w:tc>
          <w:tcPr>
            <w:tcW w:w="2966" w:type="dxa"/>
            <w:tcBorders>
              <w:top w:val="single" w:sz="4" w:space="0" w:color="D9D9D9"/>
              <w:left w:val="single" w:sz="4" w:space="0" w:color="D9D9D9"/>
              <w:bottom w:val="single" w:sz="4" w:space="0" w:color="D9D9D9"/>
              <w:right w:val="single" w:sz="4" w:space="0" w:color="D9D9D9"/>
            </w:tcBorders>
          </w:tcPr>
          <w:p w14:paraId="0E2ED70D" w14:textId="77777777" w:rsidR="000E36EE" w:rsidRDefault="00E609E0">
            <w:pPr>
              <w:spacing w:before="80" w:after="80"/>
              <w:jc w:val="center"/>
            </w:pPr>
            <w:r>
              <w:rPr>
                <w:rFonts w:ascii="Times New Roman" w:hAnsi="Times New Roman"/>
                <w:color w:val="000000"/>
                <w:sz w:val="21"/>
              </w:rPr>
              <w:t>-3.55</w:t>
            </w:r>
          </w:p>
        </w:tc>
        <w:tc>
          <w:tcPr>
            <w:tcW w:w="2966" w:type="dxa"/>
            <w:tcBorders>
              <w:top w:val="single" w:sz="4" w:space="0" w:color="D9D9D9"/>
              <w:left w:val="single" w:sz="4" w:space="0" w:color="D9D9D9"/>
              <w:bottom w:val="single" w:sz="4" w:space="0" w:color="D9D9D9"/>
              <w:right w:val="single" w:sz="4" w:space="0" w:color="D9D9D9"/>
            </w:tcBorders>
          </w:tcPr>
          <w:p w14:paraId="35FCB85C" w14:textId="77777777" w:rsidR="000E36EE" w:rsidRDefault="00E609E0">
            <w:pPr>
              <w:spacing w:before="80" w:after="80"/>
              <w:jc w:val="center"/>
            </w:pPr>
            <w:r>
              <w:rPr>
                <w:rFonts w:ascii="Times New Roman" w:hAnsi="Times New Roman"/>
                <w:color w:val="000000"/>
                <w:sz w:val="21"/>
              </w:rPr>
              <w:t>-2.82</w:t>
            </w:r>
          </w:p>
        </w:tc>
      </w:tr>
      <w:tr w:rsidR="000E36EE" w14:paraId="5AC36E55" w14:textId="77777777">
        <w:tc>
          <w:tcPr>
            <w:tcW w:w="3096" w:type="dxa"/>
            <w:tcBorders>
              <w:top w:val="single" w:sz="4" w:space="0" w:color="D9D9D9"/>
              <w:left w:val="single" w:sz="4" w:space="0" w:color="D9D9D9"/>
              <w:bottom w:val="single" w:sz="4" w:space="0" w:color="D9D9D9"/>
              <w:right w:val="single" w:sz="4" w:space="0" w:color="D9D9D9"/>
            </w:tcBorders>
          </w:tcPr>
          <w:p w14:paraId="238315D2" w14:textId="77777777" w:rsidR="000E36EE" w:rsidRDefault="00E609E0">
            <w:pPr>
              <w:spacing w:before="80" w:after="80"/>
            </w:pPr>
            <w:r>
              <w:rPr>
                <w:rFonts w:ascii="Times New Roman" w:hAnsi="Times New Roman"/>
                <w:color w:val="000000"/>
                <w:sz w:val="21"/>
              </w:rPr>
              <w:t>North Khong</w:t>
            </w:r>
          </w:p>
        </w:tc>
        <w:tc>
          <w:tcPr>
            <w:tcW w:w="2966" w:type="dxa"/>
            <w:tcBorders>
              <w:top w:val="single" w:sz="4" w:space="0" w:color="D9D9D9"/>
              <w:left w:val="single" w:sz="4" w:space="0" w:color="D9D9D9"/>
              <w:bottom w:val="single" w:sz="4" w:space="0" w:color="D9D9D9"/>
              <w:right w:val="single" w:sz="4" w:space="0" w:color="D9D9D9"/>
            </w:tcBorders>
          </w:tcPr>
          <w:p w14:paraId="76E8E1AB" w14:textId="77777777" w:rsidR="000E36EE" w:rsidRDefault="00E609E0">
            <w:pPr>
              <w:spacing w:before="80" w:after="80"/>
              <w:jc w:val="center"/>
            </w:pPr>
            <w:r>
              <w:rPr>
                <w:rFonts w:ascii="Times New Roman" w:hAnsi="Times New Roman"/>
                <w:color w:val="000000"/>
                <w:sz w:val="21"/>
              </w:rPr>
              <w:t>-1.94</w:t>
            </w:r>
          </w:p>
        </w:tc>
        <w:tc>
          <w:tcPr>
            <w:tcW w:w="2966" w:type="dxa"/>
            <w:tcBorders>
              <w:top w:val="single" w:sz="4" w:space="0" w:color="D9D9D9"/>
              <w:left w:val="single" w:sz="4" w:space="0" w:color="D9D9D9"/>
              <w:bottom w:val="single" w:sz="4" w:space="0" w:color="D9D9D9"/>
              <w:right w:val="single" w:sz="4" w:space="0" w:color="D9D9D9"/>
            </w:tcBorders>
          </w:tcPr>
          <w:p w14:paraId="5F2648CB" w14:textId="77777777" w:rsidR="000E36EE" w:rsidRDefault="00E609E0">
            <w:pPr>
              <w:spacing w:before="80" w:after="80"/>
              <w:jc w:val="center"/>
            </w:pPr>
            <w:r>
              <w:rPr>
                <w:rFonts w:ascii="Times New Roman" w:hAnsi="Times New Roman"/>
                <w:color w:val="000000"/>
                <w:sz w:val="21"/>
              </w:rPr>
              <w:t>-1.82</w:t>
            </w:r>
          </w:p>
        </w:tc>
      </w:tr>
      <w:tr w:rsidR="000E36EE" w14:paraId="2B0089DA" w14:textId="77777777">
        <w:tc>
          <w:tcPr>
            <w:tcW w:w="3096" w:type="dxa"/>
            <w:tcBorders>
              <w:top w:val="single" w:sz="4" w:space="0" w:color="D9D9D9"/>
              <w:left w:val="single" w:sz="4" w:space="0" w:color="D9D9D9"/>
              <w:bottom w:val="single" w:sz="4" w:space="0" w:color="D9D9D9"/>
              <w:right w:val="single" w:sz="4" w:space="0" w:color="D9D9D9"/>
            </w:tcBorders>
          </w:tcPr>
          <w:p w14:paraId="166CA3E0" w14:textId="77777777" w:rsidR="000E36EE" w:rsidRDefault="00E609E0">
            <w:pPr>
              <w:spacing w:before="80" w:after="80"/>
            </w:pPr>
            <w:r>
              <w:rPr>
                <w:rFonts w:ascii="Times New Roman" w:hAnsi="Times New Roman"/>
                <w:color w:val="000000"/>
                <w:sz w:val="21"/>
              </w:rPr>
              <w:t>Northeast Khong</w:t>
            </w:r>
          </w:p>
        </w:tc>
        <w:tc>
          <w:tcPr>
            <w:tcW w:w="2966" w:type="dxa"/>
            <w:tcBorders>
              <w:top w:val="single" w:sz="4" w:space="0" w:color="D9D9D9"/>
              <w:left w:val="single" w:sz="4" w:space="0" w:color="D9D9D9"/>
              <w:bottom w:val="single" w:sz="4" w:space="0" w:color="D9D9D9"/>
              <w:right w:val="single" w:sz="4" w:space="0" w:color="D9D9D9"/>
            </w:tcBorders>
          </w:tcPr>
          <w:p w14:paraId="60D7788D" w14:textId="77777777" w:rsidR="000E36EE" w:rsidRDefault="00E609E0">
            <w:pPr>
              <w:spacing w:before="80" w:after="80"/>
              <w:jc w:val="center"/>
            </w:pPr>
            <w:r>
              <w:rPr>
                <w:rFonts w:ascii="Times New Roman" w:hAnsi="Times New Roman"/>
                <w:color w:val="000000"/>
                <w:sz w:val="21"/>
              </w:rPr>
              <w:t>-1.34</w:t>
            </w:r>
          </w:p>
        </w:tc>
        <w:tc>
          <w:tcPr>
            <w:tcW w:w="2966" w:type="dxa"/>
            <w:tcBorders>
              <w:top w:val="single" w:sz="4" w:space="0" w:color="D9D9D9"/>
              <w:left w:val="single" w:sz="4" w:space="0" w:color="D9D9D9"/>
              <w:bottom w:val="single" w:sz="4" w:space="0" w:color="D9D9D9"/>
              <w:right w:val="single" w:sz="4" w:space="0" w:color="D9D9D9"/>
            </w:tcBorders>
          </w:tcPr>
          <w:p w14:paraId="4538B18F" w14:textId="77777777" w:rsidR="000E36EE" w:rsidRDefault="00E609E0">
            <w:pPr>
              <w:spacing w:before="80" w:after="80"/>
              <w:jc w:val="center"/>
            </w:pPr>
            <w:r>
              <w:rPr>
                <w:rFonts w:ascii="Times New Roman" w:hAnsi="Times New Roman"/>
                <w:color w:val="000000"/>
                <w:sz w:val="21"/>
              </w:rPr>
              <w:t>-1.61</w:t>
            </w:r>
          </w:p>
        </w:tc>
      </w:tr>
      <w:tr w:rsidR="000E36EE" w14:paraId="1E3039BE" w14:textId="77777777">
        <w:tc>
          <w:tcPr>
            <w:tcW w:w="3096" w:type="dxa"/>
            <w:tcBorders>
              <w:top w:val="single" w:sz="4" w:space="0" w:color="D9D9D9"/>
              <w:left w:val="single" w:sz="4" w:space="0" w:color="D9D9D9"/>
              <w:bottom w:val="single" w:sz="4" w:space="0" w:color="D9D9D9"/>
              <w:right w:val="single" w:sz="4" w:space="0" w:color="D9D9D9"/>
            </w:tcBorders>
          </w:tcPr>
          <w:p w14:paraId="4EB52DF0" w14:textId="77777777" w:rsidR="000E36EE" w:rsidRDefault="00E609E0">
            <w:pPr>
              <w:spacing w:before="80" w:after="80"/>
            </w:pPr>
            <w:r>
              <w:rPr>
                <w:rFonts w:ascii="Times New Roman" w:hAnsi="Times New Roman"/>
                <w:color w:val="000000"/>
                <w:sz w:val="21"/>
              </w:rPr>
              <w:t>Chi</w:t>
            </w:r>
          </w:p>
        </w:tc>
        <w:tc>
          <w:tcPr>
            <w:tcW w:w="2966" w:type="dxa"/>
            <w:tcBorders>
              <w:top w:val="single" w:sz="4" w:space="0" w:color="D9D9D9"/>
              <w:left w:val="single" w:sz="4" w:space="0" w:color="D9D9D9"/>
              <w:bottom w:val="single" w:sz="4" w:space="0" w:color="D9D9D9"/>
              <w:right w:val="single" w:sz="4" w:space="0" w:color="D9D9D9"/>
            </w:tcBorders>
          </w:tcPr>
          <w:p w14:paraId="17B01D71" w14:textId="77777777" w:rsidR="000E36EE" w:rsidRDefault="00E609E0">
            <w:pPr>
              <w:spacing w:before="80" w:after="80"/>
              <w:jc w:val="center"/>
            </w:pPr>
            <w:r>
              <w:rPr>
                <w:rFonts w:ascii="Times New Roman" w:hAnsi="Times New Roman"/>
                <w:color w:val="000000"/>
                <w:sz w:val="21"/>
              </w:rPr>
              <w:t>-3.62</w:t>
            </w:r>
          </w:p>
        </w:tc>
        <w:tc>
          <w:tcPr>
            <w:tcW w:w="2966" w:type="dxa"/>
            <w:tcBorders>
              <w:top w:val="single" w:sz="4" w:space="0" w:color="D9D9D9"/>
              <w:left w:val="single" w:sz="4" w:space="0" w:color="D9D9D9"/>
              <w:bottom w:val="single" w:sz="4" w:space="0" w:color="D9D9D9"/>
              <w:right w:val="single" w:sz="4" w:space="0" w:color="D9D9D9"/>
            </w:tcBorders>
          </w:tcPr>
          <w:p w14:paraId="5A6635F1" w14:textId="77777777" w:rsidR="000E36EE" w:rsidRDefault="00E609E0">
            <w:pPr>
              <w:spacing w:before="80" w:after="80"/>
              <w:jc w:val="center"/>
            </w:pPr>
            <w:r>
              <w:rPr>
                <w:rFonts w:ascii="Times New Roman" w:hAnsi="Times New Roman"/>
                <w:color w:val="000000"/>
                <w:sz w:val="21"/>
              </w:rPr>
              <w:t>-3.35</w:t>
            </w:r>
          </w:p>
        </w:tc>
      </w:tr>
      <w:tr w:rsidR="000E36EE" w14:paraId="4231B921" w14:textId="77777777">
        <w:tc>
          <w:tcPr>
            <w:tcW w:w="3096" w:type="dxa"/>
            <w:tcBorders>
              <w:top w:val="single" w:sz="4" w:space="0" w:color="D9D9D9"/>
              <w:left w:val="single" w:sz="4" w:space="0" w:color="D9D9D9"/>
              <w:bottom w:val="single" w:sz="4" w:space="0" w:color="D9D9D9"/>
              <w:right w:val="single" w:sz="4" w:space="0" w:color="D9D9D9"/>
            </w:tcBorders>
          </w:tcPr>
          <w:p w14:paraId="3B23E3AC" w14:textId="77777777" w:rsidR="000E36EE" w:rsidRDefault="00E609E0">
            <w:pPr>
              <w:spacing w:before="80" w:after="80"/>
            </w:pPr>
            <w:r>
              <w:rPr>
                <w:rFonts w:ascii="Times New Roman" w:hAnsi="Times New Roman"/>
                <w:color w:val="000000"/>
                <w:sz w:val="21"/>
              </w:rPr>
              <w:t>Mun</w:t>
            </w:r>
          </w:p>
        </w:tc>
        <w:tc>
          <w:tcPr>
            <w:tcW w:w="2966" w:type="dxa"/>
            <w:tcBorders>
              <w:top w:val="single" w:sz="4" w:space="0" w:color="D9D9D9"/>
              <w:left w:val="single" w:sz="4" w:space="0" w:color="D9D9D9"/>
              <w:bottom w:val="single" w:sz="4" w:space="0" w:color="D9D9D9"/>
              <w:right w:val="single" w:sz="4" w:space="0" w:color="D9D9D9"/>
            </w:tcBorders>
          </w:tcPr>
          <w:p w14:paraId="6AE2196B" w14:textId="77777777" w:rsidR="000E36EE" w:rsidRDefault="00E609E0">
            <w:pPr>
              <w:spacing w:before="80" w:after="80"/>
              <w:jc w:val="center"/>
            </w:pPr>
            <w:r>
              <w:rPr>
                <w:rFonts w:ascii="Times New Roman" w:hAnsi="Times New Roman"/>
                <w:color w:val="000000"/>
                <w:sz w:val="21"/>
              </w:rPr>
              <w:t>-4.46</w:t>
            </w:r>
          </w:p>
        </w:tc>
        <w:tc>
          <w:tcPr>
            <w:tcW w:w="2966" w:type="dxa"/>
            <w:tcBorders>
              <w:top w:val="single" w:sz="4" w:space="0" w:color="D9D9D9"/>
              <w:left w:val="single" w:sz="4" w:space="0" w:color="D9D9D9"/>
              <w:bottom w:val="single" w:sz="4" w:space="0" w:color="D9D9D9"/>
              <w:right w:val="single" w:sz="4" w:space="0" w:color="D9D9D9"/>
            </w:tcBorders>
          </w:tcPr>
          <w:p w14:paraId="7EF61933" w14:textId="77777777" w:rsidR="000E36EE" w:rsidRDefault="00E609E0">
            <w:pPr>
              <w:spacing w:before="80" w:after="80"/>
              <w:jc w:val="center"/>
            </w:pPr>
            <w:r>
              <w:rPr>
                <w:rFonts w:ascii="Times New Roman" w:hAnsi="Times New Roman"/>
                <w:color w:val="000000"/>
                <w:sz w:val="21"/>
              </w:rPr>
              <w:t>-3.48</w:t>
            </w:r>
          </w:p>
        </w:tc>
      </w:tr>
      <w:tr w:rsidR="000E36EE" w14:paraId="17CCC29F" w14:textId="77777777">
        <w:tc>
          <w:tcPr>
            <w:tcW w:w="3096" w:type="dxa"/>
            <w:tcBorders>
              <w:top w:val="single" w:sz="4" w:space="0" w:color="D9D9D9"/>
              <w:left w:val="single" w:sz="4" w:space="0" w:color="D9D9D9"/>
              <w:bottom w:val="single" w:sz="4" w:space="0" w:color="D9D9D9"/>
              <w:right w:val="single" w:sz="4" w:space="0" w:color="D9D9D9"/>
            </w:tcBorders>
          </w:tcPr>
          <w:p w14:paraId="08980DB8" w14:textId="77777777" w:rsidR="000E36EE" w:rsidRDefault="00E609E0">
            <w:pPr>
              <w:spacing w:before="80" w:after="80"/>
            </w:pPr>
            <w:r>
              <w:rPr>
                <w:rFonts w:ascii="Times New Roman" w:hAnsi="Times New Roman"/>
                <w:color w:val="000000"/>
                <w:sz w:val="21"/>
              </w:rPr>
              <w:t>Ping</w:t>
            </w:r>
          </w:p>
        </w:tc>
        <w:tc>
          <w:tcPr>
            <w:tcW w:w="2966" w:type="dxa"/>
            <w:tcBorders>
              <w:top w:val="single" w:sz="4" w:space="0" w:color="D9D9D9"/>
              <w:left w:val="single" w:sz="4" w:space="0" w:color="D9D9D9"/>
              <w:bottom w:val="single" w:sz="4" w:space="0" w:color="D9D9D9"/>
              <w:right w:val="single" w:sz="4" w:space="0" w:color="D9D9D9"/>
            </w:tcBorders>
          </w:tcPr>
          <w:p w14:paraId="4C530071" w14:textId="77777777" w:rsidR="000E36EE" w:rsidRDefault="00E609E0">
            <w:pPr>
              <w:spacing w:before="80" w:after="80"/>
              <w:jc w:val="center"/>
            </w:pPr>
            <w:r>
              <w:rPr>
                <w:rFonts w:ascii="Times New Roman" w:hAnsi="Times New Roman"/>
                <w:color w:val="000000"/>
                <w:sz w:val="21"/>
              </w:rPr>
              <w:t>-3.67</w:t>
            </w:r>
          </w:p>
        </w:tc>
        <w:tc>
          <w:tcPr>
            <w:tcW w:w="2966" w:type="dxa"/>
            <w:tcBorders>
              <w:top w:val="single" w:sz="4" w:space="0" w:color="D9D9D9"/>
              <w:left w:val="single" w:sz="4" w:space="0" w:color="D9D9D9"/>
              <w:bottom w:val="single" w:sz="4" w:space="0" w:color="D9D9D9"/>
              <w:right w:val="single" w:sz="4" w:space="0" w:color="D9D9D9"/>
            </w:tcBorders>
          </w:tcPr>
          <w:p w14:paraId="2744DC86" w14:textId="77777777" w:rsidR="000E36EE" w:rsidRDefault="00E609E0">
            <w:pPr>
              <w:spacing w:before="80" w:after="80"/>
              <w:jc w:val="center"/>
            </w:pPr>
            <w:r>
              <w:rPr>
                <w:rFonts w:ascii="Times New Roman" w:hAnsi="Times New Roman"/>
                <w:color w:val="000000"/>
                <w:sz w:val="21"/>
              </w:rPr>
              <w:t>-3.02</w:t>
            </w:r>
          </w:p>
        </w:tc>
      </w:tr>
      <w:tr w:rsidR="000E36EE" w14:paraId="4331D9A5" w14:textId="77777777">
        <w:tc>
          <w:tcPr>
            <w:tcW w:w="3096" w:type="dxa"/>
            <w:tcBorders>
              <w:top w:val="single" w:sz="4" w:space="0" w:color="D9D9D9"/>
              <w:left w:val="single" w:sz="4" w:space="0" w:color="D9D9D9"/>
              <w:bottom w:val="single" w:sz="4" w:space="0" w:color="D9D9D9"/>
              <w:right w:val="single" w:sz="4" w:space="0" w:color="D9D9D9"/>
            </w:tcBorders>
          </w:tcPr>
          <w:p w14:paraId="2552FB3F" w14:textId="77777777" w:rsidR="000E36EE" w:rsidRDefault="00E609E0">
            <w:pPr>
              <w:spacing w:before="80" w:after="80"/>
            </w:pPr>
            <w:r>
              <w:rPr>
                <w:rFonts w:ascii="Times New Roman" w:hAnsi="Times New Roman"/>
                <w:color w:val="000000"/>
                <w:sz w:val="21"/>
              </w:rPr>
              <w:t>Wang</w:t>
            </w:r>
          </w:p>
        </w:tc>
        <w:tc>
          <w:tcPr>
            <w:tcW w:w="2966" w:type="dxa"/>
            <w:tcBorders>
              <w:top w:val="single" w:sz="4" w:space="0" w:color="D9D9D9"/>
              <w:left w:val="single" w:sz="4" w:space="0" w:color="D9D9D9"/>
              <w:bottom w:val="single" w:sz="4" w:space="0" w:color="D9D9D9"/>
              <w:right w:val="single" w:sz="4" w:space="0" w:color="D9D9D9"/>
            </w:tcBorders>
          </w:tcPr>
          <w:p w14:paraId="7B7D5D2D" w14:textId="77777777" w:rsidR="000E36EE" w:rsidRDefault="00E609E0">
            <w:pPr>
              <w:spacing w:before="80" w:after="80"/>
              <w:jc w:val="center"/>
            </w:pPr>
            <w:r>
              <w:rPr>
                <w:rFonts w:ascii="Times New Roman" w:hAnsi="Times New Roman"/>
                <w:color w:val="000000"/>
                <w:sz w:val="21"/>
              </w:rPr>
              <w:t>-3.16</w:t>
            </w:r>
          </w:p>
        </w:tc>
        <w:tc>
          <w:tcPr>
            <w:tcW w:w="2966" w:type="dxa"/>
            <w:tcBorders>
              <w:top w:val="single" w:sz="4" w:space="0" w:color="D9D9D9"/>
              <w:left w:val="single" w:sz="4" w:space="0" w:color="D9D9D9"/>
              <w:bottom w:val="single" w:sz="4" w:space="0" w:color="D9D9D9"/>
              <w:right w:val="single" w:sz="4" w:space="0" w:color="D9D9D9"/>
            </w:tcBorders>
          </w:tcPr>
          <w:p w14:paraId="136C7785" w14:textId="77777777" w:rsidR="000E36EE" w:rsidRDefault="00E609E0">
            <w:pPr>
              <w:spacing w:before="80" w:after="80"/>
              <w:jc w:val="center"/>
            </w:pPr>
            <w:r>
              <w:rPr>
                <w:rFonts w:ascii="Times New Roman" w:hAnsi="Times New Roman"/>
                <w:color w:val="000000"/>
                <w:sz w:val="21"/>
              </w:rPr>
              <w:t>-3.28</w:t>
            </w:r>
          </w:p>
        </w:tc>
      </w:tr>
      <w:tr w:rsidR="000E36EE" w14:paraId="7C5BE7EE" w14:textId="77777777">
        <w:tc>
          <w:tcPr>
            <w:tcW w:w="3096" w:type="dxa"/>
            <w:tcBorders>
              <w:top w:val="single" w:sz="4" w:space="0" w:color="D9D9D9"/>
              <w:left w:val="single" w:sz="4" w:space="0" w:color="D9D9D9"/>
              <w:bottom w:val="single" w:sz="4" w:space="0" w:color="D9D9D9"/>
              <w:right w:val="single" w:sz="4" w:space="0" w:color="D9D9D9"/>
            </w:tcBorders>
          </w:tcPr>
          <w:p w14:paraId="6A776ED9" w14:textId="77777777" w:rsidR="000E36EE" w:rsidRDefault="00E609E0">
            <w:pPr>
              <w:spacing w:before="80" w:after="80"/>
            </w:pPr>
            <w:r>
              <w:rPr>
                <w:rFonts w:ascii="Times New Roman" w:hAnsi="Times New Roman"/>
                <w:color w:val="000000"/>
                <w:sz w:val="21"/>
              </w:rPr>
              <w:t>Yom</w:t>
            </w:r>
          </w:p>
        </w:tc>
        <w:tc>
          <w:tcPr>
            <w:tcW w:w="2966" w:type="dxa"/>
            <w:tcBorders>
              <w:top w:val="single" w:sz="4" w:space="0" w:color="D9D9D9"/>
              <w:left w:val="single" w:sz="4" w:space="0" w:color="D9D9D9"/>
              <w:bottom w:val="single" w:sz="4" w:space="0" w:color="D9D9D9"/>
              <w:right w:val="single" w:sz="4" w:space="0" w:color="D9D9D9"/>
            </w:tcBorders>
          </w:tcPr>
          <w:p w14:paraId="02E467DB" w14:textId="77777777" w:rsidR="000E36EE" w:rsidRDefault="00E609E0">
            <w:pPr>
              <w:spacing w:before="80" w:after="80"/>
              <w:jc w:val="center"/>
            </w:pPr>
            <w:r>
              <w:rPr>
                <w:rFonts w:ascii="Times New Roman" w:hAnsi="Times New Roman"/>
                <w:color w:val="000000"/>
                <w:sz w:val="21"/>
              </w:rPr>
              <w:t>-3.75</w:t>
            </w:r>
          </w:p>
        </w:tc>
        <w:tc>
          <w:tcPr>
            <w:tcW w:w="2966" w:type="dxa"/>
            <w:tcBorders>
              <w:top w:val="single" w:sz="4" w:space="0" w:color="D9D9D9"/>
              <w:left w:val="single" w:sz="4" w:space="0" w:color="D9D9D9"/>
              <w:bottom w:val="single" w:sz="4" w:space="0" w:color="D9D9D9"/>
              <w:right w:val="single" w:sz="4" w:space="0" w:color="D9D9D9"/>
            </w:tcBorders>
          </w:tcPr>
          <w:p w14:paraId="0F70FB0D" w14:textId="77777777" w:rsidR="000E36EE" w:rsidRDefault="00E609E0">
            <w:pPr>
              <w:spacing w:before="80" w:after="80"/>
              <w:jc w:val="center"/>
            </w:pPr>
            <w:r>
              <w:rPr>
                <w:rFonts w:ascii="Times New Roman" w:hAnsi="Times New Roman"/>
                <w:color w:val="000000"/>
                <w:sz w:val="21"/>
              </w:rPr>
              <w:t>-3.98</w:t>
            </w:r>
          </w:p>
        </w:tc>
      </w:tr>
      <w:tr w:rsidR="000E36EE" w14:paraId="7DD4AC97" w14:textId="77777777">
        <w:tc>
          <w:tcPr>
            <w:tcW w:w="3096" w:type="dxa"/>
            <w:tcBorders>
              <w:top w:val="single" w:sz="4" w:space="0" w:color="D9D9D9"/>
              <w:left w:val="single" w:sz="4" w:space="0" w:color="D9D9D9"/>
              <w:bottom w:val="single" w:sz="4" w:space="0" w:color="D9D9D9"/>
              <w:right w:val="single" w:sz="4" w:space="0" w:color="D9D9D9"/>
            </w:tcBorders>
          </w:tcPr>
          <w:p w14:paraId="6CDD8DDE" w14:textId="77777777" w:rsidR="000E36EE" w:rsidRDefault="00E609E0">
            <w:pPr>
              <w:spacing w:before="80" w:after="80"/>
            </w:pPr>
            <w:r>
              <w:rPr>
                <w:rFonts w:ascii="Times New Roman" w:hAnsi="Times New Roman"/>
                <w:color w:val="000000"/>
                <w:sz w:val="21"/>
              </w:rPr>
              <w:t>Nan</w:t>
            </w:r>
          </w:p>
        </w:tc>
        <w:tc>
          <w:tcPr>
            <w:tcW w:w="2966" w:type="dxa"/>
            <w:tcBorders>
              <w:top w:val="single" w:sz="4" w:space="0" w:color="D9D9D9"/>
              <w:left w:val="single" w:sz="4" w:space="0" w:color="D9D9D9"/>
              <w:bottom w:val="single" w:sz="4" w:space="0" w:color="D9D9D9"/>
              <w:right w:val="single" w:sz="4" w:space="0" w:color="D9D9D9"/>
            </w:tcBorders>
          </w:tcPr>
          <w:p w14:paraId="0A9879F5" w14:textId="77777777" w:rsidR="000E36EE" w:rsidRDefault="00E609E0">
            <w:pPr>
              <w:spacing w:before="80" w:after="80"/>
              <w:jc w:val="center"/>
            </w:pPr>
            <w:r>
              <w:rPr>
                <w:rFonts w:ascii="Times New Roman" w:hAnsi="Times New Roman"/>
                <w:color w:val="000000"/>
                <w:sz w:val="21"/>
              </w:rPr>
              <w:t>-3.75</w:t>
            </w:r>
          </w:p>
        </w:tc>
        <w:tc>
          <w:tcPr>
            <w:tcW w:w="2966" w:type="dxa"/>
            <w:tcBorders>
              <w:top w:val="single" w:sz="4" w:space="0" w:color="D9D9D9"/>
              <w:left w:val="single" w:sz="4" w:space="0" w:color="D9D9D9"/>
              <w:bottom w:val="single" w:sz="4" w:space="0" w:color="D9D9D9"/>
              <w:right w:val="single" w:sz="4" w:space="0" w:color="D9D9D9"/>
            </w:tcBorders>
          </w:tcPr>
          <w:p w14:paraId="168B6CAB" w14:textId="77777777" w:rsidR="000E36EE" w:rsidRDefault="00E609E0">
            <w:pPr>
              <w:spacing w:before="80" w:after="80"/>
              <w:jc w:val="center"/>
            </w:pPr>
            <w:r>
              <w:rPr>
                <w:rFonts w:ascii="Times New Roman" w:hAnsi="Times New Roman"/>
                <w:color w:val="000000"/>
                <w:sz w:val="21"/>
              </w:rPr>
              <w:t>-3.94</w:t>
            </w:r>
          </w:p>
        </w:tc>
      </w:tr>
      <w:tr w:rsidR="000E36EE" w14:paraId="6BB0174C" w14:textId="77777777">
        <w:tc>
          <w:tcPr>
            <w:tcW w:w="3096" w:type="dxa"/>
            <w:tcBorders>
              <w:top w:val="single" w:sz="4" w:space="0" w:color="D9D9D9"/>
              <w:left w:val="single" w:sz="4" w:space="0" w:color="D9D9D9"/>
              <w:bottom w:val="single" w:sz="4" w:space="0" w:color="D9D9D9"/>
              <w:right w:val="single" w:sz="4" w:space="0" w:color="D9D9D9"/>
            </w:tcBorders>
          </w:tcPr>
          <w:p w14:paraId="62EE2034" w14:textId="77777777" w:rsidR="000E36EE" w:rsidRDefault="00E609E0">
            <w:pPr>
              <w:spacing w:before="80" w:after="80"/>
            </w:pPr>
            <w:r>
              <w:rPr>
                <w:rFonts w:ascii="Times New Roman" w:hAnsi="Times New Roman"/>
                <w:color w:val="000000"/>
                <w:sz w:val="21"/>
              </w:rPr>
              <w:t>Chao Phraya</w:t>
            </w:r>
          </w:p>
        </w:tc>
        <w:tc>
          <w:tcPr>
            <w:tcW w:w="2966" w:type="dxa"/>
            <w:tcBorders>
              <w:top w:val="single" w:sz="4" w:space="0" w:color="D9D9D9"/>
              <w:left w:val="single" w:sz="4" w:space="0" w:color="D9D9D9"/>
              <w:bottom w:val="single" w:sz="4" w:space="0" w:color="D9D9D9"/>
              <w:right w:val="single" w:sz="4" w:space="0" w:color="D9D9D9"/>
            </w:tcBorders>
          </w:tcPr>
          <w:p w14:paraId="645654C3" w14:textId="77777777" w:rsidR="000E36EE" w:rsidRDefault="00E609E0">
            <w:pPr>
              <w:spacing w:before="80" w:after="80"/>
              <w:jc w:val="center"/>
            </w:pPr>
            <w:r>
              <w:rPr>
                <w:rFonts w:ascii="Times New Roman" w:hAnsi="Times New Roman"/>
                <w:color w:val="000000"/>
                <w:sz w:val="21"/>
              </w:rPr>
              <w:t>-7.32</w:t>
            </w:r>
          </w:p>
        </w:tc>
        <w:tc>
          <w:tcPr>
            <w:tcW w:w="2966" w:type="dxa"/>
            <w:tcBorders>
              <w:top w:val="single" w:sz="4" w:space="0" w:color="D9D9D9"/>
              <w:left w:val="single" w:sz="4" w:space="0" w:color="D9D9D9"/>
              <w:bottom w:val="single" w:sz="4" w:space="0" w:color="D9D9D9"/>
              <w:right w:val="single" w:sz="4" w:space="0" w:color="D9D9D9"/>
            </w:tcBorders>
          </w:tcPr>
          <w:p w14:paraId="5EFEAFEE" w14:textId="77777777" w:rsidR="000E36EE" w:rsidRDefault="00E609E0">
            <w:pPr>
              <w:spacing w:before="80" w:after="80"/>
              <w:jc w:val="center"/>
            </w:pPr>
            <w:r>
              <w:rPr>
                <w:rFonts w:ascii="Times New Roman" w:hAnsi="Times New Roman"/>
                <w:color w:val="000000"/>
                <w:sz w:val="21"/>
              </w:rPr>
              <w:t>-7.36</w:t>
            </w:r>
          </w:p>
        </w:tc>
      </w:tr>
      <w:tr w:rsidR="000E36EE" w14:paraId="09242359" w14:textId="77777777">
        <w:tc>
          <w:tcPr>
            <w:tcW w:w="3096" w:type="dxa"/>
            <w:tcBorders>
              <w:top w:val="single" w:sz="4" w:space="0" w:color="D9D9D9"/>
              <w:left w:val="single" w:sz="4" w:space="0" w:color="D9D9D9"/>
              <w:bottom w:val="single" w:sz="4" w:space="0" w:color="D9D9D9"/>
              <w:right w:val="single" w:sz="4" w:space="0" w:color="D9D9D9"/>
            </w:tcBorders>
          </w:tcPr>
          <w:p w14:paraId="5D7AB6A5" w14:textId="77777777" w:rsidR="000E36EE" w:rsidRDefault="00E609E0">
            <w:pPr>
              <w:spacing w:before="80" w:after="80"/>
            </w:pPr>
            <w:r>
              <w:rPr>
                <w:rFonts w:ascii="Times New Roman" w:hAnsi="Times New Roman"/>
                <w:color w:val="000000"/>
                <w:sz w:val="21"/>
              </w:rPr>
              <w:t>Sakae Krang</w:t>
            </w:r>
          </w:p>
        </w:tc>
        <w:tc>
          <w:tcPr>
            <w:tcW w:w="2966" w:type="dxa"/>
            <w:tcBorders>
              <w:top w:val="single" w:sz="4" w:space="0" w:color="D9D9D9"/>
              <w:left w:val="single" w:sz="4" w:space="0" w:color="D9D9D9"/>
              <w:bottom w:val="single" w:sz="4" w:space="0" w:color="D9D9D9"/>
              <w:right w:val="single" w:sz="4" w:space="0" w:color="D9D9D9"/>
            </w:tcBorders>
          </w:tcPr>
          <w:p w14:paraId="47BDB17B" w14:textId="77777777" w:rsidR="000E36EE" w:rsidRDefault="00E609E0">
            <w:pPr>
              <w:spacing w:before="80" w:after="80"/>
              <w:jc w:val="center"/>
            </w:pPr>
            <w:r>
              <w:rPr>
                <w:rFonts w:ascii="Times New Roman" w:hAnsi="Times New Roman"/>
                <w:color w:val="000000"/>
                <w:sz w:val="21"/>
              </w:rPr>
              <w:t>-5.49</w:t>
            </w:r>
          </w:p>
        </w:tc>
        <w:tc>
          <w:tcPr>
            <w:tcW w:w="2966" w:type="dxa"/>
            <w:tcBorders>
              <w:top w:val="single" w:sz="4" w:space="0" w:color="D9D9D9"/>
              <w:left w:val="single" w:sz="4" w:space="0" w:color="D9D9D9"/>
              <w:bottom w:val="single" w:sz="4" w:space="0" w:color="D9D9D9"/>
              <w:right w:val="single" w:sz="4" w:space="0" w:color="D9D9D9"/>
            </w:tcBorders>
          </w:tcPr>
          <w:p w14:paraId="534E97D8" w14:textId="77777777" w:rsidR="000E36EE" w:rsidRDefault="00E609E0">
            <w:pPr>
              <w:spacing w:before="80" w:after="80"/>
              <w:jc w:val="center"/>
            </w:pPr>
            <w:r>
              <w:rPr>
                <w:rFonts w:ascii="Times New Roman" w:hAnsi="Times New Roman"/>
                <w:color w:val="000000"/>
                <w:sz w:val="21"/>
              </w:rPr>
              <w:t>-5.21</w:t>
            </w:r>
          </w:p>
        </w:tc>
      </w:tr>
      <w:tr w:rsidR="000E36EE" w14:paraId="1E60E429" w14:textId="77777777">
        <w:tc>
          <w:tcPr>
            <w:tcW w:w="3096" w:type="dxa"/>
            <w:tcBorders>
              <w:top w:val="single" w:sz="4" w:space="0" w:color="D9D9D9"/>
              <w:left w:val="single" w:sz="4" w:space="0" w:color="D9D9D9"/>
              <w:bottom w:val="single" w:sz="4" w:space="0" w:color="D9D9D9"/>
              <w:right w:val="single" w:sz="4" w:space="0" w:color="D9D9D9"/>
            </w:tcBorders>
          </w:tcPr>
          <w:p w14:paraId="4A6CB3B2" w14:textId="77777777" w:rsidR="000E36EE" w:rsidRDefault="00E609E0">
            <w:pPr>
              <w:spacing w:before="80" w:after="80"/>
            </w:pPr>
            <w:r>
              <w:rPr>
                <w:rFonts w:ascii="Times New Roman" w:hAnsi="Times New Roman"/>
                <w:color w:val="000000"/>
                <w:sz w:val="21"/>
              </w:rPr>
              <w:t>Pasak</w:t>
            </w:r>
          </w:p>
        </w:tc>
        <w:tc>
          <w:tcPr>
            <w:tcW w:w="2966" w:type="dxa"/>
            <w:tcBorders>
              <w:top w:val="single" w:sz="4" w:space="0" w:color="D9D9D9"/>
              <w:left w:val="single" w:sz="4" w:space="0" w:color="D9D9D9"/>
              <w:bottom w:val="single" w:sz="4" w:space="0" w:color="D9D9D9"/>
              <w:right w:val="single" w:sz="4" w:space="0" w:color="D9D9D9"/>
            </w:tcBorders>
          </w:tcPr>
          <w:p w14:paraId="47368D81" w14:textId="77777777" w:rsidR="000E36EE" w:rsidRDefault="00E609E0">
            <w:pPr>
              <w:spacing w:before="80" w:after="80"/>
              <w:jc w:val="center"/>
            </w:pPr>
            <w:r>
              <w:rPr>
                <w:rFonts w:ascii="Times New Roman" w:hAnsi="Times New Roman"/>
                <w:color w:val="000000"/>
                <w:sz w:val="21"/>
              </w:rPr>
              <w:t>-7.01</w:t>
            </w:r>
          </w:p>
        </w:tc>
        <w:tc>
          <w:tcPr>
            <w:tcW w:w="2966" w:type="dxa"/>
            <w:tcBorders>
              <w:top w:val="single" w:sz="4" w:space="0" w:color="D9D9D9"/>
              <w:left w:val="single" w:sz="4" w:space="0" w:color="D9D9D9"/>
              <w:bottom w:val="single" w:sz="4" w:space="0" w:color="D9D9D9"/>
              <w:right w:val="single" w:sz="4" w:space="0" w:color="D9D9D9"/>
            </w:tcBorders>
          </w:tcPr>
          <w:p w14:paraId="12DF5F8A" w14:textId="77777777" w:rsidR="000E36EE" w:rsidRDefault="00E609E0">
            <w:pPr>
              <w:spacing w:before="80" w:after="80"/>
              <w:jc w:val="center"/>
            </w:pPr>
            <w:r>
              <w:rPr>
                <w:rFonts w:ascii="Times New Roman" w:hAnsi="Times New Roman"/>
                <w:color w:val="000000"/>
                <w:sz w:val="21"/>
              </w:rPr>
              <w:t>-7.29</w:t>
            </w:r>
          </w:p>
        </w:tc>
      </w:tr>
      <w:tr w:rsidR="000E36EE" w14:paraId="4324A9D8" w14:textId="77777777">
        <w:tc>
          <w:tcPr>
            <w:tcW w:w="3096" w:type="dxa"/>
            <w:tcBorders>
              <w:top w:val="single" w:sz="4" w:space="0" w:color="D9D9D9"/>
              <w:left w:val="single" w:sz="4" w:space="0" w:color="D9D9D9"/>
              <w:bottom w:val="single" w:sz="4" w:space="0" w:color="D9D9D9"/>
              <w:right w:val="single" w:sz="4" w:space="0" w:color="D9D9D9"/>
            </w:tcBorders>
          </w:tcPr>
          <w:p w14:paraId="061DC720" w14:textId="77777777" w:rsidR="000E36EE" w:rsidRDefault="00E609E0">
            <w:pPr>
              <w:spacing w:before="80" w:after="80"/>
            </w:pPr>
            <w:r>
              <w:rPr>
                <w:rFonts w:ascii="Times New Roman" w:hAnsi="Times New Roman"/>
                <w:color w:val="000000"/>
                <w:sz w:val="21"/>
              </w:rPr>
              <w:t>Tha Chin</w:t>
            </w:r>
          </w:p>
        </w:tc>
        <w:tc>
          <w:tcPr>
            <w:tcW w:w="2966" w:type="dxa"/>
            <w:tcBorders>
              <w:top w:val="single" w:sz="4" w:space="0" w:color="D9D9D9"/>
              <w:left w:val="single" w:sz="4" w:space="0" w:color="D9D9D9"/>
              <w:bottom w:val="single" w:sz="4" w:space="0" w:color="D9D9D9"/>
              <w:right w:val="single" w:sz="4" w:space="0" w:color="D9D9D9"/>
            </w:tcBorders>
          </w:tcPr>
          <w:p w14:paraId="3F6CBC04" w14:textId="77777777" w:rsidR="000E36EE" w:rsidRDefault="00E609E0">
            <w:pPr>
              <w:spacing w:before="80" w:after="80"/>
              <w:jc w:val="center"/>
            </w:pPr>
            <w:r>
              <w:rPr>
                <w:rFonts w:ascii="Times New Roman" w:hAnsi="Times New Roman"/>
                <w:color w:val="000000"/>
                <w:sz w:val="21"/>
              </w:rPr>
              <w:t>-6.85</w:t>
            </w:r>
          </w:p>
        </w:tc>
        <w:tc>
          <w:tcPr>
            <w:tcW w:w="2966" w:type="dxa"/>
            <w:tcBorders>
              <w:top w:val="single" w:sz="4" w:space="0" w:color="D9D9D9"/>
              <w:left w:val="single" w:sz="4" w:space="0" w:color="D9D9D9"/>
              <w:bottom w:val="single" w:sz="4" w:space="0" w:color="D9D9D9"/>
              <w:right w:val="single" w:sz="4" w:space="0" w:color="D9D9D9"/>
            </w:tcBorders>
          </w:tcPr>
          <w:p w14:paraId="4975B16E" w14:textId="77777777" w:rsidR="000E36EE" w:rsidRDefault="00E609E0">
            <w:pPr>
              <w:spacing w:before="80" w:after="80"/>
              <w:jc w:val="center"/>
            </w:pPr>
            <w:r>
              <w:rPr>
                <w:rFonts w:ascii="Times New Roman" w:hAnsi="Times New Roman"/>
                <w:color w:val="000000"/>
                <w:sz w:val="21"/>
              </w:rPr>
              <w:t>-6.35</w:t>
            </w:r>
          </w:p>
        </w:tc>
      </w:tr>
      <w:tr w:rsidR="000E36EE" w14:paraId="15EFA79F" w14:textId="77777777">
        <w:tc>
          <w:tcPr>
            <w:tcW w:w="3096" w:type="dxa"/>
            <w:tcBorders>
              <w:top w:val="single" w:sz="4" w:space="0" w:color="D9D9D9"/>
              <w:left w:val="single" w:sz="4" w:space="0" w:color="D9D9D9"/>
              <w:bottom w:val="single" w:sz="4" w:space="0" w:color="D9D9D9"/>
              <w:right w:val="single" w:sz="4" w:space="0" w:color="D9D9D9"/>
            </w:tcBorders>
          </w:tcPr>
          <w:p w14:paraId="709497FC" w14:textId="77777777" w:rsidR="000E36EE" w:rsidRDefault="00E609E0">
            <w:pPr>
              <w:spacing w:before="80" w:after="80"/>
            </w:pPr>
            <w:r>
              <w:rPr>
                <w:rFonts w:ascii="Times New Roman" w:hAnsi="Times New Roman"/>
                <w:color w:val="000000"/>
                <w:sz w:val="21"/>
              </w:rPr>
              <w:t>Mae Klong</w:t>
            </w:r>
          </w:p>
        </w:tc>
        <w:tc>
          <w:tcPr>
            <w:tcW w:w="2966" w:type="dxa"/>
            <w:tcBorders>
              <w:top w:val="single" w:sz="4" w:space="0" w:color="D9D9D9"/>
              <w:left w:val="single" w:sz="4" w:space="0" w:color="D9D9D9"/>
              <w:bottom w:val="single" w:sz="4" w:space="0" w:color="D9D9D9"/>
              <w:right w:val="single" w:sz="4" w:space="0" w:color="D9D9D9"/>
            </w:tcBorders>
          </w:tcPr>
          <w:p w14:paraId="0F979A8E" w14:textId="77777777" w:rsidR="000E36EE" w:rsidRDefault="00E609E0">
            <w:pPr>
              <w:spacing w:before="80" w:after="80"/>
              <w:jc w:val="center"/>
            </w:pPr>
            <w:r>
              <w:rPr>
                <w:rFonts w:ascii="Times New Roman" w:hAnsi="Times New Roman"/>
                <w:color w:val="000000"/>
                <w:sz w:val="21"/>
              </w:rPr>
              <w:t>-5.24</w:t>
            </w:r>
          </w:p>
        </w:tc>
        <w:tc>
          <w:tcPr>
            <w:tcW w:w="2966" w:type="dxa"/>
            <w:tcBorders>
              <w:top w:val="single" w:sz="4" w:space="0" w:color="D9D9D9"/>
              <w:left w:val="single" w:sz="4" w:space="0" w:color="D9D9D9"/>
              <w:bottom w:val="single" w:sz="4" w:space="0" w:color="D9D9D9"/>
              <w:right w:val="single" w:sz="4" w:space="0" w:color="D9D9D9"/>
            </w:tcBorders>
          </w:tcPr>
          <w:p w14:paraId="461104BD" w14:textId="77777777" w:rsidR="000E36EE" w:rsidRDefault="00E609E0">
            <w:pPr>
              <w:spacing w:before="80" w:after="80"/>
              <w:jc w:val="center"/>
            </w:pPr>
            <w:r>
              <w:rPr>
                <w:rFonts w:ascii="Times New Roman" w:hAnsi="Times New Roman"/>
                <w:color w:val="000000"/>
                <w:sz w:val="21"/>
              </w:rPr>
              <w:t>-5.54</w:t>
            </w:r>
          </w:p>
        </w:tc>
      </w:tr>
      <w:tr w:rsidR="000E36EE" w14:paraId="3839C341" w14:textId="77777777">
        <w:tc>
          <w:tcPr>
            <w:tcW w:w="3096" w:type="dxa"/>
            <w:tcBorders>
              <w:top w:val="single" w:sz="4" w:space="0" w:color="D9D9D9"/>
              <w:left w:val="single" w:sz="4" w:space="0" w:color="D9D9D9"/>
              <w:bottom w:val="single" w:sz="4" w:space="0" w:color="D9D9D9"/>
              <w:right w:val="single" w:sz="4" w:space="0" w:color="D9D9D9"/>
            </w:tcBorders>
          </w:tcPr>
          <w:p w14:paraId="25FE33E3" w14:textId="77777777" w:rsidR="000E36EE" w:rsidRDefault="00E609E0">
            <w:pPr>
              <w:spacing w:before="80" w:after="80"/>
            </w:pPr>
            <w:r>
              <w:rPr>
                <w:rFonts w:ascii="Times New Roman" w:hAnsi="Times New Roman"/>
                <w:color w:val="000000"/>
                <w:sz w:val="21"/>
              </w:rPr>
              <w:t>Bang Pakong</w:t>
            </w:r>
          </w:p>
        </w:tc>
        <w:tc>
          <w:tcPr>
            <w:tcW w:w="2966" w:type="dxa"/>
            <w:tcBorders>
              <w:top w:val="single" w:sz="4" w:space="0" w:color="D9D9D9"/>
              <w:left w:val="single" w:sz="4" w:space="0" w:color="D9D9D9"/>
              <w:bottom w:val="single" w:sz="4" w:space="0" w:color="D9D9D9"/>
              <w:right w:val="single" w:sz="4" w:space="0" w:color="D9D9D9"/>
            </w:tcBorders>
          </w:tcPr>
          <w:p w14:paraId="24195CFD" w14:textId="77777777" w:rsidR="000E36EE" w:rsidRDefault="00E609E0">
            <w:pPr>
              <w:spacing w:before="80" w:after="80"/>
              <w:jc w:val="center"/>
            </w:pPr>
            <w:r>
              <w:rPr>
                <w:rFonts w:ascii="Times New Roman" w:hAnsi="Times New Roman"/>
                <w:color w:val="000000"/>
                <w:sz w:val="21"/>
              </w:rPr>
              <w:t>-8.61</w:t>
            </w:r>
          </w:p>
        </w:tc>
        <w:tc>
          <w:tcPr>
            <w:tcW w:w="2966" w:type="dxa"/>
            <w:tcBorders>
              <w:top w:val="single" w:sz="4" w:space="0" w:color="D9D9D9"/>
              <w:left w:val="single" w:sz="4" w:space="0" w:color="D9D9D9"/>
              <w:bottom w:val="single" w:sz="4" w:space="0" w:color="D9D9D9"/>
              <w:right w:val="single" w:sz="4" w:space="0" w:color="D9D9D9"/>
            </w:tcBorders>
          </w:tcPr>
          <w:p w14:paraId="7C11215C" w14:textId="77777777" w:rsidR="000E36EE" w:rsidRDefault="00E609E0">
            <w:pPr>
              <w:spacing w:before="80" w:after="80"/>
              <w:jc w:val="center"/>
            </w:pPr>
            <w:r>
              <w:rPr>
                <w:rFonts w:ascii="Times New Roman" w:hAnsi="Times New Roman"/>
                <w:color w:val="000000"/>
                <w:sz w:val="21"/>
              </w:rPr>
              <w:t>-8.16</w:t>
            </w:r>
          </w:p>
        </w:tc>
      </w:tr>
      <w:tr w:rsidR="000E36EE" w14:paraId="46BC9C20" w14:textId="77777777">
        <w:tc>
          <w:tcPr>
            <w:tcW w:w="3096" w:type="dxa"/>
            <w:tcBorders>
              <w:top w:val="single" w:sz="4" w:space="0" w:color="D9D9D9"/>
              <w:left w:val="single" w:sz="4" w:space="0" w:color="D9D9D9"/>
              <w:bottom w:val="single" w:sz="4" w:space="0" w:color="D9D9D9"/>
              <w:right w:val="single" w:sz="4" w:space="0" w:color="D9D9D9"/>
            </w:tcBorders>
          </w:tcPr>
          <w:p w14:paraId="1B045FC5" w14:textId="77777777" w:rsidR="000E36EE" w:rsidRDefault="00E609E0">
            <w:pPr>
              <w:spacing w:before="80" w:after="80"/>
            </w:pPr>
            <w:r>
              <w:rPr>
                <w:rFonts w:ascii="Times New Roman" w:hAnsi="Times New Roman"/>
                <w:color w:val="000000"/>
                <w:sz w:val="21"/>
              </w:rPr>
              <w:t>Tonle Sap</w:t>
            </w:r>
          </w:p>
        </w:tc>
        <w:tc>
          <w:tcPr>
            <w:tcW w:w="2966" w:type="dxa"/>
            <w:tcBorders>
              <w:top w:val="single" w:sz="4" w:space="0" w:color="D9D9D9"/>
              <w:left w:val="single" w:sz="4" w:space="0" w:color="D9D9D9"/>
              <w:bottom w:val="single" w:sz="4" w:space="0" w:color="D9D9D9"/>
              <w:right w:val="single" w:sz="4" w:space="0" w:color="D9D9D9"/>
            </w:tcBorders>
          </w:tcPr>
          <w:p w14:paraId="11DAC32A" w14:textId="77777777" w:rsidR="000E36EE" w:rsidRDefault="00E609E0">
            <w:pPr>
              <w:spacing w:before="80" w:after="80"/>
              <w:jc w:val="center"/>
            </w:pPr>
            <w:r>
              <w:rPr>
                <w:rFonts w:ascii="Times New Roman" w:hAnsi="Times New Roman"/>
                <w:color w:val="000000"/>
                <w:sz w:val="21"/>
              </w:rPr>
              <w:t>-7.56</w:t>
            </w:r>
          </w:p>
        </w:tc>
        <w:tc>
          <w:tcPr>
            <w:tcW w:w="2966" w:type="dxa"/>
            <w:tcBorders>
              <w:top w:val="single" w:sz="4" w:space="0" w:color="D9D9D9"/>
              <w:left w:val="single" w:sz="4" w:space="0" w:color="D9D9D9"/>
              <w:bottom w:val="single" w:sz="4" w:space="0" w:color="D9D9D9"/>
              <w:right w:val="single" w:sz="4" w:space="0" w:color="D9D9D9"/>
            </w:tcBorders>
          </w:tcPr>
          <w:p w14:paraId="107DD763" w14:textId="77777777" w:rsidR="000E36EE" w:rsidRDefault="00E609E0">
            <w:pPr>
              <w:spacing w:before="80" w:after="80"/>
              <w:jc w:val="center"/>
            </w:pPr>
            <w:r>
              <w:rPr>
                <w:rFonts w:ascii="Times New Roman" w:hAnsi="Times New Roman"/>
                <w:color w:val="000000"/>
                <w:sz w:val="21"/>
              </w:rPr>
              <w:t>-7.29</w:t>
            </w:r>
          </w:p>
        </w:tc>
      </w:tr>
      <w:tr w:rsidR="000E36EE" w14:paraId="4562A3FE" w14:textId="77777777">
        <w:tc>
          <w:tcPr>
            <w:tcW w:w="3096" w:type="dxa"/>
            <w:tcBorders>
              <w:top w:val="single" w:sz="4" w:space="0" w:color="D9D9D9"/>
              <w:left w:val="single" w:sz="4" w:space="0" w:color="D9D9D9"/>
              <w:bottom w:val="single" w:sz="4" w:space="0" w:color="D9D9D9"/>
              <w:right w:val="single" w:sz="4" w:space="0" w:color="D9D9D9"/>
            </w:tcBorders>
          </w:tcPr>
          <w:p w14:paraId="4CBE4314" w14:textId="77777777" w:rsidR="000E36EE" w:rsidRDefault="00E609E0">
            <w:pPr>
              <w:spacing w:before="80" w:after="80"/>
            </w:pPr>
            <w:r>
              <w:rPr>
                <w:rFonts w:ascii="Times New Roman" w:hAnsi="Times New Roman"/>
                <w:color w:val="000000"/>
                <w:sz w:val="21"/>
              </w:rPr>
              <w:t>East Coast Gulf</w:t>
            </w:r>
          </w:p>
        </w:tc>
        <w:tc>
          <w:tcPr>
            <w:tcW w:w="2966" w:type="dxa"/>
            <w:tcBorders>
              <w:top w:val="single" w:sz="4" w:space="0" w:color="D9D9D9"/>
              <w:left w:val="single" w:sz="4" w:space="0" w:color="D9D9D9"/>
              <w:bottom w:val="single" w:sz="4" w:space="0" w:color="D9D9D9"/>
              <w:right w:val="single" w:sz="4" w:space="0" w:color="D9D9D9"/>
            </w:tcBorders>
          </w:tcPr>
          <w:p w14:paraId="3A202CBC" w14:textId="77777777" w:rsidR="000E36EE" w:rsidRDefault="00E609E0">
            <w:pPr>
              <w:spacing w:before="80" w:after="80"/>
              <w:jc w:val="center"/>
            </w:pPr>
            <w:r>
              <w:rPr>
                <w:rFonts w:ascii="Times New Roman" w:hAnsi="Times New Roman"/>
                <w:color w:val="000000"/>
                <w:sz w:val="21"/>
              </w:rPr>
              <w:t>-7.66</w:t>
            </w:r>
          </w:p>
        </w:tc>
        <w:tc>
          <w:tcPr>
            <w:tcW w:w="2966" w:type="dxa"/>
            <w:tcBorders>
              <w:top w:val="single" w:sz="4" w:space="0" w:color="D9D9D9"/>
              <w:left w:val="single" w:sz="4" w:space="0" w:color="D9D9D9"/>
              <w:bottom w:val="single" w:sz="4" w:space="0" w:color="D9D9D9"/>
              <w:right w:val="single" w:sz="4" w:space="0" w:color="D9D9D9"/>
            </w:tcBorders>
          </w:tcPr>
          <w:p w14:paraId="7F60F34C" w14:textId="77777777" w:rsidR="000E36EE" w:rsidRDefault="00E609E0">
            <w:pPr>
              <w:spacing w:before="80" w:after="80"/>
              <w:jc w:val="center"/>
            </w:pPr>
            <w:r>
              <w:rPr>
                <w:rFonts w:ascii="Times New Roman" w:hAnsi="Times New Roman"/>
                <w:color w:val="000000"/>
                <w:sz w:val="21"/>
              </w:rPr>
              <w:t>-7.83</w:t>
            </w:r>
          </w:p>
        </w:tc>
      </w:tr>
      <w:tr w:rsidR="000E36EE" w14:paraId="5F74A3BF" w14:textId="77777777">
        <w:tc>
          <w:tcPr>
            <w:tcW w:w="3096" w:type="dxa"/>
            <w:tcBorders>
              <w:top w:val="single" w:sz="4" w:space="0" w:color="D9D9D9"/>
              <w:left w:val="single" w:sz="4" w:space="0" w:color="D9D9D9"/>
              <w:bottom w:val="single" w:sz="4" w:space="0" w:color="D9D9D9"/>
              <w:right w:val="single" w:sz="4" w:space="0" w:color="D9D9D9"/>
            </w:tcBorders>
          </w:tcPr>
          <w:p w14:paraId="743A2B00" w14:textId="77777777" w:rsidR="000E36EE" w:rsidRDefault="00E609E0">
            <w:pPr>
              <w:spacing w:before="80" w:after="80"/>
            </w:pPr>
            <w:r>
              <w:rPr>
                <w:rFonts w:ascii="Times New Roman" w:hAnsi="Times New Roman"/>
                <w:color w:val="000000"/>
                <w:sz w:val="21"/>
              </w:rPr>
              <w:t>Phetchaburi - Prachuap Khiri Khan</w:t>
            </w:r>
          </w:p>
        </w:tc>
        <w:tc>
          <w:tcPr>
            <w:tcW w:w="2966" w:type="dxa"/>
            <w:tcBorders>
              <w:top w:val="single" w:sz="4" w:space="0" w:color="D9D9D9"/>
              <w:left w:val="single" w:sz="4" w:space="0" w:color="D9D9D9"/>
              <w:bottom w:val="single" w:sz="4" w:space="0" w:color="D9D9D9"/>
              <w:right w:val="single" w:sz="4" w:space="0" w:color="D9D9D9"/>
            </w:tcBorders>
          </w:tcPr>
          <w:p w14:paraId="76909622" w14:textId="77777777" w:rsidR="000E36EE" w:rsidRDefault="00E609E0">
            <w:pPr>
              <w:spacing w:before="80" w:after="80"/>
              <w:jc w:val="center"/>
            </w:pPr>
            <w:r>
              <w:rPr>
                <w:rFonts w:ascii="Times New Roman" w:hAnsi="Times New Roman"/>
                <w:color w:val="000000"/>
                <w:sz w:val="21"/>
              </w:rPr>
              <w:t>-5.96</w:t>
            </w:r>
          </w:p>
        </w:tc>
        <w:tc>
          <w:tcPr>
            <w:tcW w:w="2966" w:type="dxa"/>
            <w:tcBorders>
              <w:top w:val="single" w:sz="4" w:space="0" w:color="D9D9D9"/>
              <w:left w:val="single" w:sz="4" w:space="0" w:color="D9D9D9"/>
              <w:bottom w:val="single" w:sz="4" w:space="0" w:color="D9D9D9"/>
              <w:right w:val="single" w:sz="4" w:space="0" w:color="D9D9D9"/>
            </w:tcBorders>
          </w:tcPr>
          <w:p w14:paraId="23DC8F5D" w14:textId="77777777" w:rsidR="000E36EE" w:rsidRDefault="00E609E0">
            <w:pPr>
              <w:spacing w:before="80" w:after="80"/>
              <w:jc w:val="center"/>
            </w:pPr>
            <w:r>
              <w:rPr>
                <w:rFonts w:ascii="Times New Roman" w:hAnsi="Times New Roman"/>
                <w:color w:val="000000"/>
                <w:sz w:val="21"/>
              </w:rPr>
              <w:t>-4.76</w:t>
            </w:r>
          </w:p>
        </w:tc>
      </w:tr>
      <w:tr w:rsidR="000E36EE" w14:paraId="51EF5ED1" w14:textId="77777777">
        <w:tc>
          <w:tcPr>
            <w:tcW w:w="3096" w:type="dxa"/>
            <w:tcBorders>
              <w:top w:val="single" w:sz="4" w:space="0" w:color="D9D9D9"/>
              <w:left w:val="single" w:sz="4" w:space="0" w:color="D9D9D9"/>
              <w:bottom w:val="single" w:sz="4" w:space="0" w:color="D9D9D9"/>
              <w:right w:val="single" w:sz="4" w:space="0" w:color="D9D9D9"/>
            </w:tcBorders>
          </w:tcPr>
          <w:p w14:paraId="18BAC2BC" w14:textId="77777777" w:rsidR="000E36EE" w:rsidRDefault="00E609E0">
            <w:pPr>
              <w:spacing w:before="80" w:after="80"/>
            </w:pPr>
            <w:r>
              <w:rPr>
                <w:rFonts w:ascii="Times New Roman" w:hAnsi="Times New Roman"/>
                <w:color w:val="000000"/>
                <w:sz w:val="21"/>
              </w:rPr>
              <w:t>Peninsula - Upper East Coast</w:t>
            </w:r>
          </w:p>
        </w:tc>
        <w:tc>
          <w:tcPr>
            <w:tcW w:w="2966" w:type="dxa"/>
            <w:tcBorders>
              <w:top w:val="single" w:sz="4" w:space="0" w:color="D9D9D9"/>
              <w:left w:val="single" w:sz="4" w:space="0" w:color="D9D9D9"/>
              <w:bottom w:val="single" w:sz="4" w:space="0" w:color="D9D9D9"/>
              <w:right w:val="single" w:sz="4" w:space="0" w:color="D9D9D9"/>
            </w:tcBorders>
          </w:tcPr>
          <w:p w14:paraId="4FCD72CC" w14:textId="77777777" w:rsidR="000E36EE" w:rsidRDefault="00E609E0">
            <w:pPr>
              <w:spacing w:before="80" w:after="80"/>
              <w:jc w:val="center"/>
            </w:pPr>
            <w:r>
              <w:rPr>
                <w:rFonts w:ascii="Times New Roman" w:hAnsi="Times New Roman"/>
                <w:color w:val="000000"/>
                <w:sz w:val="21"/>
              </w:rPr>
              <w:t>-33.65</w:t>
            </w:r>
          </w:p>
        </w:tc>
        <w:tc>
          <w:tcPr>
            <w:tcW w:w="2966" w:type="dxa"/>
            <w:tcBorders>
              <w:top w:val="single" w:sz="4" w:space="0" w:color="D9D9D9"/>
              <w:left w:val="single" w:sz="4" w:space="0" w:color="D9D9D9"/>
              <w:bottom w:val="single" w:sz="4" w:space="0" w:color="D9D9D9"/>
              <w:right w:val="single" w:sz="4" w:space="0" w:color="D9D9D9"/>
            </w:tcBorders>
          </w:tcPr>
          <w:p w14:paraId="17B9E769" w14:textId="77777777" w:rsidR="000E36EE" w:rsidRDefault="00E609E0">
            <w:pPr>
              <w:spacing w:before="80" w:after="80"/>
              <w:jc w:val="center"/>
            </w:pPr>
            <w:r>
              <w:rPr>
                <w:rFonts w:ascii="Times New Roman" w:hAnsi="Times New Roman"/>
                <w:color w:val="000000"/>
                <w:sz w:val="21"/>
              </w:rPr>
              <w:t>-35.24</w:t>
            </w:r>
          </w:p>
        </w:tc>
      </w:tr>
      <w:tr w:rsidR="000E36EE" w14:paraId="50C2602B" w14:textId="77777777">
        <w:tc>
          <w:tcPr>
            <w:tcW w:w="3096" w:type="dxa"/>
            <w:tcBorders>
              <w:top w:val="single" w:sz="4" w:space="0" w:color="D9D9D9"/>
              <w:left w:val="single" w:sz="4" w:space="0" w:color="D9D9D9"/>
              <w:bottom w:val="single" w:sz="4" w:space="0" w:color="D9D9D9"/>
              <w:right w:val="single" w:sz="4" w:space="0" w:color="D9D9D9"/>
            </w:tcBorders>
          </w:tcPr>
          <w:p w14:paraId="67155030" w14:textId="77777777" w:rsidR="000E36EE" w:rsidRDefault="00E609E0">
            <w:pPr>
              <w:spacing w:before="80" w:after="80"/>
            </w:pPr>
            <w:r>
              <w:rPr>
                <w:rFonts w:ascii="Times New Roman" w:hAnsi="Times New Roman"/>
                <w:color w:val="000000"/>
                <w:sz w:val="21"/>
              </w:rPr>
              <w:t>Thale Sap Songkhla</w:t>
            </w:r>
          </w:p>
        </w:tc>
        <w:tc>
          <w:tcPr>
            <w:tcW w:w="2966" w:type="dxa"/>
            <w:tcBorders>
              <w:top w:val="single" w:sz="4" w:space="0" w:color="D9D9D9"/>
              <w:left w:val="single" w:sz="4" w:space="0" w:color="D9D9D9"/>
              <w:bottom w:val="single" w:sz="4" w:space="0" w:color="D9D9D9"/>
              <w:right w:val="single" w:sz="4" w:space="0" w:color="D9D9D9"/>
            </w:tcBorders>
          </w:tcPr>
          <w:p w14:paraId="37B24097" w14:textId="77777777" w:rsidR="000E36EE" w:rsidRDefault="00E609E0">
            <w:pPr>
              <w:spacing w:before="80" w:after="80"/>
              <w:jc w:val="center"/>
            </w:pPr>
            <w:r>
              <w:rPr>
                <w:rFonts w:ascii="Times New Roman" w:hAnsi="Times New Roman"/>
                <w:color w:val="000000"/>
                <w:sz w:val="21"/>
              </w:rPr>
              <w:t>-6.25</w:t>
            </w:r>
          </w:p>
        </w:tc>
        <w:tc>
          <w:tcPr>
            <w:tcW w:w="2966" w:type="dxa"/>
            <w:tcBorders>
              <w:top w:val="single" w:sz="4" w:space="0" w:color="D9D9D9"/>
              <w:left w:val="single" w:sz="4" w:space="0" w:color="D9D9D9"/>
              <w:bottom w:val="single" w:sz="4" w:space="0" w:color="D9D9D9"/>
              <w:right w:val="single" w:sz="4" w:space="0" w:color="D9D9D9"/>
            </w:tcBorders>
          </w:tcPr>
          <w:p w14:paraId="4C64C40F" w14:textId="77777777" w:rsidR="000E36EE" w:rsidRDefault="00E609E0">
            <w:pPr>
              <w:spacing w:before="80" w:after="80"/>
              <w:jc w:val="center"/>
            </w:pPr>
            <w:r>
              <w:rPr>
                <w:rFonts w:ascii="Times New Roman" w:hAnsi="Times New Roman"/>
                <w:color w:val="000000"/>
                <w:sz w:val="21"/>
              </w:rPr>
              <w:t>-7.51</w:t>
            </w:r>
          </w:p>
        </w:tc>
      </w:tr>
      <w:tr w:rsidR="000E36EE" w14:paraId="00A22F1A" w14:textId="77777777">
        <w:tc>
          <w:tcPr>
            <w:tcW w:w="3096" w:type="dxa"/>
            <w:tcBorders>
              <w:top w:val="single" w:sz="4" w:space="0" w:color="D9D9D9"/>
              <w:left w:val="single" w:sz="4" w:space="0" w:color="D9D9D9"/>
              <w:bottom w:val="single" w:sz="4" w:space="0" w:color="D9D9D9"/>
              <w:right w:val="single" w:sz="4" w:space="0" w:color="D9D9D9"/>
            </w:tcBorders>
          </w:tcPr>
          <w:p w14:paraId="4BF040F7" w14:textId="77777777" w:rsidR="000E36EE" w:rsidRDefault="00E609E0">
            <w:pPr>
              <w:spacing w:before="80" w:after="80"/>
            </w:pPr>
            <w:r>
              <w:rPr>
                <w:rFonts w:ascii="Times New Roman" w:hAnsi="Times New Roman"/>
                <w:color w:val="000000"/>
                <w:sz w:val="21"/>
              </w:rPr>
              <w:t>Peninsula - Lower East Coast</w:t>
            </w:r>
          </w:p>
        </w:tc>
        <w:tc>
          <w:tcPr>
            <w:tcW w:w="2966" w:type="dxa"/>
            <w:tcBorders>
              <w:top w:val="single" w:sz="4" w:space="0" w:color="D9D9D9"/>
              <w:left w:val="single" w:sz="4" w:space="0" w:color="D9D9D9"/>
              <w:bottom w:val="single" w:sz="4" w:space="0" w:color="D9D9D9"/>
              <w:right w:val="single" w:sz="4" w:space="0" w:color="D9D9D9"/>
            </w:tcBorders>
          </w:tcPr>
          <w:p w14:paraId="5AF91A6C" w14:textId="77777777" w:rsidR="000E36EE" w:rsidRDefault="00E609E0">
            <w:pPr>
              <w:spacing w:before="80" w:after="80"/>
              <w:jc w:val="center"/>
            </w:pPr>
            <w:r>
              <w:rPr>
                <w:rFonts w:ascii="Times New Roman" w:hAnsi="Times New Roman"/>
                <w:color w:val="000000"/>
                <w:sz w:val="21"/>
              </w:rPr>
              <w:t>-1.37</w:t>
            </w:r>
          </w:p>
        </w:tc>
        <w:tc>
          <w:tcPr>
            <w:tcW w:w="2966" w:type="dxa"/>
            <w:tcBorders>
              <w:top w:val="single" w:sz="4" w:space="0" w:color="D9D9D9"/>
              <w:left w:val="single" w:sz="4" w:space="0" w:color="D9D9D9"/>
              <w:bottom w:val="single" w:sz="4" w:space="0" w:color="D9D9D9"/>
              <w:right w:val="single" w:sz="4" w:space="0" w:color="D9D9D9"/>
            </w:tcBorders>
          </w:tcPr>
          <w:p w14:paraId="21778125" w14:textId="77777777" w:rsidR="000E36EE" w:rsidRDefault="00E609E0">
            <w:pPr>
              <w:spacing w:before="80" w:after="80"/>
              <w:jc w:val="center"/>
            </w:pPr>
            <w:r>
              <w:rPr>
                <w:rFonts w:ascii="Times New Roman" w:hAnsi="Times New Roman"/>
                <w:color w:val="000000"/>
                <w:sz w:val="21"/>
              </w:rPr>
              <w:t>-3.02</w:t>
            </w:r>
          </w:p>
        </w:tc>
      </w:tr>
      <w:tr w:rsidR="000E36EE" w14:paraId="7B57D13A" w14:textId="77777777">
        <w:tc>
          <w:tcPr>
            <w:tcW w:w="3096" w:type="dxa"/>
            <w:tcBorders>
              <w:top w:val="single" w:sz="4" w:space="0" w:color="D9D9D9"/>
              <w:left w:val="single" w:sz="4" w:space="0" w:color="D9D9D9"/>
              <w:bottom w:val="single" w:sz="4" w:space="0" w:color="D9D9D9"/>
              <w:right w:val="single" w:sz="4" w:space="0" w:color="D9D9D9"/>
            </w:tcBorders>
          </w:tcPr>
          <w:p w14:paraId="68F5B6EF" w14:textId="77777777" w:rsidR="000E36EE" w:rsidRDefault="00E609E0">
            <w:pPr>
              <w:spacing w:before="80" w:after="80"/>
            </w:pPr>
            <w:r>
              <w:rPr>
                <w:rFonts w:ascii="Times New Roman" w:hAnsi="Times New Roman"/>
                <w:color w:val="000000"/>
                <w:sz w:val="21"/>
              </w:rPr>
              <w:t>Peninsula - West Coast</w:t>
            </w:r>
          </w:p>
        </w:tc>
        <w:tc>
          <w:tcPr>
            <w:tcW w:w="2966" w:type="dxa"/>
            <w:tcBorders>
              <w:top w:val="single" w:sz="4" w:space="0" w:color="D9D9D9"/>
              <w:left w:val="single" w:sz="4" w:space="0" w:color="D9D9D9"/>
              <w:bottom w:val="single" w:sz="4" w:space="0" w:color="D9D9D9"/>
              <w:right w:val="single" w:sz="4" w:space="0" w:color="D9D9D9"/>
            </w:tcBorders>
          </w:tcPr>
          <w:p w14:paraId="3577DB66" w14:textId="77777777" w:rsidR="000E36EE" w:rsidRDefault="00E609E0">
            <w:pPr>
              <w:spacing w:before="80" w:after="80"/>
              <w:jc w:val="center"/>
            </w:pPr>
            <w:r>
              <w:rPr>
                <w:rFonts w:ascii="Times New Roman" w:hAnsi="Times New Roman"/>
                <w:color w:val="000000"/>
                <w:sz w:val="21"/>
              </w:rPr>
              <w:t>-20.71</w:t>
            </w:r>
          </w:p>
        </w:tc>
        <w:tc>
          <w:tcPr>
            <w:tcW w:w="2966" w:type="dxa"/>
            <w:tcBorders>
              <w:top w:val="single" w:sz="4" w:space="0" w:color="D9D9D9"/>
              <w:left w:val="single" w:sz="4" w:space="0" w:color="D9D9D9"/>
              <w:bottom w:val="single" w:sz="4" w:space="0" w:color="D9D9D9"/>
              <w:right w:val="single" w:sz="4" w:space="0" w:color="D9D9D9"/>
            </w:tcBorders>
          </w:tcPr>
          <w:p w14:paraId="52289E90" w14:textId="77777777" w:rsidR="000E36EE" w:rsidRDefault="00E609E0">
            <w:pPr>
              <w:spacing w:before="80" w:after="80"/>
              <w:jc w:val="center"/>
            </w:pPr>
            <w:r>
              <w:rPr>
                <w:rFonts w:ascii="Times New Roman" w:hAnsi="Times New Roman"/>
                <w:color w:val="000000"/>
                <w:sz w:val="21"/>
              </w:rPr>
              <w:t>-21.05</w:t>
            </w:r>
          </w:p>
        </w:tc>
      </w:tr>
    </w:tbl>
    <w:p w14:paraId="730292E1" w14:textId="77777777" w:rsidR="000E36EE" w:rsidRDefault="00E609E0">
      <w:r>
        <w:br w:type="page"/>
      </w:r>
    </w:p>
    <w:p w14:paraId="44C9C8D6" w14:textId="77777777" w:rsidR="000E36EE" w:rsidRDefault="00E609E0">
      <w:pPr>
        <w:pStyle w:val="Caption"/>
        <w:keepNext/>
        <w:spacing w:after="160" w:line="360" w:lineRule="auto"/>
        <w:jc w:val="center"/>
      </w:pPr>
      <w:bookmarkStart w:id="46" w:name="TableA_2"/>
      <w:r>
        <w:rPr>
          <w:rFonts w:ascii="Times New Roman" w:hAnsi="Times New Roman"/>
          <w:b/>
          <w:color w:val="000000"/>
          <w:sz w:val="24"/>
        </w:rPr>
        <w:lastRenderedPageBreak/>
        <w:t>Table A.2 Naturalized model emulator test scores for all basins</w:t>
      </w:r>
      <w:bookmarkEnd w:id="46"/>
    </w:p>
    <w:tbl>
      <w:tblPr>
        <w:tblW w:w="0" w:type="auto"/>
        <w:tblLayout w:type="fixed"/>
        <w:tblLook w:val="04A0" w:firstRow="1" w:lastRow="0" w:firstColumn="1" w:lastColumn="0" w:noHBand="0" w:noVBand="1"/>
      </w:tblPr>
      <w:tblGrid>
        <w:gridCol w:w="3096"/>
        <w:gridCol w:w="1978"/>
        <w:gridCol w:w="1978"/>
        <w:gridCol w:w="1978"/>
      </w:tblGrid>
      <w:tr w:rsidR="000E36EE" w14:paraId="44C05FE1" w14:textId="77777777">
        <w:trPr>
          <w:tblHeader/>
        </w:trPr>
        <w:tc>
          <w:tcPr>
            <w:tcW w:w="3096" w:type="dxa"/>
            <w:tcBorders>
              <w:top w:val="single" w:sz="4" w:space="0" w:color="D9D9D9"/>
              <w:left w:val="single" w:sz="4" w:space="0" w:color="D9D9D9"/>
              <w:bottom w:val="single" w:sz="4" w:space="0" w:color="D9D9D9"/>
              <w:right w:val="single" w:sz="4" w:space="0" w:color="D9D9D9"/>
            </w:tcBorders>
          </w:tcPr>
          <w:p w14:paraId="0C2A8067" w14:textId="77777777" w:rsidR="000E36EE" w:rsidRDefault="00E609E0">
            <w:pPr>
              <w:spacing w:before="80" w:after="80"/>
            </w:pPr>
            <w:r>
              <w:rPr>
                <w:rFonts w:ascii="Times New Roman" w:hAnsi="Times New Roman"/>
                <w:b/>
                <w:color w:val="000000"/>
                <w:sz w:val="21"/>
              </w:rPr>
              <w:t>Basin</w:t>
            </w:r>
          </w:p>
        </w:tc>
        <w:tc>
          <w:tcPr>
            <w:tcW w:w="1978" w:type="dxa"/>
            <w:tcBorders>
              <w:top w:val="single" w:sz="4" w:space="0" w:color="D9D9D9"/>
              <w:left w:val="single" w:sz="4" w:space="0" w:color="D9D9D9"/>
              <w:bottom w:val="single" w:sz="4" w:space="0" w:color="D9D9D9"/>
              <w:right w:val="single" w:sz="4" w:space="0" w:color="D9D9D9"/>
            </w:tcBorders>
          </w:tcPr>
          <w:p w14:paraId="558CADE8" w14:textId="77777777" w:rsidR="000E36EE" w:rsidRDefault="00E609E0">
            <w:pPr>
              <w:spacing w:before="80" w:after="80"/>
              <w:jc w:val="center"/>
            </w:pPr>
            <w:r>
              <w:rPr>
                <w:rFonts w:ascii="Times New Roman" w:hAnsi="Times New Roman"/>
                <w:b/>
                <w:color w:val="000000"/>
                <w:sz w:val="21"/>
              </w:rPr>
              <w:t>TWS NSE</w:t>
            </w:r>
          </w:p>
        </w:tc>
        <w:tc>
          <w:tcPr>
            <w:tcW w:w="1978" w:type="dxa"/>
            <w:tcBorders>
              <w:top w:val="single" w:sz="4" w:space="0" w:color="D9D9D9"/>
              <w:left w:val="single" w:sz="4" w:space="0" w:color="D9D9D9"/>
              <w:bottom w:val="single" w:sz="4" w:space="0" w:color="D9D9D9"/>
              <w:right w:val="single" w:sz="4" w:space="0" w:color="D9D9D9"/>
            </w:tcBorders>
          </w:tcPr>
          <w:p w14:paraId="10F889DB" w14:textId="77777777" w:rsidR="000E36EE" w:rsidRDefault="00E609E0">
            <w:pPr>
              <w:spacing w:before="80" w:after="80"/>
              <w:jc w:val="center"/>
            </w:pPr>
            <w:r>
              <w:rPr>
                <w:rFonts w:ascii="Times New Roman" w:hAnsi="Times New Roman"/>
                <w:b/>
                <w:color w:val="000000"/>
                <w:sz w:val="21"/>
              </w:rPr>
              <w:t>GWS NSE</w:t>
            </w:r>
          </w:p>
        </w:tc>
        <w:tc>
          <w:tcPr>
            <w:tcW w:w="1978" w:type="dxa"/>
            <w:tcBorders>
              <w:top w:val="single" w:sz="4" w:space="0" w:color="D9D9D9"/>
              <w:left w:val="single" w:sz="4" w:space="0" w:color="D9D9D9"/>
              <w:bottom w:val="single" w:sz="4" w:space="0" w:color="D9D9D9"/>
              <w:right w:val="single" w:sz="4" w:space="0" w:color="D9D9D9"/>
            </w:tcBorders>
          </w:tcPr>
          <w:p w14:paraId="29CD519B" w14:textId="77777777" w:rsidR="000E36EE" w:rsidRDefault="00E609E0">
            <w:pPr>
              <w:spacing w:before="80" w:after="80"/>
              <w:jc w:val="center"/>
            </w:pPr>
            <w:r>
              <w:rPr>
                <w:rFonts w:ascii="Times New Roman" w:hAnsi="Times New Roman"/>
                <w:b/>
                <w:color w:val="000000"/>
                <w:sz w:val="21"/>
              </w:rPr>
              <w:t>GWS anomaly NSE</w:t>
            </w:r>
          </w:p>
        </w:tc>
      </w:tr>
      <w:tr w:rsidR="000E36EE" w14:paraId="3EE362BA" w14:textId="77777777">
        <w:tc>
          <w:tcPr>
            <w:tcW w:w="3096" w:type="dxa"/>
            <w:tcBorders>
              <w:top w:val="single" w:sz="4" w:space="0" w:color="D9D9D9"/>
              <w:left w:val="single" w:sz="4" w:space="0" w:color="D9D9D9"/>
              <w:bottom w:val="single" w:sz="4" w:space="0" w:color="D9D9D9"/>
              <w:right w:val="single" w:sz="4" w:space="0" w:color="D9D9D9"/>
            </w:tcBorders>
          </w:tcPr>
          <w:p w14:paraId="232B19E6" w14:textId="77777777" w:rsidR="000E36EE" w:rsidRDefault="00E609E0">
            <w:pPr>
              <w:spacing w:before="80" w:after="80"/>
            </w:pPr>
            <w:r>
              <w:rPr>
                <w:rFonts w:ascii="Times New Roman" w:hAnsi="Times New Roman"/>
                <w:color w:val="000000"/>
                <w:sz w:val="21"/>
              </w:rPr>
              <w:t>Salawin</w:t>
            </w:r>
          </w:p>
        </w:tc>
        <w:tc>
          <w:tcPr>
            <w:tcW w:w="1978" w:type="dxa"/>
            <w:tcBorders>
              <w:top w:val="single" w:sz="4" w:space="0" w:color="D9D9D9"/>
              <w:left w:val="single" w:sz="4" w:space="0" w:color="D9D9D9"/>
              <w:bottom w:val="single" w:sz="4" w:space="0" w:color="D9D9D9"/>
              <w:right w:val="single" w:sz="4" w:space="0" w:color="D9D9D9"/>
            </w:tcBorders>
          </w:tcPr>
          <w:p w14:paraId="478D5A41" w14:textId="77777777" w:rsidR="000E36EE" w:rsidRDefault="00E609E0">
            <w:pPr>
              <w:spacing w:before="80" w:after="80"/>
              <w:jc w:val="center"/>
            </w:pPr>
            <w:r>
              <w:rPr>
                <w:rFonts w:ascii="Times New Roman" w:hAnsi="Times New Roman"/>
                <w:color w:val="000000"/>
                <w:sz w:val="21"/>
              </w:rPr>
              <w:t>0.981</w:t>
            </w:r>
          </w:p>
        </w:tc>
        <w:tc>
          <w:tcPr>
            <w:tcW w:w="1978" w:type="dxa"/>
            <w:tcBorders>
              <w:top w:val="single" w:sz="4" w:space="0" w:color="D9D9D9"/>
              <w:left w:val="single" w:sz="4" w:space="0" w:color="D9D9D9"/>
              <w:bottom w:val="single" w:sz="4" w:space="0" w:color="D9D9D9"/>
              <w:right w:val="single" w:sz="4" w:space="0" w:color="D9D9D9"/>
            </w:tcBorders>
          </w:tcPr>
          <w:p w14:paraId="14CC5751" w14:textId="77777777" w:rsidR="000E36EE" w:rsidRDefault="00E609E0">
            <w:pPr>
              <w:spacing w:before="80" w:after="80"/>
              <w:jc w:val="center"/>
            </w:pPr>
            <w:r>
              <w:rPr>
                <w:rFonts w:ascii="Times New Roman" w:hAnsi="Times New Roman"/>
                <w:color w:val="000000"/>
                <w:sz w:val="21"/>
              </w:rPr>
              <w:t>0.963</w:t>
            </w:r>
          </w:p>
        </w:tc>
        <w:tc>
          <w:tcPr>
            <w:tcW w:w="1978" w:type="dxa"/>
            <w:tcBorders>
              <w:top w:val="single" w:sz="4" w:space="0" w:color="D9D9D9"/>
              <w:left w:val="single" w:sz="4" w:space="0" w:color="D9D9D9"/>
              <w:bottom w:val="single" w:sz="4" w:space="0" w:color="D9D9D9"/>
              <w:right w:val="single" w:sz="4" w:space="0" w:color="D9D9D9"/>
            </w:tcBorders>
          </w:tcPr>
          <w:p w14:paraId="7E3E80E2" w14:textId="77777777" w:rsidR="000E36EE" w:rsidRDefault="00E609E0">
            <w:pPr>
              <w:spacing w:before="80" w:after="80"/>
              <w:jc w:val="center"/>
            </w:pPr>
            <w:r>
              <w:rPr>
                <w:rFonts w:ascii="Times New Roman" w:hAnsi="Times New Roman"/>
                <w:color w:val="000000"/>
                <w:sz w:val="21"/>
              </w:rPr>
              <w:t>0.830</w:t>
            </w:r>
          </w:p>
        </w:tc>
      </w:tr>
      <w:tr w:rsidR="000E36EE" w14:paraId="32F2A56F" w14:textId="77777777">
        <w:tc>
          <w:tcPr>
            <w:tcW w:w="3096" w:type="dxa"/>
            <w:tcBorders>
              <w:top w:val="single" w:sz="4" w:space="0" w:color="D9D9D9"/>
              <w:left w:val="single" w:sz="4" w:space="0" w:color="D9D9D9"/>
              <w:bottom w:val="single" w:sz="4" w:space="0" w:color="D9D9D9"/>
              <w:right w:val="single" w:sz="4" w:space="0" w:color="D9D9D9"/>
            </w:tcBorders>
          </w:tcPr>
          <w:p w14:paraId="344F4087" w14:textId="77777777" w:rsidR="000E36EE" w:rsidRDefault="00E609E0">
            <w:pPr>
              <w:spacing w:before="80" w:after="80"/>
            </w:pPr>
            <w:r>
              <w:rPr>
                <w:rFonts w:ascii="Times New Roman" w:hAnsi="Times New Roman"/>
                <w:color w:val="000000"/>
                <w:sz w:val="21"/>
              </w:rPr>
              <w:t>North Khong</w:t>
            </w:r>
          </w:p>
        </w:tc>
        <w:tc>
          <w:tcPr>
            <w:tcW w:w="1978" w:type="dxa"/>
            <w:tcBorders>
              <w:top w:val="single" w:sz="4" w:space="0" w:color="D9D9D9"/>
              <w:left w:val="single" w:sz="4" w:space="0" w:color="D9D9D9"/>
              <w:bottom w:val="single" w:sz="4" w:space="0" w:color="D9D9D9"/>
              <w:right w:val="single" w:sz="4" w:space="0" w:color="D9D9D9"/>
            </w:tcBorders>
          </w:tcPr>
          <w:p w14:paraId="5F6B5568" w14:textId="77777777" w:rsidR="000E36EE" w:rsidRDefault="00E609E0">
            <w:pPr>
              <w:spacing w:before="80" w:after="80"/>
              <w:jc w:val="center"/>
            </w:pPr>
            <w:r>
              <w:rPr>
                <w:rFonts w:ascii="Times New Roman" w:hAnsi="Times New Roman"/>
                <w:color w:val="000000"/>
                <w:sz w:val="21"/>
              </w:rPr>
              <w:t>0.979</w:t>
            </w:r>
          </w:p>
        </w:tc>
        <w:tc>
          <w:tcPr>
            <w:tcW w:w="1978" w:type="dxa"/>
            <w:tcBorders>
              <w:top w:val="single" w:sz="4" w:space="0" w:color="D9D9D9"/>
              <w:left w:val="single" w:sz="4" w:space="0" w:color="D9D9D9"/>
              <w:bottom w:val="single" w:sz="4" w:space="0" w:color="D9D9D9"/>
              <w:right w:val="single" w:sz="4" w:space="0" w:color="D9D9D9"/>
            </w:tcBorders>
          </w:tcPr>
          <w:p w14:paraId="33B852DF" w14:textId="77777777" w:rsidR="000E36EE" w:rsidRDefault="00E609E0">
            <w:pPr>
              <w:spacing w:before="80" w:after="80"/>
              <w:jc w:val="center"/>
            </w:pPr>
            <w:r>
              <w:rPr>
                <w:rFonts w:ascii="Times New Roman" w:hAnsi="Times New Roman"/>
                <w:color w:val="000000"/>
                <w:sz w:val="21"/>
              </w:rPr>
              <w:t>0.956</w:t>
            </w:r>
          </w:p>
        </w:tc>
        <w:tc>
          <w:tcPr>
            <w:tcW w:w="1978" w:type="dxa"/>
            <w:tcBorders>
              <w:top w:val="single" w:sz="4" w:space="0" w:color="D9D9D9"/>
              <w:left w:val="single" w:sz="4" w:space="0" w:color="D9D9D9"/>
              <w:bottom w:val="single" w:sz="4" w:space="0" w:color="D9D9D9"/>
              <w:right w:val="single" w:sz="4" w:space="0" w:color="D9D9D9"/>
            </w:tcBorders>
          </w:tcPr>
          <w:p w14:paraId="414FF18E" w14:textId="77777777" w:rsidR="000E36EE" w:rsidRDefault="00E609E0">
            <w:pPr>
              <w:spacing w:before="80" w:after="80"/>
              <w:jc w:val="center"/>
            </w:pPr>
            <w:r>
              <w:rPr>
                <w:rFonts w:ascii="Times New Roman" w:hAnsi="Times New Roman"/>
                <w:color w:val="000000"/>
                <w:sz w:val="21"/>
              </w:rPr>
              <w:t>0.901</w:t>
            </w:r>
          </w:p>
        </w:tc>
      </w:tr>
      <w:tr w:rsidR="000E36EE" w14:paraId="0B461F25" w14:textId="77777777">
        <w:tc>
          <w:tcPr>
            <w:tcW w:w="3096" w:type="dxa"/>
            <w:tcBorders>
              <w:top w:val="single" w:sz="4" w:space="0" w:color="D9D9D9"/>
              <w:left w:val="single" w:sz="4" w:space="0" w:color="D9D9D9"/>
              <w:bottom w:val="single" w:sz="4" w:space="0" w:color="D9D9D9"/>
              <w:right w:val="single" w:sz="4" w:space="0" w:color="D9D9D9"/>
            </w:tcBorders>
          </w:tcPr>
          <w:p w14:paraId="21C16CCA" w14:textId="77777777" w:rsidR="000E36EE" w:rsidRDefault="00E609E0">
            <w:pPr>
              <w:spacing w:before="80" w:after="80"/>
            </w:pPr>
            <w:r>
              <w:rPr>
                <w:rFonts w:ascii="Times New Roman" w:hAnsi="Times New Roman"/>
                <w:color w:val="000000"/>
                <w:sz w:val="21"/>
              </w:rPr>
              <w:t>Northeast Khong</w:t>
            </w:r>
          </w:p>
        </w:tc>
        <w:tc>
          <w:tcPr>
            <w:tcW w:w="1978" w:type="dxa"/>
            <w:tcBorders>
              <w:top w:val="single" w:sz="4" w:space="0" w:color="D9D9D9"/>
              <w:left w:val="single" w:sz="4" w:space="0" w:color="D9D9D9"/>
              <w:bottom w:val="single" w:sz="4" w:space="0" w:color="D9D9D9"/>
              <w:right w:val="single" w:sz="4" w:space="0" w:color="D9D9D9"/>
            </w:tcBorders>
          </w:tcPr>
          <w:p w14:paraId="14775694" w14:textId="77777777" w:rsidR="000E36EE" w:rsidRDefault="00E609E0">
            <w:pPr>
              <w:spacing w:before="80" w:after="80"/>
              <w:jc w:val="center"/>
            </w:pPr>
            <w:r>
              <w:rPr>
                <w:rFonts w:ascii="Times New Roman" w:hAnsi="Times New Roman"/>
                <w:color w:val="000000"/>
                <w:sz w:val="21"/>
              </w:rPr>
              <w:t>0.973</w:t>
            </w:r>
          </w:p>
        </w:tc>
        <w:tc>
          <w:tcPr>
            <w:tcW w:w="1978" w:type="dxa"/>
            <w:tcBorders>
              <w:top w:val="single" w:sz="4" w:space="0" w:color="D9D9D9"/>
              <w:left w:val="single" w:sz="4" w:space="0" w:color="D9D9D9"/>
              <w:bottom w:val="single" w:sz="4" w:space="0" w:color="D9D9D9"/>
              <w:right w:val="single" w:sz="4" w:space="0" w:color="D9D9D9"/>
            </w:tcBorders>
          </w:tcPr>
          <w:p w14:paraId="41413366" w14:textId="77777777" w:rsidR="000E36EE" w:rsidRDefault="00E609E0">
            <w:pPr>
              <w:spacing w:before="80" w:after="80"/>
              <w:jc w:val="center"/>
            </w:pPr>
            <w:r>
              <w:rPr>
                <w:rFonts w:ascii="Times New Roman" w:hAnsi="Times New Roman"/>
                <w:color w:val="000000"/>
                <w:sz w:val="21"/>
              </w:rPr>
              <w:t>0.953</w:t>
            </w:r>
          </w:p>
        </w:tc>
        <w:tc>
          <w:tcPr>
            <w:tcW w:w="1978" w:type="dxa"/>
            <w:tcBorders>
              <w:top w:val="single" w:sz="4" w:space="0" w:color="D9D9D9"/>
              <w:left w:val="single" w:sz="4" w:space="0" w:color="D9D9D9"/>
              <w:bottom w:val="single" w:sz="4" w:space="0" w:color="D9D9D9"/>
              <w:right w:val="single" w:sz="4" w:space="0" w:color="D9D9D9"/>
            </w:tcBorders>
          </w:tcPr>
          <w:p w14:paraId="7D5D9C67" w14:textId="77777777" w:rsidR="000E36EE" w:rsidRDefault="00E609E0">
            <w:pPr>
              <w:spacing w:before="80" w:after="80"/>
              <w:jc w:val="center"/>
            </w:pPr>
            <w:r>
              <w:rPr>
                <w:rFonts w:ascii="Times New Roman" w:hAnsi="Times New Roman"/>
                <w:color w:val="000000"/>
                <w:sz w:val="21"/>
              </w:rPr>
              <w:t>0.781</w:t>
            </w:r>
          </w:p>
        </w:tc>
      </w:tr>
      <w:tr w:rsidR="000E36EE" w14:paraId="46A6428B" w14:textId="77777777">
        <w:tc>
          <w:tcPr>
            <w:tcW w:w="3096" w:type="dxa"/>
            <w:tcBorders>
              <w:top w:val="single" w:sz="4" w:space="0" w:color="D9D9D9"/>
              <w:left w:val="single" w:sz="4" w:space="0" w:color="D9D9D9"/>
              <w:bottom w:val="single" w:sz="4" w:space="0" w:color="D9D9D9"/>
              <w:right w:val="single" w:sz="4" w:space="0" w:color="D9D9D9"/>
            </w:tcBorders>
          </w:tcPr>
          <w:p w14:paraId="1C258E82" w14:textId="77777777" w:rsidR="000E36EE" w:rsidRDefault="00E609E0">
            <w:pPr>
              <w:spacing w:before="80" w:after="80"/>
            </w:pPr>
            <w:r>
              <w:rPr>
                <w:rFonts w:ascii="Times New Roman" w:hAnsi="Times New Roman"/>
                <w:color w:val="000000"/>
                <w:sz w:val="21"/>
              </w:rPr>
              <w:t>Chi</w:t>
            </w:r>
          </w:p>
        </w:tc>
        <w:tc>
          <w:tcPr>
            <w:tcW w:w="1978" w:type="dxa"/>
            <w:tcBorders>
              <w:top w:val="single" w:sz="4" w:space="0" w:color="D9D9D9"/>
              <w:left w:val="single" w:sz="4" w:space="0" w:color="D9D9D9"/>
              <w:bottom w:val="single" w:sz="4" w:space="0" w:color="D9D9D9"/>
              <w:right w:val="single" w:sz="4" w:space="0" w:color="D9D9D9"/>
            </w:tcBorders>
          </w:tcPr>
          <w:p w14:paraId="67D8D050" w14:textId="77777777" w:rsidR="000E36EE" w:rsidRDefault="00E609E0">
            <w:pPr>
              <w:spacing w:before="80" w:after="80"/>
              <w:jc w:val="center"/>
            </w:pPr>
            <w:r>
              <w:rPr>
                <w:rFonts w:ascii="Times New Roman" w:hAnsi="Times New Roman"/>
                <w:color w:val="000000"/>
                <w:sz w:val="21"/>
              </w:rPr>
              <w:t>0.961</w:t>
            </w:r>
          </w:p>
        </w:tc>
        <w:tc>
          <w:tcPr>
            <w:tcW w:w="1978" w:type="dxa"/>
            <w:tcBorders>
              <w:top w:val="single" w:sz="4" w:space="0" w:color="D9D9D9"/>
              <w:left w:val="single" w:sz="4" w:space="0" w:color="D9D9D9"/>
              <w:bottom w:val="single" w:sz="4" w:space="0" w:color="D9D9D9"/>
              <w:right w:val="single" w:sz="4" w:space="0" w:color="D9D9D9"/>
            </w:tcBorders>
          </w:tcPr>
          <w:p w14:paraId="03BC8B05" w14:textId="77777777" w:rsidR="000E36EE" w:rsidRDefault="00E609E0">
            <w:pPr>
              <w:spacing w:before="80" w:after="80"/>
              <w:jc w:val="center"/>
            </w:pPr>
            <w:r>
              <w:rPr>
                <w:rFonts w:ascii="Times New Roman" w:hAnsi="Times New Roman"/>
                <w:color w:val="000000"/>
                <w:sz w:val="21"/>
              </w:rPr>
              <w:t>0.933</w:t>
            </w:r>
          </w:p>
        </w:tc>
        <w:tc>
          <w:tcPr>
            <w:tcW w:w="1978" w:type="dxa"/>
            <w:tcBorders>
              <w:top w:val="single" w:sz="4" w:space="0" w:color="D9D9D9"/>
              <w:left w:val="single" w:sz="4" w:space="0" w:color="D9D9D9"/>
              <w:bottom w:val="single" w:sz="4" w:space="0" w:color="D9D9D9"/>
              <w:right w:val="single" w:sz="4" w:space="0" w:color="D9D9D9"/>
            </w:tcBorders>
          </w:tcPr>
          <w:p w14:paraId="732DFF40" w14:textId="77777777" w:rsidR="000E36EE" w:rsidRDefault="00E609E0">
            <w:pPr>
              <w:spacing w:before="80" w:after="80"/>
              <w:jc w:val="center"/>
            </w:pPr>
            <w:r>
              <w:rPr>
                <w:rFonts w:ascii="Times New Roman" w:hAnsi="Times New Roman"/>
                <w:color w:val="000000"/>
                <w:sz w:val="21"/>
              </w:rPr>
              <w:t>0.755</w:t>
            </w:r>
          </w:p>
        </w:tc>
      </w:tr>
      <w:tr w:rsidR="000E36EE" w14:paraId="755A074F" w14:textId="77777777">
        <w:tc>
          <w:tcPr>
            <w:tcW w:w="3096" w:type="dxa"/>
            <w:tcBorders>
              <w:top w:val="single" w:sz="4" w:space="0" w:color="D9D9D9"/>
              <w:left w:val="single" w:sz="4" w:space="0" w:color="D9D9D9"/>
              <w:bottom w:val="single" w:sz="4" w:space="0" w:color="D9D9D9"/>
              <w:right w:val="single" w:sz="4" w:space="0" w:color="D9D9D9"/>
            </w:tcBorders>
          </w:tcPr>
          <w:p w14:paraId="7353B7EB" w14:textId="77777777" w:rsidR="000E36EE" w:rsidRDefault="00E609E0">
            <w:pPr>
              <w:spacing w:before="80" w:after="80"/>
            </w:pPr>
            <w:r>
              <w:rPr>
                <w:rFonts w:ascii="Times New Roman" w:hAnsi="Times New Roman"/>
                <w:color w:val="000000"/>
                <w:sz w:val="21"/>
              </w:rPr>
              <w:t>Mun</w:t>
            </w:r>
          </w:p>
        </w:tc>
        <w:tc>
          <w:tcPr>
            <w:tcW w:w="1978" w:type="dxa"/>
            <w:tcBorders>
              <w:top w:val="single" w:sz="4" w:space="0" w:color="D9D9D9"/>
              <w:left w:val="single" w:sz="4" w:space="0" w:color="D9D9D9"/>
              <w:bottom w:val="single" w:sz="4" w:space="0" w:color="D9D9D9"/>
              <w:right w:val="single" w:sz="4" w:space="0" w:color="D9D9D9"/>
            </w:tcBorders>
          </w:tcPr>
          <w:p w14:paraId="6DC3A203" w14:textId="77777777" w:rsidR="000E36EE" w:rsidRDefault="00E609E0">
            <w:pPr>
              <w:spacing w:before="80" w:after="80"/>
              <w:jc w:val="center"/>
            </w:pPr>
            <w:r>
              <w:rPr>
                <w:rFonts w:ascii="Times New Roman" w:hAnsi="Times New Roman"/>
                <w:color w:val="000000"/>
                <w:sz w:val="21"/>
              </w:rPr>
              <w:t>0.946</w:t>
            </w:r>
          </w:p>
        </w:tc>
        <w:tc>
          <w:tcPr>
            <w:tcW w:w="1978" w:type="dxa"/>
            <w:tcBorders>
              <w:top w:val="single" w:sz="4" w:space="0" w:color="D9D9D9"/>
              <w:left w:val="single" w:sz="4" w:space="0" w:color="D9D9D9"/>
              <w:bottom w:val="single" w:sz="4" w:space="0" w:color="D9D9D9"/>
              <w:right w:val="single" w:sz="4" w:space="0" w:color="D9D9D9"/>
            </w:tcBorders>
          </w:tcPr>
          <w:p w14:paraId="052B3FCF" w14:textId="77777777" w:rsidR="000E36EE" w:rsidRDefault="00E609E0">
            <w:pPr>
              <w:spacing w:before="80" w:after="80"/>
              <w:jc w:val="center"/>
            </w:pPr>
            <w:r>
              <w:rPr>
                <w:rFonts w:ascii="Times New Roman" w:hAnsi="Times New Roman"/>
                <w:color w:val="000000"/>
                <w:sz w:val="21"/>
              </w:rPr>
              <w:t>0.927</w:t>
            </w:r>
          </w:p>
        </w:tc>
        <w:tc>
          <w:tcPr>
            <w:tcW w:w="1978" w:type="dxa"/>
            <w:tcBorders>
              <w:top w:val="single" w:sz="4" w:space="0" w:color="D9D9D9"/>
              <w:left w:val="single" w:sz="4" w:space="0" w:color="D9D9D9"/>
              <w:bottom w:val="single" w:sz="4" w:space="0" w:color="D9D9D9"/>
              <w:right w:val="single" w:sz="4" w:space="0" w:color="D9D9D9"/>
            </w:tcBorders>
          </w:tcPr>
          <w:p w14:paraId="673B9F45" w14:textId="77777777" w:rsidR="000E36EE" w:rsidRDefault="00E609E0">
            <w:pPr>
              <w:spacing w:before="80" w:after="80"/>
              <w:jc w:val="center"/>
            </w:pPr>
            <w:r>
              <w:rPr>
                <w:rFonts w:ascii="Times New Roman" w:hAnsi="Times New Roman"/>
                <w:color w:val="000000"/>
                <w:sz w:val="21"/>
              </w:rPr>
              <w:t>0.678</w:t>
            </w:r>
          </w:p>
        </w:tc>
      </w:tr>
      <w:tr w:rsidR="000E36EE" w14:paraId="033323C3" w14:textId="77777777">
        <w:tc>
          <w:tcPr>
            <w:tcW w:w="3096" w:type="dxa"/>
            <w:tcBorders>
              <w:top w:val="single" w:sz="4" w:space="0" w:color="D9D9D9"/>
              <w:left w:val="single" w:sz="4" w:space="0" w:color="D9D9D9"/>
              <w:bottom w:val="single" w:sz="4" w:space="0" w:color="D9D9D9"/>
              <w:right w:val="single" w:sz="4" w:space="0" w:color="D9D9D9"/>
            </w:tcBorders>
          </w:tcPr>
          <w:p w14:paraId="19D75B76" w14:textId="77777777" w:rsidR="000E36EE" w:rsidRDefault="00E609E0">
            <w:pPr>
              <w:spacing w:before="80" w:after="80"/>
            </w:pPr>
            <w:r>
              <w:rPr>
                <w:rFonts w:ascii="Times New Roman" w:hAnsi="Times New Roman"/>
                <w:color w:val="000000"/>
                <w:sz w:val="21"/>
              </w:rPr>
              <w:t>Ping</w:t>
            </w:r>
          </w:p>
        </w:tc>
        <w:tc>
          <w:tcPr>
            <w:tcW w:w="1978" w:type="dxa"/>
            <w:tcBorders>
              <w:top w:val="single" w:sz="4" w:space="0" w:color="D9D9D9"/>
              <w:left w:val="single" w:sz="4" w:space="0" w:color="D9D9D9"/>
              <w:bottom w:val="single" w:sz="4" w:space="0" w:color="D9D9D9"/>
              <w:right w:val="single" w:sz="4" w:space="0" w:color="D9D9D9"/>
            </w:tcBorders>
          </w:tcPr>
          <w:p w14:paraId="75DC77C9" w14:textId="77777777" w:rsidR="000E36EE" w:rsidRDefault="00E609E0">
            <w:pPr>
              <w:spacing w:before="80" w:after="80"/>
              <w:jc w:val="center"/>
            </w:pPr>
            <w:r>
              <w:rPr>
                <w:rFonts w:ascii="Times New Roman" w:hAnsi="Times New Roman"/>
                <w:color w:val="000000"/>
                <w:sz w:val="21"/>
              </w:rPr>
              <w:t>0.981</w:t>
            </w:r>
          </w:p>
        </w:tc>
        <w:tc>
          <w:tcPr>
            <w:tcW w:w="1978" w:type="dxa"/>
            <w:tcBorders>
              <w:top w:val="single" w:sz="4" w:space="0" w:color="D9D9D9"/>
              <w:left w:val="single" w:sz="4" w:space="0" w:color="D9D9D9"/>
              <w:bottom w:val="single" w:sz="4" w:space="0" w:color="D9D9D9"/>
              <w:right w:val="single" w:sz="4" w:space="0" w:color="D9D9D9"/>
            </w:tcBorders>
          </w:tcPr>
          <w:p w14:paraId="25EC4385" w14:textId="77777777" w:rsidR="000E36EE" w:rsidRDefault="00E609E0">
            <w:pPr>
              <w:spacing w:before="80" w:after="80"/>
              <w:jc w:val="center"/>
            </w:pPr>
            <w:r>
              <w:rPr>
                <w:rFonts w:ascii="Times New Roman" w:hAnsi="Times New Roman"/>
                <w:color w:val="000000"/>
                <w:sz w:val="21"/>
              </w:rPr>
              <w:t>0.958</w:t>
            </w:r>
          </w:p>
        </w:tc>
        <w:tc>
          <w:tcPr>
            <w:tcW w:w="1978" w:type="dxa"/>
            <w:tcBorders>
              <w:top w:val="single" w:sz="4" w:space="0" w:color="D9D9D9"/>
              <w:left w:val="single" w:sz="4" w:space="0" w:color="D9D9D9"/>
              <w:bottom w:val="single" w:sz="4" w:space="0" w:color="D9D9D9"/>
              <w:right w:val="single" w:sz="4" w:space="0" w:color="D9D9D9"/>
            </w:tcBorders>
          </w:tcPr>
          <w:p w14:paraId="73E71590" w14:textId="77777777" w:rsidR="000E36EE" w:rsidRDefault="00E609E0">
            <w:pPr>
              <w:spacing w:before="80" w:after="80"/>
              <w:jc w:val="center"/>
            </w:pPr>
            <w:r>
              <w:rPr>
                <w:rFonts w:ascii="Times New Roman" w:hAnsi="Times New Roman"/>
                <w:color w:val="000000"/>
                <w:sz w:val="21"/>
              </w:rPr>
              <w:t>0.842</w:t>
            </w:r>
          </w:p>
        </w:tc>
      </w:tr>
      <w:tr w:rsidR="000E36EE" w14:paraId="17D02A8F" w14:textId="77777777">
        <w:tc>
          <w:tcPr>
            <w:tcW w:w="3096" w:type="dxa"/>
            <w:tcBorders>
              <w:top w:val="single" w:sz="4" w:space="0" w:color="D9D9D9"/>
              <w:left w:val="single" w:sz="4" w:space="0" w:color="D9D9D9"/>
              <w:bottom w:val="single" w:sz="4" w:space="0" w:color="D9D9D9"/>
              <w:right w:val="single" w:sz="4" w:space="0" w:color="D9D9D9"/>
            </w:tcBorders>
          </w:tcPr>
          <w:p w14:paraId="5BEF996C" w14:textId="77777777" w:rsidR="000E36EE" w:rsidRDefault="00E609E0">
            <w:pPr>
              <w:spacing w:before="80" w:after="80"/>
            </w:pPr>
            <w:r>
              <w:rPr>
                <w:rFonts w:ascii="Times New Roman" w:hAnsi="Times New Roman"/>
                <w:color w:val="000000"/>
                <w:sz w:val="21"/>
              </w:rPr>
              <w:t>Wang</w:t>
            </w:r>
          </w:p>
        </w:tc>
        <w:tc>
          <w:tcPr>
            <w:tcW w:w="1978" w:type="dxa"/>
            <w:tcBorders>
              <w:top w:val="single" w:sz="4" w:space="0" w:color="D9D9D9"/>
              <w:left w:val="single" w:sz="4" w:space="0" w:color="D9D9D9"/>
              <w:bottom w:val="single" w:sz="4" w:space="0" w:color="D9D9D9"/>
              <w:right w:val="single" w:sz="4" w:space="0" w:color="D9D9D9"/>
            </w:tcBorders>
          </w:tcPr>
          <w:p w14:paraId="11DDBD2D" w14:textId="77777777" w:rsidR="000E36EE" w:rsidRDefault="00E609E0">
            <w:pPr>
              <w:spacing w:before="80" w:after="80"/>
              <w:jc w:val="center"/>
            </w:pPr>
            <w:r>
              <w:rPr>
                <w:rFonts w:ascii="Times New Roman" w:hAnsi="Times New Roman"/>
                <w:color w:val="000000"/>
                <w:sz w:val="21"/>
              </w:rPr>
              <w:t>0.974</w:t>
            </w:r>
          </w:p>
        </w:tc>
        <w:tc>
          <w:tcPr>
            <w:tcW w:w="1978" w:type="dxa"/>
            <w:tcBorders>
              <w:top w:val="single" w:sz="4" w:space="0" w:color="D9D9D9"/>
              <w:left w:val="single" w:sz="4" w:space="0" w:color="D9D9D9"/>
              <w:bottom w:val="single" w:sz="4" w:space="0" w:color="D9D9D9"/>
              <w:right w:val="single" w:sz="4" w:space="0" w:color="D9D9D9"/>
            </w:tcBorders>
          </w:tcPr>
          <w:p w14:paraId="02AF11E9" w14:textId="77777777" w:rsidR="000E36EE" w:rsidRDefault="00E609E0">
            <w:pPr>
              <w:spacing w:before="80" w:after="80"/>
              <w:jc w:val="center"/>
            </w:pPr>
            <w:r>
              <w:rPr>
                <w:rFonts w:ascii="Times New Roman" w:hAnsi="Times New Roman"/>
                <w:color w:val="000000"/>
                <w:sz w:val="21"/>
              </w:rPr>
              <w:t>0.948</w:t>
            </w:r>
          </w:p>
        </w:tc>
        <w:tc>
          <w:tcPr>
            <w:tcW w:w="1978" w:type="dxa"/>
            <w:tcBorders>
              <w:top w:val="single" w:sz="4" w:space="0" w:color="D9D9D9"/>
              <w:left w:val="single" w:sz="4" w:space="0" w:color="D9D9D9"/>
              <w:bottom w:val="single" w:sz="4" w:space="0" w:color="D9D9D9"/>
              <w:right w:val="single" w:sz="4" w:space="0" w:color="D9D9D9"/>
            </w:tcBorders>
          </w:tcPr>
          <w:p w14:paraId="114ED1B8" w14:textId="77777777" w:rsidR="000E36EE" w:rsidRDefault="00E609E0">
            <w:pPr>
              <w:spacing w:before="80" w:after="80"/>
              <w:jc w:val="center"/>
            </w:pPr>
            <w:r>
              <w:rPr>
                <w:rFonts w:ascii="Times New Roman" w:hAnsi="Times New Roman"/>
                <w:color w:val="000000"/>
                <w:sz w:val="21"/>
              </w:rPr>
              <w:t>0.824</w:t>
            </w:r>
          </w:p>
        </w:tc>
      </w:tr>
      <w:tr w:rsidR="000E36EE" w14:paraId="5EAD6225" w14:textId="77777777">
        <w:tc>
          <w:tcPr>
            <w:tcW w:w="3096" w:type="dxa"/>
            <w:tcBorders>
              <w:top w:val="single" w:sz="4" w:space="0" w:color="D9D9D9"/>
              <w:left w:val="single" w:sz="4" w:space="0" w:color="D9D9D9"/>
              <w:bottom w:val="single" w:sz="4" w:space="0" w:color="D9D9D9"/>
              <w:right w:val="single" w:sz="4" w:space="0" w:color="D9D9D9"/>
            </w:tcBorders>
          </w:tcPr>
          <w:p w14:paraId="27FD6899" w14:textId="77777777" w:rsidR="000E36EE" w:rsidRDefault="00E609E0">
            <w:pPr>
              <w:spacing w:before="80" w:after="80"/>
            </w:pPr>
            <w:r>
              <w:rPr>
                <w:rFonts w:ascii="Times New Roman" w:hAnsi="Times New Roman"/>
                <w:color w:val="000000"/>
                <w:sz w:val="21"/>
              </w:rPr>
              <w:t>Yom</w:t>
            </w:r>
          </w:p>
        </w:tc>
        <w:tc>
          <w:tcPr>
            <w:tcW w:w="1978" w:type="dxa"/>
            <w:tcBorders>
              <w:top w:val="single" w:sz="4" w:space="0" w:color="D9D9D9"/>
              <w:left w:val="single" w:sz="4" w:space="0" w:color="D9D9D9"/>
              <w:bottom w:val="single" w:sz="4" w:space="0" w:color="D9D9D9"/>
              <w:right w:val="single" w:sz="4" w:space="0" w:color="D9D9D9"/>
            </w:tcBorders>
          </w:tcPr>
          <w:p w14:paraId="3FA27559" w14:textId="77777777" w:rsidR="000E36EE" w:rsidRDefault="00E609E0">
            <w:pPr>
              <w:spacing w:before="80" w:after="80"/>
              <w:jc w:val="center"/>
            </w:pPr>
            <w:r>
              <w:rPr>
                <w:rFonts w:ascii="Times New Roman" w:hAnsi="Times New Roman"/>
                <w:color w:val="000000"/>
                <w:sz w:val="21"/>
              </w:rPr>
              <w:t>0.972</w:t>
            </w:r>
          </w:p>
        </w:tc>
        <w:tc>
          <w:tcPr>
            <w:tcW w:w="1978" w:type="dxa"/>
            <w:tcBorders>
              <w:top w:val="single" w:sz="4" w:space="0" w:color="D9D9D9"/>
              <w:left w:val="single" w:sz="4" w:space="0" w:color="D9D9D9"/>
              <w:bottom w:val="single" w:sz="4" w:space="0" w:color="D9D9D9"/>
              <w:right w:val="single" w:sz="4" w:space="0" w:color="D9D9D9"/>
            </w:tcBorders>
          </w:tcPr>
          <w:p w14:paraId="567CA0E9" w14:textId="77777777" w:rsidR="000E36EE" w:rsidRDefault="00E609E0">
            <w:pPr>
              <w:spacing w:before="80" w:after="80"/>
              <w:jc w:val="center"/>
            </w:pPr>
            <w:r>
              <w:rPr>
                <w:rFonts w:ascii="Times New Roman" w:hAnsi="Times New Roman"/>
                <w:color w:val="000000"/>
                <w:sz w:val="21"/>
              </w:rPr>
              <w:t>0.963</w:t>
            </w:r>
          </w:p>
        </w:tc>
        <w:tc>
          <w:tcPr>
            <w:tcW w:w="1978" w:type="dxa"/>
            <w:tcBorders>
              <w:top w:val="single" w:sz="4" w:space="0" w:color="D9D9D9"/>
              <w:left w:val="single" w:sz="4" w:space="0" w:color="D9D9D9"/>
              <w:bottom w:val="single" w:sz="4" w:space="0" w:color="D9D9D9"/>
              <w:right w:val="single" w:sz="4" w:space="0" w:color="D9D9D9"/>
            </w:tcBorders>
          </w:tcPr>
          <w:p w14:paraId="0635F2B9" w14:textId="77777777" w:rsidR="000E36EE" w:rsidRDefault="00E609E0">
            <w:pPr>
              <w:spacing w:before="80" w:after="80"/>
              <w:jc w:val="center"/>
            </w:pPr>
            <w:r>
              <w:rPr>
                <w:rFonts w:ascii="Times New Roman" w:hAnsi="Times New Roman"/>
                <w:color w:val="000000"/>
                <w:sz w:val="21"/>
              </w:rPr>
              <w:t>0.865</w:t>
            </w:r>
          </w:p>
        </w:tc>
      </w:tr>
      <w:tr w:rsidR="000E36EE" w14:paraId="6E8DB5B3" w14:textId="77777777">
        <w:tc>
          <w:tcPr>
            <w:tcW w:w="3096" w:type="dxa"/>
            <w:tcBorders>
              <w:top w:val="single" w:sz="4" w:space="0" w:color="D9D9D9"/>
              <w:left w:val="single" w:sz="4" w:space="0" w:color="D9D9D9"/>
              <w:bottom w:val="single" w:sz="4" w:space="0" w:color="D9D9D9"/>
              <w:right w:val="single" w:sz="4" w:space="0" w:color="D9D9D9"/>
            </w:tcBorders>
          </w:tcPr>
          <w:p w14:paraId="3C9B1576" w14:textId="77777777" w:rsidR="000E36EE" w:rsidRDefault="00E609E0">
            <w:pPr>
              <w:spacing w:before="80" w:after="80"/>
            </w:pPr>
            <w:r>
              <w:rPr>
                <w:rFonts w:ascii="Times New Roman" w:hAnsi="Times New Roman"/>
                <w:color w:val="000000"/>
                <w:sz w:val="21"/>
              </w:rPr>
              <w:t>Nan</w:t>
            </w:r>
          </w:p>
        </w:tc>
        <w:tc>
          <w:tcPr>
            <w:tcW w:w="1978" w:type="dxa"/>
            <w:tcBorders>
              <w:top w:val="single" w:sz="4" w:space="0" w:color="D9D9D9"/>
              <w:left w:val="single" w:sz="4" w:space="0" w:color="D9D9D9"/>
              <w:bottom w:val="single" w:sz="4" w:space="0" w:color="D9D9D9"/>
              <w:right w:val="single" w:sz="4" w:space="0" w:color="D9D9D9"/>
            </w:tcBorders>
          </w:tcPr>
          <w:p w14:paraId="2493188D" w14:textId="77777777" w:rsidR="000E36EE" w:rsidRDefault="00E609E0">
            <w:pPr>
              <w:spacing w:before="80" w:after="80"/>
              <w:jc w:val="center"/>
            </w:pPr>
            <w:r>
              <w:rPr>
                <w:rFonts w:ascii="Times New Roman" w:hAnsi="Times New Roman"/>
                <w:color w:val="000000"/>
                <w:sz w:val="21"/>
              </w:rPr>
              <w:t>0.983</w:t>
            </w:r>
          </w:p>
        </w:tc>
        <w:tc>
          <w:tcPr>
            <w:tcW w:w="1978" w:type="dxa"/>
            <w:tcBorders>
              <w:top w:val="single" w:sz="4" w:space="0" w:color="D9D9D9"/>
              <w:left w:val="single" w:sz="4" w:space="0" w:color="D9D9D9"/>
              <w:bottom w:val="single" w:sz="4" w:space="0" w:color="D9D9D9"/>
              <w:right w:val="single" w:sz="4" w:space="0" w:color="D9D9D9"/>
            </w:tcBorders>
          </w:tcPr>
          <w:p w14:paraId="3A21940B" w14:textId="77777777" w:rsidR="000E36EE" w:rsidRDefault="00E609E0">
            <w:pPr>
              <w:spacing w:before="80" w:after="80"/>
              <w:jc w:val="center"/>
            </w:pPr>
            <w:r>
              <w:rPr>
                <w:rFonts w:ascii="Times New Roman" w:hAnsi="Times New Roman"/>
                <w:color w:val="000000"/>
                <w:sz w:val="21"/>
              </w:rPr>
              <w:t>0.958</w:t>
            </w:r>
          </w:p>
        </w:tc>
        <w:tc>
          <w:tcPr>
            <w:tcW w:w="1978" w:type="dxa"/>
            <w:tcBorders>
              <w:top w:val="single" w:sz="4" w:space="0" w:color="D9D9D9"/>
              <w:left w:val="single" w:sz="4" w:space="0" w:color="D9D9D9"/>
              <w:bottom w:val="single" w:sz="4" w:space="0" w:color="D9D9D9"/>
              <w:right w:val="single" w:sz="4" w:space="0" w:color="D9D9D9"/>
            </w:tcBorders>
          </w:tcPr>
          <w:p w14:paraId="35393407" w14:textId="77777777" w:rsidR="000E36EE" w:rsidRDefault="00E609E0">
            <w:pPr>
              <w:spacing w:before="80" w:after="80"/>
              <w:jc w:val="center"/>
            </w:pPr>
            <w:r>
              <w:rPr>
                <w:rFonts w:ascii="Times New Roman" w:hAnsi="Times New Roman"/>
                <w:color w:val="000000"/>
                <w:sz w:val="21"/>
              </w:rPr>
              <w:t>0.832</w:t>
            </w:r>
          </w:p>
        </w:tc>
      </w:tr>
      <w:tr w:rsidR="000E36EE" w14:paraId="4034C7F6" w14:textId="77777777">
        <w:tc>
          <w:tcPr>
            <w:tcW w:w="3096" w:type="dxa"/>
            <w:tcBorders>
              <w:top w:val="single" w:sz="4" w:space="0" w:color="D9D9D9"/>
              <w:left w:val="single" w:sz="4" w:space="0" w:color="D9D9D9"/>
              <w:bottom w:val="single" w:sz="4" w:space="0" w:color="D9D9D9"/>
              <w:right w:val="single" w:sz="4" w:space="0" w:color="D9D9D9"/>
            </w:tcBorders>
          </w:tcPr>
          <w:p w14:paraId="4D8086F8" w14:textId="77777777" w:rsidR="000E36EE" w:rsidRDefault="00E609E0">
            <w:pPr>
              <w:spacing w:before="80" w:after="80"/>
            </w:pPr>
            <w:r>
              <w:rPr>
                <w:rFonts w:ascii="Times New Roman" w:hAnsi="Times New Roman"/>
                <w:color w:val="000000"/>
                <w:sz w:val="21"/>
              </w:rPr>
              <w:t>Chao Phraya</w:t>
            </w:r>
          </w:p>
        </w:tc>
        <w:tc>
          <w:tcPr>
            <w:tcW w:w="1978" w:type="dxa"/>
            <w:tcBorders>
              <w:top w:val="single" w:sz="4" w:space="0" w:color="D9D9D9"/>
              <w:left w:val="single" w:sz="4" w:space="0" w:color="D9D9D9"/>
              <w:bottom w:val="single" w:sz="4" w:space="0" w:color="D9D9D9"/>
              <w:right w:val="single" w:sz="4" w:space="0" w:color="D9D9D9"/>
            </w:tcBorders>
          </w:tcPr>
          <w:p w14:paraId="56C6A425" w14:textId="77777777" w:rsidR="000E36EE" w:rsidRDefault="00E609E0">
            <w:pPr>
              <w:spacing w:before="80" w:after="80"/>
              <w:jc w:val="center"/>
            </w:pPr>
            <w:r>
              <w:rPr>
                <w:rFonts w:ascii="Times New Roman" w:hAnsi="Times New Roman"/>
                <w:color w:val="000000"/>
                <w:sz w:val="21"/>
              </w:rPr>
              <w:t>0.928</w:t>
            </w:r>
          </w:p>
        </w:tc>
        <w:tc>
          <w:tcPr>
            <w:tcW w:w="1978" w:type="dxa"/>
            <w:tcBorders>
              <w:top w:val="single" w:sz="4" w:space="0" w:color="D9D9D9"/>
              <w:left w:val="single" w:sz="4" w:space="0" w:color="D9D9D9"/>
              <w:bottom w:val="single" w:sz="4" w:space="0" w:color="D9D9D9"/>
              <w:right w:val="single" w:sz="4" w:space="0" w:color="D9D9D9"/>
            </w:tcBorders>
          </w:tcPr>
          <w:p w14:paraId="1D94074B" w14:textId="77777777" w:rsidR="000E36EE" w:rsidRDefault="00E609E0">
            <w:pPr>
              <w:spacing w:before="80" w:after="80"/>
              <w:jc w:val="center"/>
            </w:pPr>
            <w:r>
              <w:rPr>
                <w:rFonts w:ascii="Times New Roman" w:hAnsi="Times New Roman"/>
                <w:color w:val="000000"/>
                <w:sz w:val="21"/>
              </w:rPr>
              <w:t>0.935</w:t>
            </w:r>
          </w:p>
        </w:tc>
        <w:tc>
          <w:tcPr>
            <w:tcW w:w="1978" w:type="dxa"/>
            <w:tcBorders>
              <w:top w:val="single" w:sz="4" w:space="0" w:color="D9D9D9"/>
              <w:left w:val="single" w:sz="4" w:space="0" w:color="D9D9D9"/>
              <w:bottom w:val="single" w:sz="4" w:space="0" w:color="D9D9D9"/>
              <w:right w:val="single" w:sz="4" w:space="0" w:color="D9D9D9"/>
            </w:tcBorders>
          </w:tcPr>
          <w:p w14:paraId="52E898A5" w14:textId="77777777" w:rsidR="000E36EE" w:rsidRDefault="00E609E0">
            <w:pPr>
              <w:spacing w:before="80" w:after="80"/>
              <w:jc w:val="center"/>
            </w:pPr>
            <w:r>
              <w:rPr>
                <w:rFonts w:ascii="Times New Roman" w:hAnsi="Times New Roman"/>
                <w:color w:val="000000"/>
                <w:sz w:val="21"/>
              </w:rPr>
              <w:t>0.661</w:t>
            </w:r>
          </w:p>
        </w:tc>
      </w:tr>
      <w:tr w:rsidR="000E36EE" w14:paraId="717428EE" w14:textId="77777777">
        <w:tc>
          <w:tcPr>
            <w:tcW w:w="3096" w:type="dxa"/>
            <w:tcBorders>
              <w:top w:val="single" w:sz="4" w:space="0" w:color="D9D9D9"/>
              <w:left w:val="single" w:sz="4" w:space="0" w:color="D9D9D9"/>
              <w:bottom w:val="single" w:sz="4" w:space="0" w:color="D9D9D9"/>
              <w:right w:val="single" w:sz="4" w:space="0" w:color="D9D9D9"/>
            </w:tcBorders>
          </w:tcPr>
          <w:p w14:paraId="43E7EFEC" w14:textId="77777777" w:rsidR="000E36EE" w:rsidRDefault="00E609E0">
            <w:pPr>
              <w:spacing w:before="80" w:after="80"/>
            </w:pPr>
            <w:r>
              <w:rPr>
                <w:rFonts w:ascii="Times New Roman" w:hAnsi="Times New Roman"/>
                <w:color w:val="000000"/>
                <w:sz w:val="21"/>
              </w:rPr>
              <w:t>Sakae Krang</w:t>
            </w:r>
          </w:p>
        </w:tc>
        <w:tc>
          <w:tcPr>
            <w:tcW w:w="1978" w:type="dxa"/>
            <w:tcBorders>
              <w:top w:val="single" w:sz="4" w:space="0" w:color="D9D9D9"/>
              <w:left w:val="single" w:sz="4" w:space="0" w:color="D9D9D9"/>
              <w:bottom w:val="single" w:sz="4" w:space="0" w:color="D9D9D9"/>
              <w:right w:val="single" w:sz="4" w:space="0" w:color="D9D9D9"/>
            </w:tcBorders>
          </w:tcPr>
          <w:p w14:paraId="33EC1C7B" w14:textId="77777777" w:rsidR="000E36EE" w:rsidRDefault="00E609E0">
            <w:pPr>
              <w:spacing w:before="80" w:after="80"/>
              <w:jc w:val="center"/>
            </w:pPr>
            <w:r>
              <w:rPr>
                <w:rFonts w:ascii="Times New Roman" w:hAnsi="Times New Roman"/>
                <w:color w:val="000000"/>
                <w:sz w:val="21"/>
              </w:rPr>
              <w:t>0.980</w:t>
            </w:r>
          </w:p>
        </w:tc>
        <w:tc>
          <w:tcPr>
            <w:tcW w:w="1978" w:type="dxa"/>
            <w:tcBorders>
              <w:top w:val="single" w:sz="4" w:space="0" w:color="D9D9D9"/>
              <w:left w:val="single" w:sz="4" w:space="0" w:color="D9D9D9"/>
              <w:bottom w:val="single" w:sz="4" w:space="0" w:color="D9D9D9"/>
              <w:right w:val="single" w:sz="4" w:space="0" w:color="D9D9D9"/>
            </w:tcBorders>
          </w:tcPr>
          <w:p w14:paraId="040D7C2B" w14:textId="77777777" w:rsidR="000E36EE" w:rsidRDefault="00E609E0">
            <w:pPr>
              <w:spacing w:before="80" w:after="80"/>
              <w:jc w:val="center"/>
            </w:pPr>
            <w:r>
              <w:rPr>
                <w:rFonts w:ascii="Times New Roman" w:hAnsi="Times New Roman"/>
                <w:color w:val="000000"/>
                <w:sz w:val="21"/>
              </w:rPr>
              <w:t>0.914</w:t>
            </w:r>
          </w:p>
        </w:tc>
        <w:tc>
          <w:tcPr>
            <w:tcW w:w="1978" w:type="dxa"/>
            <w:tcBorders>
              <w:top w:val="single" w:sz="4" w:space="0" w:color="D9D9D9"/>
              <w:left w:val="single" w:sz="4" w:space="0" w:color="D9D9D9"/>
              <w:bottom w:val="single" w:sz="4" w:space="0" w:color="D9D9D9"/>
              <w:right w:val="single" w:sz="4" w:space="0" w:color="D9D9D9"/>
            </w:tcBorders>
          </w:tcPr>
          <w:p w14:paraId="14613D2A" w14:textId="77777777" w:rsidR="000E36EE" w:rsidRDefault="00E609E0">
            <w:pPr>
              <w:spacing w:before="80" w:after="80"/>
              <w:jc w:val="center"/>
            </w:pPr>
            <w:r>
              <w:rPr>
                <w:rFonts w:ascii="Times New Roman" w:hAnsi="Times New Roman"/>
                <w:color w:val="000000"/>
                <w:sz w:val="21"/>
              </w:rPr>
              <w:t>0.627</w:t>
            </w:r>
          </w:p>
        </w:tc>
      </w:tr>
      <w:tr w:rsidR="000E36EE" w14:paraId="7DD79CF5" w14:textId="77777777">
        <w:tc>
          <w:tcPr>
            <w:tcW w:w="3096" w:type="dxa"/>
            <w:tcBorders>
              <w:top w:val="single" w:sz="4" w:space="0" w:color="D9D9D9"/>
              <w:left w:val="single" w:sz="4" w:space="0" w:color="D9D9D9"/>
              <w:bottom w:val="single" w:sz="4" w:space="0" w:color="D9D9D9"/>
              <w:right w:val="single" w:sz="4" w:space="0" w:color="D9D9D9"/>
            </w:tcBorders>
          </w:tcPr>
          <w:p w14:paraId="105326E7" w14:textId="77777777" w:rsidR="000E36EE" w:rsidRDefault="00E609E0">
            <w:pPr>
              <w:spacing w:before="80" w:after="80"/>
            </w:pPr>
            <w:r>
              <w:rPr>
                <w:rFonts w:ascii="Times New Roman" w:hAnsi="Times New Roman"/>
                <w:color w:val="000000"/>
                <w:sz w:val="21"/>
              </w:rPr>
              <w:t>Pasak</w:t>
            </w:r>
          </w:p>
        </w:tc>
        <w:tc>
          <w:tcPr>
            <w:tcW w:w="1978" w:type="dxa"/>
            <w:tcBorders>
              <w:top w:val="single" w:sz="4" w:space="0" w:color="D9D9D9"/>
              <w:left w:val="single" w:sz="4" w:space="0" w:color="D9D9D9"/>
              <w:bottom w:val="single" w:sz="4" w:space="0" w:color="D9D9D9"/>
              <w:right w:val="single" w:sz="4" w:space="0" w:color="D9D9D9"/>
            </w:tcBorders>
          </w:tcPr>
          <w:p w14:paraId="610829E2" w14:textId="77777777" w:rsidR="000E36EE" w:rsidRDefault="00E609E0">
            <w:pPr>
              <w:spacing w:before="80" w:after="80"/>
              <w:jc w:val="center"/>
            </w:pPr>
            <w:r>
              <w:rPr>
                <w:rFonts w:ascii="Times New Roman" w:hAnsi="Times New Roman"/>
                <w:color w:val="000000"/>
                <w:sz w:val="21"/>
              </w:rPr>
              <w:t>0.974</w:t>
            </w:r>
          </w:p>
        </w:tc>
        <w:tc>
          <w:tcPr>
            <w:tcW w:w="1978" w:type="dxa"/>
            <w:tcBorders>
              <w:top w:val="single" w:sz="4" w:space="0" w:color="D9D9D9"/>
              <w:left w:val="single" w:sz="4" w:space="0" w:color="D9D9D9"/>
              <w:bottom w:val="single" w:sz="4" w:space="0" w:color="D9D9D9"/>
              <w:right w:val="single" w:sz="4" w:space="0" w:color="D9D9D9"/>
            </w:tcBorders>
          </w:tcPr>
          <w:p w14:paraId="113BA543" w14:textId="77777777" w:rsidR="000E36EE" w:rsidRDefault="00E609E0">
            <w:pPr>
              <w:spacing w:before="80" w:after="80"/>
              <w:jc w:val="center"/>
            </w:pPr>
            <w:r>
              <w:rPr>
                <w:rFonts w:ascii="Times New Roman" w:hAnsi="Times New Roman"/>
                <w:color w:val="000000"/>
                <w:sz w:val="21"/>
              </w:rPr>
              <w:t>0.962</w:t>
            </w:r>
          </w:p>
        </w:tc>
        <w:tc>
          <w:tcPr>
            <w:tcW w:w="1978" w:type="dxa"/>
            <w:tcBorders>
              <w:top w:val="single" w:sz="4" w:space="0" w:color="D9D9D9"/>
              <w:left w:val="single" w:sz="4" w:space="0" w:color="D9D9D9"/>
              <w:bottom w:val="single" w:sz="4" w:space="0" w:color="D9D9D9"/>
              <w:right w:val="single" w:sz="4" w:space="0" w:color="D9D9D9"/>
            </w:tcBorders>
          </w:tcPr>
          <w:p w14:paraId="383FACDE" w14:textId="77777777" w:rsidR="000E36EE" w:rsidRDefault="00E609E0">
            <w:pPr>
              <w:spacing w:before="80" w:after="80"/>
              <w:jc w:val="center"/>
            </w:pPr>
            <w:r>
              <w:rPr>
                <w:rFonts w:ascii="Times New Roman" w:hAnsi="Times New Roman"/>
                <w:color w:val="000000"/>
                <w:sz w:val="21"/>
              </w:rPr>
              <w:t>0.812</w:t>
            </w:r>
          </w:p>
        </w:tc>
      </w:tr>
      <w:tr w:rsidR="000E36EE" w14:paraId="49DAB6D8" w14:textId="77777777">
        <w:tc>
          <w:tcPr>
            <w:tcW w:w="3096" w:type="dxa"/>
            <w:tcBorders>
              <w:top w:val="single" w:sz="4" w:space="0" w:color="D9D9D9"/>
              <w:left w:val="single" w:sz="4" w:space="0" w:color="D9D9D9"/>
              <w:bottom w:val="single" w:sz="4" w:space="0" w:color="D9D9D9"/>
              <w:right w:val="single" w:sz="4" w:space="0" w:color="D9D9D9"/>
            </w:tcBorders>
          </w:tcPr>
          <w:p w14:paraId="53AD5AD0" w14:textId="77777777" w:rsidR="000E36EE" w:rsidRDefault="00E609E0">
            <w:pPr>
              <w:spacing w:before="80" w:after="80"/>
            </w:pPr>
            <w:r>
              <w:rPr>
                <w:rFonts w:ascii="Times New Roman" w:hAnsi="Times New Roman"/>
                <w:color w:val="000000"/>
                <w:sz w:val="21"/>
              </w:rPr>
              <w:t>Tha Chin</w:t>
            </w:r>
          </w:p>
        </w:tc>
        <w:tc>
          <w:tcPr>
            <w:tcW w:w="1978" w:type="dxa"/>
            <w:tcBorders>
              <w:top w:val="single" w:sz="4" w:space="0" w:color="D9D9D9"/>
              <w:left w:val="single" w:sz="4" w:space="0" w:color="D9D9D9"/>
              <w:bottom w:val="single" w:sz="4" w:space="0" w:color="D9D9D9"/>
              <w:right w:val="single" w:sz="4" w:space="0" w:color="D9D9D9"/>
            </w:tcBorders>
          </w:tcPr>
          <w:p w14:paraId="3C81C87C" w14:textId="77777777" w:rsidR="000E36EE" w:rsidRDefault="00E609E0">
            <w:pPr>
              <w:spacing w:before="80" w:after="80"/>
              <w:jc w:val="center"/>
            </w:pPr>
            <w:r>
              <w:rPr>
                <w:rFonts w:ascii="Times New Roman" w:hAnsi="Times New Roman"/>
                <w:color w:val="000000"/>
                <w:sz w:val="21"/>
              </w:rPr>
              <w:t>0.942</w:t>
            </w:r>
          </w:p>
        </w:tc>
        <w:tc>
          <w:tcPr>
            <w:tcW w:w="1978" w:type="dxa"/>
            <w:tcBorders>
              <w:top w:val="single" w:sz="4" w:space="0" w:color="D9D9D9"/>
              <w:left w:val="single" w:sz="4" w:space="0" w:color="D9D9D9"/>
              <w:bottom w:val="single" w:sz="4" w:space="0" w:color="D9D9D9"/>
              <w:right w:val="single" w:sz="4" w:space="0" w:color="D9D9D9"/>
            </w:tcBorders>
          </w:tcPr>
          <w:p w14:paraId="59F51E9A" w14:textId="77777777" w:rsidR="000E36EE" w:rsidRDefault="00E609E0">
            <w:pPr>
              <w:spacing w:before="80" w:after="80"/>
              <w:jc w:val="center"/>
            </w:pPr>
            <w:r>
              <w:rPr>
                <w:rFonts w:ascii="Times New Roman" w:hAnsi="Times New Roman"/>
                <w:color w:val="000000"/>
                <w:sz w:val="21"/>
              </w:rPr>
              <w:t>0.920</w:t>
            </w:r>
          </w:p>
        </w:tc>
        <w:tc>
          <w:tcPr>
            <w:tcW w:w="1978" w:type="dxa"/>
            <w:tcBorders>
              <w:top w:val="single" w:sz="4" w:space="0" w:color="D9D9D9"/>
              <w:left w:val="single" w:sz="4" w:space="0" w:color="D9D9D9"/>
              <w:bottom w:val="single" w:sz="4" w:space="0" w:color="D9D9D9"/>
              <w:right w:val="single" w:sz="4" w:space="0" w:color="D9D9D9"/>
            </w:tcBorders>
          </w:tcPr>
          <w:p w14:paraId="2BA3E6D1" w14:textId="77777777" w:rsidR="000E36EE" w:rsidRDefault="00E609E0">
            <w:pPr>
              <w:spacing w:before="80" w:after="80"/>
              <w:jc w:val="center"/>
            </w:pPr>
            <w:r>
              <w:rPr>
                <w:rFonts w:ascii="Times New Roman" w:hAnsi="Times New Roman"/>
                <w:color w:val="000000"/>
                <w:sz w:val="21"/>
              </w:rPr>
              <w:t>0.703</w:t>
            </w:r>
          </w:p>
        </w:tc>
      </w:tr>
      <w:tr w:rsidR="000E36EE" w14:paraId="5CEC8E0D" w14:textId="77777777">
        <w:tc>
          <w:tcPr>
            <w:tcW w:w="3096" w:type="dxa"/>
            <w:tcBorders>
              <w:top w:val="single" w:sz="4" w:space="0" w:color="D9D9D9"/>
              <w:left w:val="single" w:sz="4" w:space="0" w:color="D9D9D9"/>
              <w:bottom w:val="single" w:sz="4" w:space="0" w:color="D9D9D9"/>
              <w:right w:val="single" w:sz="4" w:space="0" w:color="D9D9D9"/>
            </w:tcBorders>
          </w:tcPr>
          <w:p w14:paraId="66A54AEB" w14:textId="77777777" w:rsidR="000E36EE" w:rsidRDefault="00E609E0">
            <w:pPr>
              <w:spacing w:before="80" w:after="80"/>
            </w:pPr>
            <w:r>
              <w:rPr>
                <w:rFonts w:ascii="Times New Roman" w:hAnsi="Times New Roman"/>
                <w:color w:val="000000"/>
                <w:sz w:val="21"/>
              </w:rPr>
              <w:t>Mae Klong</w:t>
            </w:r>
          </w:p>
        </w:tc>
        <w:tc>
          <w:tcPr>
            <w:tcW w:w="1978" w:type="dxa"/>
            <w:tcBorders>
              <w:top w:val="single" w:sz="4" w:space="0" w:color="D9D9D9"/>
              <w:left w:val="single" w:sz="4" w:space="0" w:color="D9D9D9"/>
              <w:bottom w:val="single" w:sz="4" w:space="0" w:color="D9D9D9"/>
              <w:right w:val="single" w:sz="4" w:space="0" w:color="D9D9D9"/>
            </w:tcBorders>
          </w:tcPr>
          <w:p w14:paraId="6E37FA07" w14:textId="77777777" w:rsidR="000E36EE" w:rsidRDefault="00E609E0">
            <w:pPr>
              <w:spacing w:before="80" w:after="80"/>
              <w:jc w:val="center"/>
            </w:pPr>
            <w:r>
              <w:rPr>
                <w:rFonts w:ascii="Times New Roman" w:hAnsi="Times New Roman"/>
                <w:color w:val="000000"/>
                <w:sz w:val="21"/>
              </w:rPr>
              <w:t>0.981</w:t>
            </w:r>
          </w:p>
        </w:tc>
        <w:tc>
          <w:tcPr>
            <w:tcW w:w="1978" w:type="dxa"/>
            <w:tcBorders>
              <w:top w:val="single" w:sz="4" w:space="0" w:color="D9D9D9"/>
              <w:left w:val="single" w:sz="4" w:space="0" w:color="D9D9D9"/>
              <w:bottom w:val="single" w:sz="4" w:space="0" w:color="D9D9D9"/>
              <w:right w:val="single" w:sz="4" w:space="0" w:color="D9D9D9"/>
            </w:tcBorders>
          </w:tcPr>
          <w:p w14:paraId="747FC484" w14:textId="77777777" w:rsidR="000E36EE" w:rsidRDefault="00E609E0">
            <w:pPr>
              <w:spacing w:before="80" w:after="80"/>
              <w:jc w:val="center"/>
            </w:pPr>
            <w:r>
              <w:rPr>
                <w:rFonts w:ascii="Times New Roman" w:hAnsi="Times New Roman"/>
                <w:color w:val="000000"/>
                <w:sz w:val="21"/>
              </w:rPr>
              <w:t>0.970</w:t>
            </w:r>
          </w:p>
        </w:tc>
        <w:tc>
          <w:tcPr>
            <w:tcW w:w="1978" w:type="dxa"/>
            <w:tcBorders>
              <w:top w:val="single" w:sz="4" w:space="0" w:color="D9D9D9"/>
              <w:left w:val="single" w:sz="4" w:space="0" w:color="D9D9D9"/>
              <w:bottom w:val="single" w:sz="4" w:space="0" w:color="D9D9D9"/>
              <w:right w:val="single" w:sz="4" w:space="0" w:color="D9D9D9"/>
            </w:tcBorders>
          </w:tcPr>
          <w:p w14:paraId="64A30465" w14:textId="77777777" w:rsidR="000E36EE" w:rsidRDefault="00E609E0">
            <w:pPr>
              <w:spacing w:before="80" w:after="80"/>
              <w:jc w:val="center"/>
            </w:pPr>
            <w:r>
              <w:rPr>
                <w:rFonts w:ascii="Times New Roman" w:hAnsi="Times New Roman"/>
                <w:color w:val="000000"/>
                <w:sz w:val="21"/>
              </w:rPr>
              <w:t>0.812</w:t>
            </w:r>
          </w:p>
        </w:tc>
      </w:tr>
      <w:tr w:rsidR="000E36EE" w14:paraId="66FD65F0" w14:textId="77777777">
        <w:tc>
          <w:tcPr>
            <w:tcW w:w="3096" w:type="dxa"/>
            <w:tcBorders>
              <w:top w:val="single" w:sz="4" w:space="0" w:color="D9D9D9"/>
              <w:left w:val="single" w:sz="4" w:space="0" w:color="D9D9D9"/>
              <w:bottom w:val="single" w:sz="4" w:space="0" w:color="D9D9D9"/>
              <w:right w:val="single" w:sz="4" w:space="0" w:color="D9D9D9"/>
            </w:tcBorders>
          </w:tcPr>
          <w:p w14:paraId="7A12701F" w14:textId="77777777" w:rsidR="000E36EE" w:rsidRDefault="00E609E0">
            <w:pPr>
              <w:spacing w:before="80" w:after="80"/>
            </w:pPr>
            <w:r>
              <w:rPr>
                <w:rFonts w:ascii="Times New Roman" w:hAnsi="Times New Roman"/>
                <w:color w:val="000000"/>
                <w:sz w:val="21"/>
              </w:rPr>
              <w:t>Bang Pakong</w:t>
            </w:r>
          </w:p>
        </w:tc>
        <w:tc>
          <w:tcPr>
            <w:tcW w:w="1978" w:type="dxa"/>
            <w:tcBorders>
              <w:top w:val="single" w:sz="4" w:space="0" w:color="D9D9D9"/>
              <w:left w:val="single" w:sz="4" w:space="0" w:color="D9D9D9"/>
              <w:bottom w:val="single" w:sz="4" w:space="0" w:color="D9D9D9"/>
              <w:right w:val="single" w:sz="4" w:space="0" w:color="D9D9D9"/>
            </w:tcBorders>
          </w:tcPr>
          <w:p w14:paraId="30644894" w14:textId="77777777" w:rsidR="000E36EE" w:rsidRDefault="00E609E0">
            <w:pPr>
              <w:spacing w:before="80" w:after="80"/>
              <w:jc w:val="center"/>
            </w:pPr>
            <w:r>
              <w:rPr>
                <w:rFonts w:ascii="Times New Roman" w:hAnsi="Times New Roman"/>
                <w:color w:val="000000"/>
                <w:sz w:val="21"/>
              </w:rPr>
              <w:t>0.942</w:t>
            </w:r>
          </w:p>
        </w:tc>
        <w:tc>
          <w:tcPr>
            <w:tcW w:w="1978" w:type="dxa"/>
            <w:tcBorders>
              <w:top w:val="single" w:sz="4" w:space="0" w:color="D9D9D9"/>
              <w:left w:val="single" w:sz="4" w:space="0" w:color="D9D9D9"/>
              <w:bottom w:val="single" w:sz="4" w:space="0" w:color="D9D9D9"/>
              <w:right w:val="single" w:sz="4" w:space="0" w:color="D9D9D9"/>
            </w:tcBorders>
          </w:tcPr>
          <w:p w14:paraId="12411E39" w14:textId="77777777" w:rsidR="000E36EE" w:rsidRDefault="00E609E0">
            <w:pPr>
              <w:spacing w:before="80" w:after="80"/>
              <w:jc w:val="center"/>
            </w:pPr>
            <w:r>
              <w:rPr>
                <w:rFonts w:ascii="Times New Roman" w:hAnsi="Times New Roman"/>
                <w:color w:val="000000"/>
                <w:sz w:val="21"/>
              </w:rPr>
              <w:t>0.902</w:t>
            </w:r>
          </w:p>
        </w:tc>
        <w:tc>
          <w:tcPr>
            <w:tcW w:w="1978" w:type="dxa"/>
            <w:tcBorders>
              <w:top w:val="single" w:sz="4" w:space="0" w:color="D9D9D9"/>
              <w:left w:val="single" w:sz="4" w:space="0" w:color="D9D9D9"/>
              <w:bottom w:val="single" w:sz="4" w:space="0" w:color="D9D9D9"/>
              <w:right w:val="single" w:sz="4" w:space="0" w:color="D9D9D9"/>
            </w:tcBorders>
          </w:tcPr>
          <w:p w14:paraId="67313CFB" w14:textId="77777777" w:rsidR="000E36EE" w:rsidRDefault="00E609E0">
            <w:pPr>
              <w:spacing w:before="80" w:after="80"/>
              <w:jc w:val="center"/>
            </w:pPr>
            <w:r>
              <w:rPr>
                <w:rFonts w:ascii="Times New Roman" w:hAnsi="Times New Roman"/>
                <w:color w:val="000000"/>
                <w:sz w:val="21"/>
              </w:rPr>
              <w:t>0.360</w:t>
            </w:r>
          </w:p>
        </w:tc>
      </w:tr>
      <w:tr w:rsidR="000E36EE" w14:paraId="114533F7" w14:textId="77777777">
        <w:tc>
          <w:tcPr>
            <w:tcW w:w="3096" w:type="dxa"/>
            <w:tcBorders>
              <w:top w:val="single" w:sz="4" w:space="0" w:color="D9D9D9"/>
              <w:left w:val="single" w:sz="4" w:space="0" w:color="D9D9D9"/>
              <w:bottom w:val="single" w:sz="4" w:space="0" w:color="D9D9D9"/>
              <w:right w:val="single" w:sz="4" w:space="0" w:color="D9D9D9"/>
            </w:tcBorders>
          </w:tcPr>
          <w:p w14:paraId="223C9296" w14:textId="77777777" w:rsidR="000E36EE" w:rsidRDefault="00E609E0">
            <w:pPr>
              <w:spacing w:before="80" w:after="80"/>
            </w:pPr>
            <w:r>
              <w:rPr>
                <w:rFonts w:ascii="Times New Roman" w:hAnsi="Times New Roman"/>
                <w:color w:val="000000"/>
                <w:sz w:val="21"/>
              </w:rPr>
              <w:t>Tonle Sap</w:t>
            </w:r>
          </w:p>
        </w:tc>
        <w:tc>
          <w:tcPr>
            <w:tcW w:w="1978" w:type="dxa"/>
            <w:tcBorders>
              <w:top w:val="single" w:sz="4" w:space="0" w:color="D9D9D9"/>
              <w:left w:val="single" w:sz="4" w:space="0" w:color="D9D9D9"/>
              <w:bottom w:val="single" w:sz="4" w:space="0" w:color="D9D9D9"/>
              <w:right w:val="single" w:sz="4" w:space="0" w:color="D9D9D9"/>
            </w:tcBorders>
          </w:tcPr>
          <w:p w14:paraId="08D05BA3" w14:textId="77777777" w:rsidR="000E36EE" w:rsidRDefault="00E609E0">
            <w:pPr>
              <w:spacing w:before="80" w:after="80"/>
              <w:jc w:val="center"/>
            </w:pPr>
            <w:r>
              <w:rPr>
                <w:rFonts w:ascii="Times New Roman" w:hAnsi="Times New Roman"/>
                <w:color w:val="000000"/>
                <w:sz w:val="21"/>
              </w:rPr>
              <w:t>0.957</w:t>
            </w:r>
          </w:p>
        </w:tc>
        <w:tc>
          <w:tcPr>
            <w:tcW w:w="1978" w:type="dxa"/>
            <w:tcBorders>
              <w:top w:val="single" w:sz="4" w:space="0" w:color="D9D9D9"/>
              <w:left w:val="single" w:sz="4" w:space="0" w:color="D9D9D9"/>
              <w:bottom w:val="single" w:sz="4" w:space="0" w:color="D9D9D9"/>
              <w:right w:val="single" w:sz="4" w:space="0" w:color="D9D9D9"/>
            </w:tcBorders>
          </w:tcPr>
          <w:p w14:paraId="3C583935" w14:textId="77777777" w:rsidR="000E36EE" w:rsidRDefault="00E609E0">
            <w:pPr>
              <w:spacing w:before="80" w:after="80"/>
              <w:jc w:val="center"/>
            </w:pPr>
            <w:r>
              <w:rPr>
                <w:rFonts w:ascii="Times New Roman" w:hAnsi="Times New Roman"/>
                <w:color w:val="000000"/>
                <w:sz w:val="21"/>
              </w:rPr>
              <w:t>0.933</w:t>
            </w:r>
          </w:p>
        </w:tc>
        <w:tc>
          <w:tcPr>
            <w:tcW w:w="1978" w:type="dxa"/>
            <w:tcBorders>
              <w:top w:val="single" w:sz="4" w:space="0" w:color="D9D9D9"/>
              <w:left w:val="single" w:sz="4" w:space="0" w:color="D9D9D9"/>
              <w:bottom w:val="single" w:sz="4" w:space="0" w:color="D9D9D9"/>
              <w:right w:val="single" w:sz="4" w:space="0" w:color="D9D9D9"/>
            </w:tcBorders>
          </w:tcPr>
          <w:p w14:paraId="1F977A8D" w14:textId="77777777" w:rsidR="000E36EE" w:rsidRDefault="00E609E0">
            <w:pPr>
              <w:spacing w:before="80" w:after="80"/>
              <w:jc w:val="center"/>
            </w:pPr>
            <w:r>
              <w:rPr>
                <w:rFonts w:ascii="Times New Roman" w:hAnsi="Times New Roman"/>
                <w:color w:val="000000"/>
                <w:sz w:val="21"/>
              </w:rPr>
              <w:t>0.564</w:t>
            </w:r>
          </w:p>
        </w:tc>
      </w:tr>
      <w:tr w:rsidR="000E36EE" w14:paraId="722A7F28" w14:textId="77777777">
        <w:tc>
          <w:tcPr>
            <w:tcW w:w="3096" w:type="dxa"/>
            <w:tcBorders>
              <w:top w:val="single" w:sz="4" w:space="0" w:color="D9D9D9"/>
              <w:left w:val="single" w:sz="4" w:space="0" w:color="D9D9D9"/>
              <w:bottom w:val="single" w:sz="4" w:space="0" w:color="D9D9D9"/>
              <w:right w:val="single" w:sz="4" w:space="0" w:color="D9D9D9"/>
            </w:tcBorders>
          </w:tcPr>
          <w:p w14:paraId="26E73BCF" w14:textId="77777777" w:rsidR="000E36EE" w:rsidRDefault="00E609E0">
            <w:pPr>
              <w:spacing w:before="80" w:after="80"/>
            </w:pPr>
            <w:r>
              <w:rPr>
                <w:rFonts w:ascii="Times New Roman" w:hAnsi="Times New Roman"/>
                <w:color w:val="000000"/>
                <w:sz w:val="21"/>
              </w:rPr>
              <w:t>East Coast Gulf</w:t>
            </w:r>
          </w:p>
        </w:tc>
        <w:tc>
          <w:tcPr>
            <w:tcW w:w="1978" w:type="dxa"/>
            <w:tcBorders>
              <w:top w:val="single" w:sz="4" w:space="0" w:color="D9D9D9"/>
              <w:left w:val="single" w:sz="4" w:space="0" w:color="D9D9D9"/>
              <w:bottom w:val="single" w:sz="4" w:space="0" w:color="D9D9D9"/>
              <w:right w:val="single" w:sz="4" w:space="0" w:color="D9D9D9"/>
            </w:tcBorders>
          </w:tcPr>
          <w:p w14:paraId="0FEE4D11" w14:textId="77777777" w:rsidR="000E36EE" w:rsidRDefault="00E609E0">
            <w:pPr>
              <w:spacing w:before="80" w:after="80"/>
              <w:jc w:val="center"/>
            </w:pPr>
            <w:r>
              <w:rPr>
                <w:rFonts w:ascii="Times New Roman" w:hAnsi="Times New Roman"/>
                <w:color w:val="000000"/>
                <w:sz w:val="21"/>
              </w:rPr>
              <w:t>0.972</w:t>
            </w:r>
          </w:p>
        </w:tc>
        <w:tc>
          <w:tcPr>
            <w:tcW w:w="1978" w:type="dxa"/>
            <w:tcBorders>
              <w:top w:val="single" w:sz="4" w:space="0" w:color="D9D9D9"/>
              <w:left w:val="single" w:sz="4" w:space="0" w:color="D9D9D9"/>
              <w:bottom w:val="single" w:sz="4" w:space="0" w:color="D9D9D9"/>
              <w:right w:val="single" w:sz="4" w:space="0" w:color="D9D9D9"/>
            </w:tcBorders>
          </w:tcPr>
          <w:p w14:paraId="440F48FC" w14:textId="77777777" w:rsidR="000E36EE" w:rsidRDefault="00E609E0">
            <w:pPr>
              <w:spacing w:before="80" w:after="80"/>
              <w:jc w:val="center"/>
            </w:pPr>
            <w:r>
              <w:rPr>
                <w:rFonts w:ascii="Times New Roman" w:hAnsi="Times New Roman"/>
                <w:color w:val="000000"/>
                <w:sz w:val="21"/>
              </w:rPr>
              <w:t>0.952</w:t>
            </w:r>
          </w:p>
        </w:tc>
        <w:tc>
          <w:tcPr>
            <w:tcW w:w="1978" w:type="dxa"/>
            <w:tcBorders>
              <w:top w:val="single" w:sz="4" w:space="0" w:color="D9D9D9"/>
              <w:left w:val="single" w:sz="4" w:space="0" w:color="D9D9D9"/>
              <w:bottom w:val="single" w:sz="4" w:space="0" w:color="D9D9D9"/>
              <w:right w:val="single" w:sz="4" w:space="0" w:color="D9D9D9"/>
            </w:tcBorders>
          </w:tcPr>
          <w:p w14:paraId="196FD426" w14:textId="77777777" w:rsidR="000E36EE" w:rsidRDefault="00E609E0">
            <w:pPr>
              <w:spacing w:before="80" w:after="80"/>
              <w:jc w:val="center"/>
            </w:pPr>
            <w:r>
              <w:rPr>
                <w:rFonts w:ascii="Times New Roman" w:hAnsi="Times New Roman"/>
                <w:color w:val="000000"/>
                <w:sz w:val="21"/>
              </w:rPr>
              <w:t>0.589</w:t>
            </w:r>
          </w:p>
        </w:tc>
      </w:tr>
      <w:tr w:rsidR="000E36EE" w14:paraId="261D3DC0" w14:textId="77777777">
        <w:tc>
          <w:tcPr>
            <w:tcW w:w="3096" w:type="dxa"/>
            <w:tcBorders>
              <w:top w:val="single" w:sz="4" w:space="0" w:color="D9D9D9"/>
              <w:left w:val="single" w:sz="4" w:space="0" w:color="D9D9D9"/>
              <w:bottom w:val="single" w:sz="4" w:space="0" w:color="D9D9D9"/>
              <w:right w:val="single" w:sz="4" w:space="0" w:color="D9D9D9"/>
            </w:tcBorders>
          </w:tcPr>
          <w:p w14:paraId="635D1B10" w14:textId="77777777" w:rsidR="000E36EE" w:rsidRDefault="00E609E0">
            <w:pPr>
              <w:spacing w:before="80" w:after="80"/>
            </w:pPr>
            <w:r>
              <w:rPr>
                <w:rFonts w:ascii="Times New Roman" w:hAnsi="Times New Roman"/>
                <w:color w:val="000000"/>
                <w:sz w:val="21"/>
              </w:rPr>
              <w:t>Phetchaburi - Prachuap Khiri Khan</w:t>
            </w:r>
          </w:p>
        </w:tc>
        <w:tc>
          <w:tcPr>
            <w:tcW w:w="1978" w:type="dxa"/>
            <w:tcBorders>
              <w:top w:val="single" w:sz="4" w:space="0" w:color="D9D9D9"/>
              <w:left w:val="single" w:sz="4" w:space="0" w:color="D9D9D9"/>
              <w:bottom w:val="single" w:sz="4" w:space="0" w:color="D9D9D9"/>
              <w:right w:val="single" w:sz="4" w:space="0" w:color="D9D9D9"/>
            </w:tcBorders>
          </w:tcPr>
          <w:p w14:paraId="05E426A2" w14:textId="77777777" w:rsidR="000E36EE" w:rsidRDefault="00E609E0">
            <w:pPr>
              <w:spacing w:before="80" w:after="80"/>
              <w:jc w:val="center"/>
            </w:pPr>
            <w:r>
              <w:rPr>
                <w:rFonts w:ascii="Times New Roman" w:hAnsi="Times New Roman"/>
                <w:color w:val="000000"/>
                <w:sz w:val="21"/>
              </w:rPr>
              <w:t>0.957</w:t>
            </w:r>
          </w:p>
        </w:tc>
        <w:tc>
          <w:tcPr>
            <w:tcW w:w="1978" w:type="dxa"/>
            <w:tcBorders>
              <w:top w:val="single" w:sz="4" w:space="0" w:color="D9D9D9"/>
              <w:left w:val="single" w:sz="4" w:space="0" w:color="D9D9D9"/>
              <w:bottom w:val="single" w:sz="4" w:space="0" w:color="D9D9D9"/>
              <w:right w:val="single" w:sz="4" w:space="0" w:color="D9D9D9"/>
            </w:tcBorders>
          </w:tcPr>
          <w:p w14:paraId="1CAAC4F5" w14:textId="77777777" w:rsidR="000E36EE" w:rsidRDefault="00E609E0">
            <w:pPr>
              <w:spacing w:before="80" w:after="80"/>
              <w:jc w:val="center"/>
            </w:pPr>
            <w:r>
              <w:rPr>
                <w:rFonts w:ascii="Times New Roman" w:hAnsi="Times New Roman"/>
                <w:color w:val="000000"/>
                <w:sz w:val="21"/>
              </w:rPr>
              <w:t>0.907</w:t>
            </w:r>
          </w:p>
        </w:tc>
        <w:tc>
          <w:tcPr>
            <w:tcW w:w="1978" w:type="dxa"/>
            <w:tcBorders>
              <w:top w:val="single" w:sz="4" w:space="0" w:color="D9D9D9"/>
              <w:left w:val="single" w:sz="4" w:space="0" w:color="D9D9D9"/>
              <w:bottom w:val="single" w:sz="4" w:space="0" w:color="D9D9D9"/>
              <w:right w:val="single" w:sz="4" w:space="0" w:color="D9D9D9"/>
            </w:tcBorders>
          </w:tcPr>
          <w:p w14:paraId="5E52B601" w14:textId="77777777" w:rsidR="000E36EE" w:rsidRDefault="00E609E0">
            <w:pPr>
              <w:spacing w:before="80" w:after="80"/>
              <w:jc w:val="center"/>
            </w:pPr>
            <w:r>
              <w:rPr>
                <w:rFonts w:ascii="Times New Roman" w:hAnsi="Times New Roman"/>
                <w:color w:val="000000"/>
                <w:sz w:val="21"/>
              </w:rPr>
              <w:t>0.711</w:t>
            </w:r>
          </w:p>
        </w:tc>
      </w:tr>
      <w:tr w:rsidR="000E36EE" w14:paraId="540322C2" w14:textId="77777777">
        <w:tc>
          <w:tcPr>
            <w:tcW w:w="3096" w:type="dxa"/>
            <w:tcBorders>
              <w:top w:val="single" w:sz="4" w:space="0" w:color="D9D9D9"/>
              <w:left w:val="single" w:sz="4" w:space="0" w:color="D9D9D9"/>
              <w:bottom w:val="single" w:sz="4" w:space="0" w:color="D9D9D9"/>
              <w:right w:val="single" w:sz="4" w:space="0" w:color="D9D9D9"/>
            </w:tcBorders>
          </w:tcPr>
          <w:p w14:paraId="4AD6AC1E" w14:textId="77777777" w:rsidR="000E36EE" w:rsidRDefault="00E609E0">
            <w:pPr>
              <w:spacing w:before="80" w:after="80"/>
            </w:pPr>
            <w:r>
              <w:rPr>
                <w:rFonts w:ascii="Times New Roman" w:hAnsi="Times New Roman"/>
                <w:color w:val="000000"/>
                <w:sz w:val="21"/>
              </w:rPr>
              <w:t>Peninsula - Upper East Coast</w:t>
            </w:r>
          </w:p>
        </w:tc>
        <w:tc>
          <w:tcPr>
            <w:tcW w:w="1978" w:type="dxa"/>
            <w:tcBorders>
              <w:top w:val="single" w:sz="4" w:space="0" w:color="D9D9D9"/>
              <w:left w:val="single" w:sz="4" w:space="0" w:color="D9D9D9"/>
              <w:bottom w:val="single" w:sz="4" w:space="0" w:color="D9D9D9"/>
              <w:right w:val="single" w:sz="4" w:space="0" w:color="D9D9D9"/>
            </w:tcBorders>
          </w:tcPr>
          <w:p w14:paraId="2895CBAC" w14:textId="77777777" w:rsidR="000E36EE" w:rsidRDefault="00E609E0">
            <w:pPr>
              <w:spacing w:before="80" w:after="80"/>
              <w:jc w:val="center"/>
            </w:pPr>
            <w:r>
              <w:rPr>
                <w:rFonts w:ascii="Times New Roman" w:hAnsi="Times New Roman"/>
                <w:color w:val="000000"/>
                <w:sz w:val="21"/>
              </w:rPr>
              <w:t>0.965</w:t>
            </w:r>
          </w:p>
        </w:tc>
        <w:tc>
          <w:tcPr>
            <w:tcW w:w="1978" w:type="dxa"/>
            <w:tcBorders>
              <w:top w:val="single" w:sz="4" w:space="0" w:color="D9D9D9"/>
              <w:left w:val="single" w:sz="4" w:space="0" w:color="D9D9D9"/>
              <w:bottom w:val="single" w:sz="4" w:space="0" w:color="D9D9D9"/>
              <w:right w:val="single" w:sz="4" w:space="0" w:color="D9D9D9"/>
            </w:tcBorders>
          </w:tcPr>
          <w:p w14:paraId="15B357FC" w14:textId="77777777" w:rsidR="000E36EE" w:rsidRDefault="00E609E0">
            <w:pPr>
              <w:spacing w:before="80" w:after="80"/>
              <w:jc w:val="center"/>
            </w:pPr>
            <w:r>
              <w:rPr>
                <w:rFonts w:ascii="Times New Roman" w:hAnsi="Times New Roman"/>
                <w:color w:val="000000"/>
                <w:sz w:val="21"/>
              </w:rPr>
              <w:t>0.926</w:t>
            </w:r>
          </w:p>
        </w:tc>
        <w:tc>
          <w:tcPr>
            <w:tcW w:w="1978" w:type="dxa"/>
            <w:tcBorders>
              <w:top w:val="single" w:sz="4" w:space="0" w:color="D9D9D9"/>
              <w:left w:val="single" w:sz="4" w:space="0" w:color="D9D9D9"/>
              <w:bottom w:val="single" w:sz="4" w:space="0" w:color="D9D9D9"/>
              <w:right w:val="single" w:sz="4" w:space="0" w:color="D9D9D9"/>
            </w:tcBorders>
          </w:tcPr>
          <w:p w14:paraId="1C431180" w14:textId="77777777" w:rsidR="000E36EE" w:rsidRDefault="00E609E0">
            <w:pPr>
              <w:spacing w:before="80" w:after="80"/>
              <w:jc w:val="center"/>
            </w:pPr>
            <w:r>
              <w:rPr>
                <w:rFonts w:ascii="Times New Roman" w:hAnsi="Times New Roman"/>
                <w:color w:val="000000"/>
                <w:sz w:val="21"/>
              </w:rPr>
              <w:t>0.823</w:t>
            </w:r>
          </w:p>
        </w:tc>
      </w:tr>
      <w:tr w:rsidR="000E36EE" w14:paraId="349169C0" w14:textId="77777777">
        <w:tc>
          <w:tcPr>
            <w:tcW w:w="3096" w:type="dxa"/>
            <w:tcBorders>
              <w:top w:val="single" w:sz="4" w:space="0" w:color="D9D9D9"/>
              <w:left w:val="single" w:sz="4" w:space="0" w:color="D9D9D9"/>
              <w:bottom w:val="single" w:sz="4" w:space="0" w:color="D9D9D9"/>
              <w:right w:val="single" w:sz="4" w:space="0" w:color="D9D9D9"/>
            </w:tcBorders>
          </w:tcPr>
          <w:p w14:paraId="17593C5A" w14:textId="77777777" w:rsidR="000E36EE" w:rsidRDefault="00E609E0">
            <w:pPr>
              <w:spacing w:before="80" w:after="80"/>
            </w:pPr>
            <w:r>
              <w:rPr>
                <w:rFonts w:ascii="Times New Roman" w:hAnsi="Times New Roman"/>
                <w:color w:val="000000"/>
                <w:sz w:val="21"/>
              </w:rPr>
              <w:t>Thale Sap Songkhla</w:t>
            </w:r>
          </w:p>
        </w:tc>
        <w:tc>
          <w:tcPr>
            <w:tcW w:w="1978" w:type="dxa"/>
            <w:tcBorders>
              <w:top w:val="single" w:sz="4" w:space="0" w:color="D9D9D9"/>
              <w:left w:val="single" w:sz="4" w:space="0" w:color="D9D9D9"/>
              <w:bottom w:val="single" w:sz="4" w:space="0" w:color="D9D9D9"/>
              <w:right w:val="single" w:sz="4" w:space="0" w:color="D9D9D9"/>
            </w:tcBorders>
          </w:tcPr>
          <w:p w14:paraId="556D144C" w14:textId="77777777" w:rsidR="000E36EE" w:rsidRDefault="00E609E0">
            <w:pPr>
              <w:spacing w:before="80" w:after="80"/>
              <w:jc w:val="center"/>
            </w:pPr>
            <w:r>
              <w:rPr>
                <w:rFonts w:ascii="Times New Roman" w:hAnsi="Times New Roman"/>
                <w:color w:val="000000"/>
                <w:sz w:val="21"/>
              </w:rPr>
              <w:t>0.963</w:t>
            </w:r>
          </w:p>
        </w:tc>
        <w:tc>
          <w:tcPr>
            <w:tcW w:w="1978" w:type="dxa"/>
            <w:tcBorders>
              <w:top w:val="single" w:sz="4" w:space="0" w:color="D9D9D9"/>
              <w:left w:val="single" w:sz="4" w:space="0" w:color="D9D9D9"/>
              <w:bottom w:val="single" w:sz="4" w:space="0" w:color="D9D9D9"/>
              <w:right w:val="single" w:sz="4" w:space="0" w:color="D9D9D9"/>
            </w:tcBorders>
          </w:tcPr>
          <w:p w14:paraId="54B08C03" w14:textId="77777777" w:rsidR="000E36EE" w:rsidRDefault="00E609E0">
            <w:pPr>
              <w:spacing w:before="80" w:after="80"/>
              <w:jc w:val="center"/>
            </w:pPr>
            <w:r>
              <w:rPr>
                <w:rFonts w:ascii="Times New Roman" w:hAnsi="Times New Roman"/>
                <w:color w:val="000000"/>
                <w:sz w:val="21"/>
              </w:rPr>
              <w:t>0.892</w:t>
            </w:r>
          </w:p>
        </w:tc>
        <w:tc>
          <w:tcPr>
            <w:tcW w:w="1978" w:type="dxa"/>
            <w:tcBorders>
              <w:top w:val="single" w:sz="4" w:space="0" w:color="D9D9D9"/>
              <w:left w:val="single" w:sz="4" w:space="0" w:color="D9D9D9"/>
              <w:bottom w:val="single" w:sz="4" w:space="0" w:color="D9D9D9"/>
              <w:right w:val="single" w:sz="4" w:space="0" w:color="D9D9D9"/>
            </w:tcBorders>
          </w:tcPr>
          <w:p w14:paraId="13F83838" w14:textId="77777777" w:rsidR="000E36EE" w:rsidRDefault="00E609E0">
            <w:pPr>
              <w:spacing w:before="80" w:after="80"/>
              <w:jc w:val="center"/>
            </w:pPr>
            <w:r>
              <w:rPr>
                <w:rFonts w:ascii="Times New Roman" w:hAnsi="Times New Roman"/>
                <w:color w:val="000000"/>
                <w:sz w:val="21"/>
              </w:rPr>
              <w:t>0.668</w:t>
            </w:r>
          </w:p>
        </w:tc>
      </w:tr>
      <w:tr w:rsidR="000E36EE" w14:paraId="407F8726" w14:textId="77777777">
        <w:tc>
          <w:tcPr>
            <w:tcW w:w="3096" w:type="dxa"/>
            <w:tcBorders>
              <w:top w:val="single" w:sz="4" w:space="0" w:color="D9D9D9"/>
              <w:left w:val="single" w:sz="4" w:space="0" w:color="D9D9D9"/>
              <w:bottom w:val="single" w:sz="4" w:space="0" w:color="D9D9D9"/>
              <w:right w:val="single" w:sz="4" w:space="0" w:color="D9D9D9"/>
            </w:tcBorders>
          </w:tcPr>
          <w:p w14:paraId="4992C770" w14:textId="77777777" w:rsidR="000E36EE" w:rsidRDefault="00E609E0">
            <w:pPr>
              <w:spacing w:before="80" w:after="80"/>
            </w:pPr>
            <w:r>
              <w:rPr>
                <w:rFonts w:ascii="Times New Roman" w:hAnsi="Times New Roman"/>
                <w:color w:val="000000"/>
                <w:sz w:val="21"/>
              </w:rPr>
              <w:t>Peninsula - Lower East Coast</w:t>
            </w:r>
          </w:p>
        </w:tc>
        <w:tc>
          <w:tcPr>
            <w:tcW w:w="1978" w:type="dxa"/>
            <w:tcBorders>
              <w:top w:val="single" w:sz="4" w:space="0" w:color="D9D9D9"/>
              <w:left w:val="single" w:sz="4" w:space="0" w:color="D9D9D9"/>
              <w:bottom w:val="single" w:sz="4" w:space="0" w:color="D9D9D9"/>
              <w:right w:val="single" w:sz="4" w:space="0" w:color="D9D9D9"/>
            </w:tcBorders>
          </w:tcPr>
          <w:p w14:paraId="1EF9E19E" w14:textId="77777777" w:rsidR="000E36EE" w:rsidRDefault="00E609E0">
            <w:pPr>
              <w:spacing w:before="80" w:after="80"/>
              <w:jc w:val="center"/>
            </w:pPr>
            <w:r>
              <w:rPr>
                <w:rFonts w:ascii="Times New Roman" w:hAnsi="Times New Roman"/>
                <w:color w:val="000000"/>
                <w:sz w:val="21"/>
              </w:rPr>
              <w:t>0.951</w:t>
            </w:r>
          </w:p>
        </w:tc>
        <w:tc>
          <w:tcPr>
            <w:tcW w:w="1978" w:type="dxa"/>
            <w:tcBorders>
              <w:top w:val="single" w:sz="4" w:space="0" w:color="D9D9D9"/>
              <w:left w:val="single" w:sz="4" w:space="0" w:color="D9D9D9"/>
              <w:bottom w:val="single" w:sz="4" w:space="0" w:color="D9D9D9"/>
              <w:right w:val="single" w:sz="4" w:space="0" w:color="D9D9D9"/>
            </w:tcBorders>
          </w:tcPr>
          <w:p w14:paraId="73511A46" w14:textId="77777777" w:rsidR="000E36EE" w:rsidRDefault="00E609E0">
            <w:pPr>
              <w:spacing w:before="80" w:after="80"/>
              <w:jc w:val="center"/>
            </w:pPr>
            <w:r>
              <w:rPr>
                <w:rFonts w:ascii="Times New Roman" w:hAnsi="Times New Roman"/>
                <w:color w:val="000000"/>
                <w:sz w:val="21"/>
              </w:rPr>
              <w:t>0.904</w:t>
            </w:r>
          </w:p>
        </w:tc>
        <w:tc>
          <w:tcPr>
            <w:tcW w:w="1978" w:type="dxa"/>
            <w:tcBorders>
              <w:top w:val="single" w:sz="4" w:space="0" w:color="D9D9D9"/>
              <w:left w:val="single" w:sz="4" w:space="0" w:color="D9D9D9"/>
              <w:bottom w:val="single" w:sz="4" w:space="0" w:color="D9D9D9"/>
              <w:right w:val="single" w:sz="4" w:space="0" w:color="D9D9D9"/>
            </w:tcBorders>
          </w:tcPr>
          <w:p w14:paraId="0969F242" w14:textId="77777777" w:rsidR="000E36EE" w:rsidRDefault="00E609E0">
            <w:pPr>
              <w:spacing w:before="80" w:after="80"/>
              <w:jc w:val="center"/>
            </w:pPr>
            <w:r>
              <w:rPr>
                <w:rFonts w:ascii="Times New Roman" w:hAnsi="Times New Roman"/>
                <w:color w:val="000000"/>
                <w:sz w:val="21"/>
              </w:rPr>
              <w:t>0.808</w:t>
            </w:r>
          </w:p>
        </w:tc>
      </w:tr>
      <w:tr w:rsidR="000E36EE" w14:paraId="13F2442E" w14:textId="77777777">
        <w:tc>
          <w:tcPr>
            <w:tcW w:w="3096" w:type="dxa"/>
            <w:tcBorders>
              <w:top w:val="single" w:sz="4" w:space="0" w:color="D9D9D9"/>
              <w:left w:val="single" w:sz="4" w:space="0" w:color="D9D9D9"/>
              <w:bottom w:val="single" w:sz="4" w:space="0" w:color="D9D9D9"/>
              <w:right w:val="single" w:sz="4" w:space="0" w:color="D9D9D9"/>
            </w:tcBorders>
          </w:tcPr>
          <w:p w14:paraId="777086FB" w14:textId="77777777" w:rsidR="000E36EE" w:rsidRDefault="00E609E0">
            <w:pPr>
              <w:spacing w:before="80" w:after="80"/>
            </w:pPr>
            <w:r>
              <w:rPr>
                <w:rFonts w:ascii="Times New Roman" w:hAnsi="Times New Roman"/>
                <w:color w:val="000000"/>
                <w:sz w:val="21"/>
              </w:rPr>
              <w:t>Peninsula - West Coast</w:t>
            </w:r>
          </w:p>
        </w:tc>
        <w:tc>
          <w:tcPr>
            <w:tcW w:w="1978" w:type="dxa"/>
            <w:tcBorders>
              <w:top w:val="single" w:sz="4" w:space="0" w:color="D9D9D9"/>
              <w:left w:val="single" w:sz="4" w:space="0" w:color="D9D9D9"/>
              <w:bottom w:val="single" w:sz="4" w:space="0" w:color="D9D9D9"/>
              <w:right w:val="single" w:sz="4" w:space="0" w:color="D9D9D9"/>
            </w:tcBorders>
          </w:tcPr>
          <w:p w14:paraId="32F744A5" w14:textId="77777777" w:rsidR="000E36EE" w:rsidRDefault="00E609E0">
            <w:pPr>
              <w:spacing w:before="80" w:after="80"/>
              <w:jc w:val="center"/>
            </w:pPr>
            <w:r>
              <w:rPr>
                <w:rFonts w:ascii="Times New Roman" w:hAnsi="Times New Roman"/>
                <w:color w:val="000000"/>
                <w:sz w:val="21"/>
              </w:rPr>
              <w:t>0.970</w:t>
            </w:r>
          </w:p>
        </w:tc>
        <w:tc>
          <w:tcPr>
            <w:tcW w:w="1978" w:type="dxa"/>
            <w:tcBorders>
              <w:top w:val="single" w:sz="4" w:space="0" w:color="D9D9D9"/>
              <w:left w:val="single" w:sz="4" w:space="0" w:color="D9D9D9"/>
              <w:bottom w:val="single" w:sz="4" w:space="0" w:color="D9D9D9"/>
              <w:right w:val="single" w:sz="4" w:space="0" w:color="D9D9D9"/>
            </w:tcBorders>
          </w:tcPr>
          <w:p w14:paraId="5311325A" w14:textId="77777777" w:rsidR="000E36EE" w:rsidRDefault="00E609E0">
            <w:pPr>
              <w:spacing w:before="80" w:after="80"/>
              <w:jc w:val="center"/>
            </w:pPr>
            <w:r>
              <w:rPr>
                <w:rFonts w:ascii="Times New Roman" w:hAnsi="Times New Roman"/>
                <w:color w:val="000000"/>
                <w:sz w:val="21"/>
              </w:rPr>
              <w:t>0.922</w:t>
            </w:r>
          </w:p>
        </w:tc>
        <w:tc>
          <w:tcPr>
            <w:tcW w:w="1978" w:type="dxa"/>
            <w:tcBorders>
              <w:top w:val="single" w:sz="4" w:space="0" w:color="D9D9D9"/>
              <w:left w:val="single" w:sz="4" w:space="0" w:color="D9D9D9"/>
              <w:bottom w:val="single" w:sz="4" w:space="0" w:color="D9D9D9"/>
              <w:right w:val="single" w:sz="4" w:space="0" w:color="D9D9D9"/>
            </w:tcBorders>
          </w:tcPr>
          <w:p w14:paraId="55C57A50" w14:textId="77777777" w:rsidR="000E36EE" w:rsidRDefault="00E609E0">
            <w:pPr>
              <w:spacing w:before="80" w:after="80"/>
              <w:jc w:val="center"/>
            </w:pPr>
            <w:r>
              <w:rPr>
                <w:rFonts w:ascii="Times New Roman" w:hAnsi="Times New Roman"/>
                <w:color w:val="000000"/>
                <w:sz w:val="21"/>
              </w:rPr>
              <w:t>0.780</w:t>
            </w:r>
          </w:p>
        </w:tc>
      </w:tr>
    </w:tbl>
    <w:p w14:paraId="502E4884" w14:textId="77777777" w:rsidR="000E36EE" w:rsidRDefault="00E609E0">
      <w:r>
        <w:br w:type="page"/>
      </w:r>
    </w:p>
    <w:p w14:paraId="1AA0C573" w14:textId="77777777" w:rsidR="000E36EE" w:rsidRDefault="00E609E0">
      <w:pPr>
        <w:pStyle w:val="Heading1"/>
        <w:numPr>
          <w:ilvl w:val="0"/>
          <w:numId w:val="0"/>
        </w:numPr>
        <w:spacing w:after="480"/>
      </w:pPr>
      <w:bookmarkStart w:id="47" w:name="_Toc243747329"/>
      <w:r>
        <w:rPr>
          <w:color w:val="000000"/>
        </w:rPr>
        <w:lastRenderedPageBreak/>
        <w:t>APPENDIX B</w:t>
      </w:r>
      <w:r>
        <w:rPr>
          <w:color w:val="000000"/>
        </w:rPr>
        <w:br/>
        <w:t>REPRODUCIBILITY AND DATA PROVENANCE</w:t>
      </w:r>
      <w:bookmarkEnd w:id="47"/>
    </w:p>
    <w:p w14:paraId="24C389EC" w14:textId="77777777" w:rsidR="000E36EE" w:rsidRDefault="00E609E0">
      <w:pPr>
        <w:spacing w:after="160" w:line="360" w:lineRule="auto"/>
        <w:jc w:val="both"/>
      </w:pPr>
      <w:r>
        <w:rPr>
          <w:rFonts w:ascii="Times New Roman" w:hAnsi="Times New Roman"/>
          <w:color w:val="000000"/>
          <w:sz w:val="24"/>
        </w:rPr>
        <w:t xml:space="preserve">Authoritative revised outputs are in </w:t>
      </w:r>
      <w:r>
        <w:rPr>
          <w:rFonts w:ascii="Times New Roman" w:hAnsi="Times New Roman"/>
          <w:color w:val="000000"/>
          <w:sz w:val="24"/>
        </w:rPr>
        <w:t>Thailand_Objective2/analysis_v4. Objective 1 remains in Thailand_Objective1/analysis_v3. Scripts 06 to 10 implement the naturalized decomposition, emulators, groundwater checks, release figures and application export. Earlier GRACE-trained experiments rema</w:t>
      </w:r>
      <w:r>
        <w:rPr>
          <w:rFonts w:ascii="Times New Roman" w:hAnsi="Times New Roman"/>
          <w:color w:val="000000"/>
          <w:sz w:val="24"/>
        </w:rPr>
        <w:t>in in analysis_v3 and must not be relabelled naturalized training. The source inventory and subset provenance are retained under shared_data/WaterGAP.</w:t>
      </w:r>
    </w:p>
    <w:p w14:paraId="7C8EDE99" w14:textId="77777777" w:rsidR="000E36EE" w:rsidRDefault="00E609E0">
      <w:pPr>
        <w:spacing w:after="160" w:line="360" w:lineRule="auto"/>
        <w:jc w:val="both"/>
      </w:pPr>
      <w:r>
        <w:rPr>
          <w:rFonts w:ascii="Times New Roman" w:hAnsi="Times New Roman"/>
          <w:color w:val="000000"/>
          <w:sz w:val="24"/>
        </w:rPr>
        <w:t>The supplied GRACE file identifies only units centimetres, CRS EPSG 4326 and 0.25-degree resolution. Proc</w:t>
      </w:r>
      <w:r>
        <w:rPr>
          <w:rFonts w:ascii="Times New Roman" w:hAnsi="Times New Roman"/>
          <w:color w:val="000000"/>
          <w:sz w:val="24"/>
        </w:rPr>
        <w:t xml:space="preserve">essing centre, product release and leakage corrections cannot be established from that file. The published G3P groundwater product is a related sensitivity, not an independent observation. GROW derivatives retain package CC BY-NC-SA 4.0 terms; WaterGAP is </w:t>
      </w:r>
      <w:r>
        <w:rPr>
          <w:rFonts w:ascii="Times New Roman" w:hAnsi="Times New Roman"/>
          <w:color w:val="000000"/>
          <w:sz w:val="24"/>
        </w:rPr>
        <w:t>CC BY 4.0. Source-specific provenance and licensing must accompany redistribution.</w:t>
      </w:r>
    </w:p>
    <w:p w14:paraId="0FFE98CF" w14:textId="77777777" w:rsidR="000E36EE" w:rsidRDefault="00E609E0">
      <w:pPr>
        <w:spacing w:after="160" w:line="360" w:lineRule="auto"/>
        <w:jc w:val="both"/>
      </w:pPr>
      <w:r>
        <w:rPr>
          <w:rFonts w:ascii="Times New Roman" w:hAnsi="Times New Roman"/>
          <w:color w:val="000000"/>
          <w:sz w:val="24"/>
        </w:rPr>
        <w:t>Scientific QA verifies R = H + E and O = C + R on the common footprint, additive OLS point slopes, 46 emulator ensembles and actual well observation counts. Missing GRACE mo</w:t>
      </w:r>
      <w:r>
        <w:rPr>
          <w:rFonts w:ascii="Times New Roman" w:hAnsi="Times New Roman"/>
          <w:color w:val="000000"/>
          <w:sz w:val="24"/>
        </w:rPr>
        <w:t>nths and post-2023 counterfactuals remain absent. The website and manuscript do not provide measured pumping volumes or a direct human TWSA validation by wells.</w:t>
      </w:r>
    </w:p>
    <w:sectPr w:rsidR="000E36EE" w:rsidSect="00E16441">
      <w:footerReference w:type="default" r:id="rId19"/>
      <w:pgSz w:w="11909" w:h="16834"/>
      <w:pgMar w:top="1440" w:right="1440" w:bottom="1440" w:left="1440" w:header="706" w:footer="70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5AD83" w14:textId="77777777" w:rsidR="00D24FC0" w:rsidRDefault="00D24FC0">
      <w:r>
        <w:separator/>
      </w:r>
    </w:p>
  </w:endnote>
  <w:endnote w:type="continuationSeparator" w:id="0">
    <w:p w14:paraId="66192FE5" w14:textId="77777777" w:rsidR="00D24FC0" w:rsidRDefault="00D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3824D" w14:textId="77777777" w:rsidR="00E16441" w:rsidRDefault="00E16441">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14:paraId="3D6AA24F" w14:textId="77777777" w:rsidR="00E16441" w:rsidRDefault="00E164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4"/>
        <w:szCs w:val="24"/>
      </w:rPr>
      <w:id w:val="442585641"/>
      <w:docPartObj>
        <w:docPartGallery w:val="AutoText"/>
      </w:docPartObj>
    </w:sdtPr>
    <w:sdtEndPr>
      <w:rPr>
        <w:rStyle w:val="PageNumber"/>
      </w:rPr>
    </w:sdtEndPr>
    <w:sdtContent>
      <w:p w14:paraId="6BBDD6A0" w14:textId="77777777" w:rsidR="00E16441" w:rsidRDefault="00E16441">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Pr>
            <w:rStyle w:val="PageNumber"/>
            <w:rFonts w:ascii="Times New Roman" w:hAnsi="Times New Roman" w:cs="Times New Roman"/>
            <w:noProof/>
            <w:sz w:val="24"/>
            <w:szCs w:val="24"/>
          </w:rPr>
          <w:t>ix</w:t>
        </w:r>
        <w:r>
          <w:rPr>
            <w:rStyle w:val="PageNumber"/>
            <w:rFonts w:ascii="Times New Roman" w:hAnsi="Times New Roman" w:cs="Times New Roman"/>
            <w:sz w:val="24"/>
            <w:szCs w:val="24"/>
          </w:rPr>
          <w:fldChar w:fldCharType="end"/>
        </w:r>
      </w:p>
    </w:sdtContent>
  </w:sdt>
  <w:p w14:paraId="6CDF9CD4" w14:textId="77777777" w:rsidR="00E16441" w:rsidRDefault="00E1644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C7D08" w14:textId="77777777" w:rsidR="00E16441" w:rsidRDefault="00E1644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540C0" w14:textId="72F16E13" w:rsidR="000E36EE" w:rsidRDefault="00E609E0">
    <w:pPr>
      <w:pStyle w:val="Foote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A248B" w14:textId="77777777" w:rsidR="00D24FC0" w:rsidRDefault="00D24FC0">
      <w:r>
        <w:separator/>
      </w:r>
    </w:p>
  </w:footnote>
  <w:footnote w:type="continuationSeparator" w:id="0">
    <w:p w14:paraId="0484098F" w14:textId="77777777" w:rsidR="00D24FC0" w:rsidRDefault="00D24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557E"/>
    <w:multiLevelType w:val="multilevel"/>
    <w:tmpl w:val="051655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1E4C87"/>
    <w:multiLevelType w:val="multilevel"/>
    <w:tmpl w:val="21C49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07D86"/>
    <w:multiLevelType w:val="multilevel"/>
    <w:tmpl w:val="30707D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2FC45E0"/>
    <w:multiLevelType w:val="multilevel"/>
    <w:tmpl w:val="B31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2320B"/>
    <w:multiLevelType w:val="multilevel"/>
    <w:tmpl w:val="67D2320B"/>
    <w:lvl w:ilvl="0">
      <w:start w:val="1"/>
      <w:numFmt w:val="decimal"/>
      <w:pStyle w:val="Heading1"/>
      <w:suff w:val="nothing"/>
      <w:lvlText w:val="CHAPTER %1"/>
      <w:lvlJc w:val="left"/>
      <w:pPr>
        <w:ind w:left="0" w:firstLine="0"/>
      </w:pPr>
      <w:rPr>
        <w:rFonts w:ascii="Times New Roman" w:hAnsi="Times New Roman" w:cs="Times New Roman" w:hint="eastAsia"/>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eastAsia"/>
        <w:color w:val="auto"/>
        <w:sz w:val="24"/>
        <w:szCs w:val="24"/>
      </w:rPr>
    </w:lvl>
    <w:lvl w:ilvl="3">
      <w:start w:val="1"/>
      <w:numFmt w:val="decimal"/>
      <w:pStyle w:val="Heading4"/>
      <w:lvlText w:val="%1.%2.%3.%4"/>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74"/>
  <w:drawingGridHorizontalSpacing w:val="144"/>
  <w:drawingGridVerticalSpacing w:val="720"/>
  <w:displayHorizontalDrawingGridEvery w:val="0"/>
  <w:displayVerticalDrawingGridEvery w:val="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C0"/>
    <w:rsid w:val="000041AA"/>
    <w:rsid w:val="00006DA6"/>
    <w:rsid w:val="00011BF1"/>
    <w:rsid w:val="00013874"/>
    <w:rsid w:val="00017CAD"/>
    <w:rsid w:val="000238D3"/>
    <w:rsid w:val="0003175A"/>
    <w:rsid w:val="00037B60"/>
    <w:rsid w:val="00040337"/>
    <w:rsid w:val="00044608"/>
    <w:rsid w:val="00044843"/>
    <w:rsid w:val="00054D5D"/>
    <w:rsid w:val="000575F1"/>
    <w:rsid w:val="000726EC"/>
    <w:rsid w:val="00080498"/>
    <w:rsid w:val="0009441C"/>
    <w:rsid w:val="00095773"/>
    <w:rsid w:val="00096EC5"/>
    <w:rsid w:val="000A06A8"/>
    <w:rsid w:val="000A1978"/>
    <w:rsid w:val="000A2356"/>
    <w:rsid w:val="000A666F"/>
    <w:rsid w:val="000A7AE2"/>
    <w:rsid w:val="000C0DDF"/>
    <w:rsid w:val="000C7FD8"/>
    <w:rsid w:val="000D2406"/>
    <w:rsid w:val="000E36EE"/>
    <w:rsid w:val="000E4CB1"/>
    <w:rsid w:val="00101740"/>
    <w:rsid w:val="0010275E"/>
    <w:rsid w:val="00106D61"/>
    <w:rsid w:val="001115F6"/>
    <w:rsid w:val="0011187E"/>
    <w:rsid w:val="001144EB"/>
    <w:rsid w:val="00121476"/>
    <w:rsid w:val="001355E1"/>
    <w:rsid w:val="00142DDC"/>
    <w:rsid w:val="00145C1E"/>
    <w:rsid w:val="00147D8E"/>
    <w:rsid w:val="00151F01"/>
    <w:rsid w:val="001552F5"/>
    <w:rsid w:val="00155EE9"/>
    <w:rsid w:val="00161E98"/>
    <w:rsid w:val="00173AEC"/>
    <w:rsid w:val="0017514C"/>
    <w:rsid w:val="00177C17"/>
    <w:rsid w:val="00181A22"/>
    <w:rsid w:val="00192CCD"/>
    <w:rsid w:val="00194306"/>
    <w:rsid w:val="00195181"/>
    <w:rsid w:val="00197341"/>
    <w:rsid w:val="001D1639"/>
    <w:rsid w:val="001D2FA7"/>
    <w:rsid w:val="001E30DC"/>
    <w:rsid w:val="00202933"/>
    <w:rsid w:val="00204634"/>
    <w:rsid w:val="002235F8"/>
    <w:rsid w:val="00230F56"/>
    <w:rsid w:val="0023179E"/>
    <w:rsid w:val="00237C32"/>
    <w:rsid w:val="00245E66"/>
    <w:rsid w:val="0025714D"/>
    <w:rsid w:val="00260617"/>
    <w:rsid w:val="0026378A"/>
    <w:rsid w:val="00270484"/>
    <w:rsid w:val="002811C6"/>
    <w:rsid w:val="0028750F"/>
    <w:rsid w:val="00297E7A"/>
    <w:rsid w:val="002A1CCC"/>
    <w:rsid w:val="002A3451"/>
    <w:rsid w:val="002B06EF"/>
    <w:rsid w:val="002B685D"/>
    <w:rsid w:val="002C182D"/>
    <w:rsid w:val="002C7249"/>
    <w:rsid w:val="002D2FBF"/>
    <w:rsid w:val="002E1B04"/>
    <w:rsid w:val="002E67BD"/>
    <w:rsid w:val="0031050A"/>
    <w:rsid w:val="00315026"/>
    <w:rsid w:val="0032047C"/>
    <w:rsid w:val="00321B79"/>
    <w:rsid w:val="003232F2"/>
    <w:rsid w:val="00324289"/>
    <w:rsid w:val="00324EF3"/>
    <w:rsid w:val="0033614A"/>
    <w:rsid w:val="00357232"/>
    <w:rsid w:val="00357CB5"/>
    <w:rsid w:val="00360342"/>
    <w:rsid w:val="00363CE0"/>
    <w:rsid w:val="00392369"/>
    <w:rsid w:val="00393EC3"/>
    <w:rsid w:val="003A6044"/>
    <w:rsid w:val="003B1362"/>
    <w:rsid w:val="003B29FB"/>
    <w:rsid w:val="003C4D15"/>
    <w:rsid w:val="003C774B"/>
    <w:rsid w:val="003D44DE"/>
    <w:rsid w:val="003E26C1"/>
    <w:rsid w:val="003E380C"/>
    <w:rsid w:val="00400BDF"/>
    <w:rsid w:val="0040258B"/>
    <w:rsid w:val="00406AB7"/>
    <w:rsid w:val="004071B3"/>
    <w:rsid w:val="0041164A"/>
    <w:rsid w:val="00417BDF"/>
    <w:rsid w:val="00432A76"/>
    <w:rsid w:val="00433D87"/>
    <w:rsid w:val="00467554"/>
    <w:rsid w:val="00477701"/>
    <w:rsid w:val="00483880"/>
    <w:rsid w:val="00483A92"/>
    <w:rsid w:val="00487EE0"/>
    <w:rsid w:val="0049571D"/>
    <w:rsid w:val="0049729F"/>
    <w:rsid w:val="004A48F2"/>
    <w:rsid w:val="004A7904"/>
    <w:rsid w:val="004A7D1F"/>
    <w:rsid w:val="004C24A9"/>
    <w:rsid w:val="00502208"/>
    <w:rsid w:val="0050663B"/>
    <w:rsid w:val="0051389C"/>
    <w:rsid w:val="00515A05"/>
    <w:rsid w:val="005429AB"/>
    <w:rsid w:val="0054667C"/>
    <w:rsid w:val="00547396"/>
    <w:rsid w:val="00553CE7"/>
    <w:rsid w:val="00554F49"/>
    <w:rsid w:val="00556D01"/>
    <w:rsid w:val="00557D6E"/>
    <w:rsid w:val="00565B62"/>
    <w:rsid w:val="00572DE4"/>
    <w:rsid w:val="005749AB"/>
    <w:rsid w:val="00574DD4"/>
    <w:rsid w:val="00575449"/>
    <w:rsid w:val="00580485"/>
    <w:rsid w:val="00583A25"/>
    <w:rsid w:val="005842EE"/>
    <w:rsid w:val="00595E78"/>
    <w:rsid w:val="005A02AA"/>
    <w:rsid w:val="005A2D6C"/>
    <w:rsid w:val="005A650A"/>
    <w:rsid w:val="005B0118"/>
    <w:rsid w:val="005B4B78"/>
    <w:rsid w:val="005C0DB3"/>
    <w:rsid w:val="005D2661"/>
    <w:rsid w:val="005D4184"/>
    <w:rsid w:val="005D560E"/>
    <w:rsid w:val="005E1B10"/>
    <w:rsid w:val="005E22DB"/>
    <w:rsid w:val="005F2D53"/>
    <w:rsid w:val="005F580B"/>
    <w:rsid w:val="00604596"/>
    <w:rsid w:val="00606A1D"/>
    <w:rsid w:val="00606BAF"/>
    <w:rsid w:val="00610171"/>
    <w:rsid w:val="00614729"/>
    <w:rsid w:val="00640609"/>
    <w:rsid w:val="00644F10"/>
    <w:rsid w:val="00650F6B"/>
    <w:rsid w:val="00656BF6"/>
    <w:rsid w:val="00661AAD"/>
    <w:rsid w:val="006667A6"/>
    <w:rsid w:val="00683B5F"/>
    <w:rsid w:val="00683C42"/>
    <w:rsid w:val="00684B9A"/>
    <w:rsid w:val="006856D0"/>
    <w:rsid w:val="006A4B5F"/>
    <w:rsid w:val="006B0378"/>
    <w:rsid w:val="006B7818"/>
    <w:rsid w:val="006C6122"/>
    <w:rsid w:val="006C6350"/>
    <w:rsid w:val="006D0165"/>
    <w:rsid w:val="006D3F95"/>
    <w:rsid w:val="006E1C8D"/>
    <w:rsid w:val="006F0F57"/>
    <w:rsid w:val="00701C45"/>
    <w:rsid w:val="00704A5F"/>
    <w:rsid w:val="007071D2"/>
    <w:rsid w:val="0071172B"/>
    <w:rsid w:val="0071217F"/>
    <w:rsid w:val="00715E25"/>
    <w:rsid w:val="007255D4"/>
    <w:rsid w:val="007263FB"/>
    <w:rsid w:val="0072717D"/>
    <w:rsid w:val="007304BA"/>
    <w:rsid w:val="00732298"/>
    <w:rsid w:val="00750DB6"/>
    <w:rsid w:val="00763DCB"/>
    <w:rsid w:val="00770C31"/>
    <w:rsid w:val="00771338"/>
    <w:rsid w:val="00785F6A"/>
    <w:rsid w:val="0079156B"/>
    <w:rsid w:val="007B09B1"/>
    <w:rsid w:val="007B436C"/>
    <w:rsid w:val="007B7AEB"/>
    <w:rsid w:val="007C0049"/>
    <w:rsid w:val="007C0CDB"/>
    <w:rsid w:val="007C1089"/>
    <w:rsid w:val="007C1C50"/>
    <w:rsid w:val="007D50BF"/>
    <w:rsid w:val="007D569A"/>
    <w:rsid w:val="007D62B8"/>
    <w:rsid w:val="007E470A"/>
    <w:rsid w:val="007F1AED"/>
    <w:rsid w:val="007F69BE"/>
    <w:rsid w:val="00815B63"/>
    <w:rsid w:val="00816C5E"/>
    <w:rsid w:val="008227B8"/>
    <w:rsid w:val="00834029"/>
    <w:rsid w:val="00837454"/>
    <w:rsid w:val="00842290"/>
    <w:rsid w:val="0085099E"/>
    <w:rsid w:val="00857E9F"/>
    <w:rsid w:val="008635F3"/>
    <w:rsid w:val="00874F13"/>
    <w:rsid w:val="00894AFE"/>
    <w:rsid w:val="008A3597"/>
    <w:rsid w:val="008B0EFE"/>
    <w:rsid w:val="008B2E19"/>
    <w:rsid w:val="008B4356"/>
    <w:rsid w:val="008C29A5"/>
    <w:rsid w:val="008D4464"/>
    <w:rsid w:val="008D49BA"/>
    <w:rsid w:val="008D4CB0"/>
    <w:rsid w:val="008E70A2"/>
    <w:rsid w:val="008E7185"/>
    <w:rsid w:val="00912755"/>
    <w:rsid w:val="00913E6C"/>
    <w:rsid w:val="0093030E"/>
    <w:rsid w:val="00936544"/>
    <w:rsid w:val="00946491"/>
    <w:rsid w:val="00955D39"/>
    <w:rsid w:val="00967AA0"/>
    <w:rsid w:val="00970EAC"/>
    <w:rsid w:val="00975C31"/>
    <w:rsid w:val="00981757"/>
    <w:rsid w:val="00984050"/>
    <w:rsid w:val="00984A9D"/>
    <w:rsid w:val="00987C3E"/>
    <w:rsid w:val="009C1C07"/>
    <w:rsid w:val="009C59EC"/>
    <w:rsid w:val="009E4C90"/>
    <w:rsid w:val="009E716F"/>
    <w:rsid w:val="00A019A0"/>
    <w:rsid w:val="00A07D0F"/>
    <w:rsid w:val="00A44173"/>
    <w:rsid w:val="00A454E9"/>
    <w:rsid w:val="00A45D93"/>
    <w:rsid w:val="00A50FE2"/>
    <w:rsid w:val="00A522EE"/>
    <w:rsid w:val="00A54250"/>
    <w:rsid w:val="00A6729A"/>
    <w:rsid w:val="00A83932"/>
    <w:rsid w:val="00A86339"/>
    <w:rsid w:val="00A86964"/>
    <w:rsid w:val="00A91834"/>
    <w:rsid w:val="00A95CD1"/>
    <w:rsid w:val="00AA5F5F"/>
    <w:rsid w:val="00AB22B1"/>
    <w:rsid w:val="00AC5ADF"/>
    <w:rsid w:val="00AC607A"/>
    <w:rsid w:val="00AC69B5"/>
    <w:rsid w:val="00AC776A"/>
    <w:rsid w:val="00AD04DA"/>
    <w:rsid w:val="00AD21FA"/>
    <w:rsid w:val="00AD4CF7"/>
    <w:rsid w:val="00AD7996"/>
    <w:rsid w:val="00AE2721"/>
    <w:rsid w:val="00AE3603"/>
    <w:rsid w:val="00AE363D"/>
    <w:rsid w:val="00AE5789"/>
    <w:rsid w:val="00AE6726"/>
    <w:rsid w:val="00AF5E92"/>
    <w:rsid w:val="00B01FFB"/>
    <w:rsid w:val="00B1474A"/>
    <w:rsid w:val="00B2234B"/>
    <w:rsid w:val="00B269A1"/>
    <w:rsid w:val="00B269B2"/>
    <w:rsid w:val="00B309C3"/>
    <w:rsid w:val="00B31E8C"/>
    <w:rsid w:val="00B36912"/>
    <w:rsid w:val="00B36F66"/>
    <w:rsid w:val="00B40589"/>
    <w:rsid w:val="00B412CC"/>
    <w:rsid w:val="00B42D17"/>
    <w:rsid w:val="00B51BC5"/>
    <w:rsid w:val="00B55ACF"/>
    <w:rsid w:val="00B67D75"/>
    <w:rsid w:val="00B731A8"/>
    <w:rsid w:val="00B95061"/>
    <w:rsid w:val="00BA1DDC"/>
    <w:rsid w:val="00BB2185"/>
    <w:rsid w:val="00BB68CB"/>
    <w:rsid w:val="00BB6B28"/>
    <w:rsid w:val="00BC1E8F"/>
    <w:rsid w:val="00BC2367"/>
    <w:rsid w:val="00BC3DC4"/>
    <w:rsid w:val="00BC48CA"/>
    <w:rsid w:val="00BD2C6E"/>
    <w:rsid w:val="00BD35D5"/>
    <w:rsid w:val="00BD6840"/>
    <w:rsid w:val="00BE65D2"/>
    <w:rsid w:val="00BF04F8"/>
    <w:rsid w:val="00BF7181"/>
    <w:rsid w:val="00BF777A"/>
    <w:rsid w:val="00C04E97"/>
    <w:rsid w:val="00C245E9"/>
    <w:rsid w:val="00C33680"/>
    <w:rsid w:val="00C46806"/>
    <w:rsid w:val="00C52FBA"/>
    <w:rsid w:val="00C53A3D"/>
    <w:rsid w:val="00C54153"/>
    <w:rsid w:val="00C61431"/>
    <w:rsid w:val="00C648F3"/>
    <w:rsid w:val="00C73AAA"/>
    <w:rsid w:val="00C77073"/>
    <w:rsid w:val="00C820E2"/>
    <w:rsid w:val="00C91D86"/>
    <w:rsid w:val="00C92E61"/>
    <w:rsid w:val="00CA10CD"/>
    <w:rsid w:val="00CA125D"/>
    <w:rsid w:val="00CA2561"/>
    <w:rsid w:val="00CB23B0"/>
    <w:rsid w:val="00CB6618"/>
    <w:rsid w:val="00CB6F75"/>
    <w:rsid w:val="00CC7487"/>
    <w:rsid w:val="00CE5997"/>
    <w:rsid w:val="00CF095B"/>
    <w:rsid w:val="00CF2756"/>
    <w:rsid w:val="00CF3B57"/>
    <w:rsid w:val="00CF4933"/>
    <w:rsid w:val="00D0657F"/>
    <w:rsid w:val="00D23C42"/>
    <w:rsid w:val="00D2472C"/>
    <w:rsid w:val="00D24FC0"/>
    <w:rsid w:val="00D25D30"/>
    <w:rsid w:val="00D34303"/>
    <w:rsid w:val="00D356F6"/>
    <w:rsid w:val="00D37418"/>
    <w:rsid w:val="00D425AC"/>
    <w:rsid w:val="00D56226"/>
    <w:rsid w:val="00D83757"/>
    <w:rsid w:val="00D86511"/>
    <w:rsid w:val="00D879E0"/>
    <w:rsid w:val="00D87DCA"/>
    <w:rsid w:val="00D95139"/>
    <w:rsid w:val="00DA3B57"/>
    <w:rsid w:val="00DA4037"/>
    <w:rsid w:val="00DA7317"/>
    <w:rsid w:val="00DB1E35"/>
    <w:rsid w:val="00DB57F7"/>
    <w:rsid w:val="00DC2A14"/>
    <w:rsid w:val="00DC2CFB"/>
    <w:rsid w:val="00DC5A28"/>
    <w:rsid w:val="00DD4DDE"/>
    <w:rsid w:val="00DD6C94"/>
    <w:rsid w:val="00DE138E"/>
    <w:rsid w:val="00DE158B"/>
    <w:rsid w:val="00DE36C1"/>
    <w:rsid w:val="00DE401D"/>
    <w:rsid w:val="00DE5727"/>
    <w:rsid w:val="00DE6D83"/>
    <w:rsid w:val="00DF342A"/>
    <w:rsid w:val="00DF565D"/>
    <w:rsid w:val="00E05113"/>
    <w:rsid w:val="00E12871"/>
    <w:rsid w:val="00E16441"/>
    <w:rsid w:val="00E171DC"/>
    <w:rsid w:val="00E23967"/>
    <w:rsid w:val="00E34641"/>
    <w:rsid w:val="00E34CD5"/>
    <w:rsid w:val="00E36289"/>
    <w:rsid w:val="00E36DFF"/>
    <w:rsid w:val="00E40B5F"/>
    <w:rsid w:val="00E41E96"/>
    <w:rsid w:val="00E547F2"/>
    <w:rsid w:val="00E609E0"/>
    <w:rsid w:val="00E61892"/>
    <w:rsid w:val="00E6646A"/>
    <w:rsid w:val="00E7101A"/>
    <w:rsid w:val="00E84E77"/>
    <w:rsid w:val="00E916E8"/>
    <w:rsid w:val="00EA7C0B"/>
    <w:rsid w:val="00EB0929"/>
    <w:rsid w:val="00EB579A"/>
    <w:rsid w:val="00EB5A96"/>
    <w:rsid w:val="00ED2380"/>
    <w:rsid w:val="00EF1246"/>
    <w:rsid w:val="00EF163A"/>
    <w:rsid w:val="00EF2C26"/>
    <w:rsid w:val="00EF44EE"/>
    <w:rsid w:val="00EF7C7F"/>
    <w:rsid w:val="00F01F15"/>
    <w:rsid w:val="00F029C5"/>
    <w:rsid w:val="00F07F9E"/>
    <w:rsid w:val="00F1571D"/>
    <w:rsid w:val="00F22504"/>
    <w:rsid w:val="00F23E6D"/>
    <w:rsid w:val="00F24B85"/>
    <w:rsid w:val="00F24D75"/>
    <w:rsid w:val="00F25220"/>
    <w:rsid w:val="00F255CD"/>
    <w:rsid w:val="00F27E40"/>
    <w:rsid w:val="00F44B5C"/>
    <w:rsid w:val="00F44EDC"/>
    <w:rsid w:val="00F47F63"/>
    <w:rsid w:val="00F50E36"/>
    <w:rsid w:val="00F578BC"/>
    <w:rsid w:val="00F64DB5"/>
    <w:rsid w:val="00F6618C"/>
    <w:rsid w:val="00F66BB8"/>
    <w:rsid w:val="00F73C0C"/>
    <w:rsid w:val="00F75499"/>
    <w:rsid w:val="00F7773F"/>
    <w:rsid w:val="00F8034E"/>
    <w:rsid w:val="00F84A6F"/>
    <w:rsid w:val="00F97B77"/>
    <w:rsid w:val="00FA761D"/>
    <w:rsid w:val="00FB0934"/>
    <w:rsid w:val="00FB1EE2"/>
    <w:rsid w:val="00FB54F8"/>
    <w:rsid w:val="00FC247F"/>
    <w:rsid w:val="00FC728F"/>
    <w:rsid w:val="00FD4BE2"/>
    <w:rsid w:val="00FD7EAC"/>
    <w:rsid w:val="00FE62F2"/>
    <w:rsid w:val="00FF18D9"/>
    <w:rsid w:val="27FA7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FE19A"/>
  <w15:docId w15:val="{054DD678-6613-4AC9-B8EE-2F011FF6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dia New" w:eastAsiaTheme="minorEastAsia" w:hAnsi="Cordia New" w:cs="Cordia New"/>
        <w:lang w:val="en-US" w:eastAsia="en-US" w:bidi="ar-SA"/>
      </w:rPr>
    </w:rPrDefault>
    <w:pPrDefault/>
  </w:docDefaults>
  <w:latentStyles w:defLockedState="0" w:defUIPriority="0" w:defSemiHidden="0" w:defUnhideWhenUsed="0" w:defQFormat="0" w:count="376">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caption" w:unhideWhenUsed="1"/>
    <w:lsdException w:name="table of figures" w:uiPriority="99"/>
    <w:lsdException w:name="Default Paragraph Font" w:semiHidden="1" w:uiPriority="1" w:unhideWhenUsed="1"/>
    <w:lsdException w:name="Hyperlink" w:uiPriority="99" w:unhideWhenUsed="1"/>
    <w:lsdException w:name="Strong" w:uiPriority="22"/>
    <w:lsdException w:name="HTML Top of Form" w:semiHidden="1" w:uiPriority="99" w:unhideWhenUsed="1"/>
    <w:lsdException w:name="HTML Bottom of Form" w:semiHidden="1" w:uiPriority="99" w:unhideWhenUsed="1"/>
    <w:lsdException w:name="Normal (Web)" w:uiPriority="99" w:unhideWhenUsed="1"/>
    <w:lsdException w:name="HTML Definition" w:semiHidden="1" w:unhideWhenUsed="1"/>
    <w:lsdException w:name="HTML Keyboard"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C7249"/>
    <w:rPr>
      <w:sz w:val="28"/>
      <w:szCs w:val="28"/>
      <w:lang w:bidi="th-TH"/>
    </w:rPr>
  </w:style>
  <w:style w:type="paragraph" w:styleId="Heading1">
    <w:name w:val="heading 1"/>
    <w:basedOn w:val="Normal"/>
    <w:next w:val="Normal"/>
    <w:link w:val="Heading1Char"/>
    <w:qFormat/>
    <w:rsid w:val="006856D0"/>
    <w:pPr>
      <w:keepNext/>
      <w:keepLines/>
      <w:numPr>
        <w:numId w:val="1"/>
      </w:numPr>
      <w:spacing w:afterLines="200" w:after="200" w:line="360" w:lineRule="auto"/>
      <w:jc w:val="center"/>
      <w:outlineLvl w:val="0"/>
    </w:pPr>
    <w:rPr>
      <w:rFonts w:ascii="Times New Roman" w:hAnsi="Times New Roman" w:cs="Times New Roman"/>
      <w:b/>
      <w:bCs/>
    </w:rPr>
  </w:style>
  <w:style w:type="paragraph" w:styleId="Heading2">
    <w:name w:val="heading 2"/>
    <w:basedOn w:val="ListParagraph"/>
    <w:next w:val="Normal"/>
    <w:link w:val="Heading2Char"/>
    <w:unhideWhenUsed/>
    <w:qFormat/>
    <w:rsid w:val="006856D0"/>
    <w:pPr>
      <w:keepNext/>
      <w:keepLines/>
      <w:numPr>
        <w:ilvl w:val="1"/>
        <w:numId w:val="1"/>
      </w:numPr>
      <w:tabs>
        <w:tab w:val="left" w:pos="426"/>
        <w:tab w:val="left" w:pos="567"/>
      </w:tabs>
      <w:outlineLvl w:val="1"/>
    </w:pPr>
    <w:rPr>
      <w:rFonts w:ascii="Times New Roman" w:hAnsi="Times New Roman" w:cs="Times New Roman"/>
      <w:b/>
      <w:bCs/>
      <w:sz w:val="24"/>
      <w:szCs w:val="24"/>
    </w:rPr>
  </w:style>
  <w:style w:type="paragraph" w:styleId="Heading3">
    <w:name w:val="heading 3"/>
    <w:basedOn w:val="ListParagraph"/>
    <w:next w:val="Normal"/>
    <w:link w:val="Heading3Char"/>
    <w:unhideWhenUsed/>
    <w:qFormat/>
    <w:rsid w:val="006856D0"/>
    <w:pPr>
      <w:keepNext/>
      <w:keepLines/>
      <w:numPr>
        <w:ilvl w:val="2"/>
        <w:numId w:val="1"/>
      </w:numPr>
      <w:outlineLvl w:val="2"/>
    </w:pPr>
    <w:rPr>
      <w:rFonts w:ascii="Times New Roman" w:hAnsi="Times New Roman" w:cs="Times New Roman"/>
      <w:b/>
      <w:bCs/>
      <w:i/>
      <w:iCs/>
      <w:sz w:val="24"/>
      <w:szCs w:val="24"/>
    </w:rPr>
  </w:style>
  <w:style w:type="paragraph" w:styleId="Heading4">
    <w:name w:val="heading 4"/>
    <w:basedOn w:val="ListParagraph"/>
    <w:next w:val="Normal"/>
    <w:link w:val="Heading4Char"/>
    <w:unhideWhenUsed/>
    <w:qFormat/>
    <w:rsid w:val="006856D0"/>
    <w:pPr>
      <w:keepNext/>
      <w:keepLines/>
      <w:numPr>
        <w:ilvl w:val="3"/>
        <w:numId w:val="1"/>
      </w:numPr>
      <w:ind w:firstLineChars="250" w:firstLine="250"/>
      <w:jc w:val="both"/>
      <w:outlineLvl w:val="3"/>
    </w:pPr>
    <w:rPr>
      <w:rFonts w:ascii="Times New Roman" w:hAnsi="Times New Roman" w:cs="Times New Roman"/>
      <w:b/>
      <w:bCs/>
      <w:i/>
      <w:iCs/>
      <w:sz w:val="24"/>
      <w:szCs w:val="24"/>
    </w:rPr>
  </w:style>
  <w:style w:type="paragraph" w:styleId="Heading5">
    <w:name w:val="heading 5"/>
    <w:basedOn w:val="ListParagraph"/>
    <w:next w:val="Normal"/>
    <w:link w:val="Heading5Char"/>
    <w:unhideWhenUsed/>
    <w:qFormat/>
    <w:rsid w:val="006856D0"/>
    <w:pPr>
      <w:keepNext/>
      <w:keepLines/>
      <w:numPr>
        <w:ilvl w:val="4"/>
        <w:numId w:val="1"/>
      </w:numPr>
      <w:ind w:firstLineChars="250" w:firstLine="250"/>
      <w:jc w:val="both"/>
      <w:outlineLvl w:val="4"/>
    </w:pPr>
    <w:rPr>
      <w:rFonts w:ascii="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line="360" w:lineRule="auto"/>
      <w:ind w:left="720"/>
      <w:contextualSpacing/>
    </w:pPr>
    <w:rPr>
      <w:rFonts w:asciiTheme="minorHAnsi" w:eastAsia="SimSun" w:hAnsiTheme="minorHAnsi" w:cstheme="minorBidi"/>
      <w:sz w:val="22"/>
    </w:rPr>
  </w:style>
  <w:style w:type="paragraph" w:styleId="BalloonText">
    <w:name w:val="Balloon Text"/>
    <w:basedOn w:val="Normal"/>
    <w:link w:val="BalloonTextChar"/>
    <w:semiHidden/>
    <w:rPr>
      <w:rFonts w:ascii="Tahoma" w:hAnsi="Tahoma" w:cs="Angsana New"/>
      <w:sz w:val="16"/>
      <w:szCs w:val="18"/>
    </w:rPr>
  </w:style>
  <w:style w:type="paragraph" w:styleId="BodyText">
    <w:name w:val="Body Text"/>
    <w:basedOn w:val="Normal"/>
    <w:link w:val="BodyTextChar"/>
    <w:pPr>
      <w:jc w:val="center"/>
    </w:pPr>
    <w:rPr>
      <w:rFonts w:ascii="Times New Roman" w:hAnsi="Times New Roman"/>
      <w:b/>
      <w:bCs/>
      <w:sz w:val="24"/>
      <w:szCs w:val="24"/>
    </w:rPr>
  </w:style>
  <w:style w:type="paragraph" w:styleId="BodyText2">
    <w:name w:val="Body Text 2"/>
    <w:basedOn w:val="Normal"/>
    <w:link w:val="BodyText2Char"/>
    <w:rPr>
      <w:rFonts w:ascii="Times New Roman" w:hAnsi="Times New Roman"/>
      <w:b/>
      <w:bCs/>
      <w:sz w:val="24"/>
      <w:szCs w:val="24"/>
    </w:rPr>
  </w:style>
  <w:style w:type="paragraph" w:styleId="Caption">
    <w:name w:val="caption"/>
    <w:basedOn w:val="Normal"/>
    <w:next w:val="Normal"/>
    <w:unhideWhenUsed/>
    <w:rPr>
      <w:rFonts w:asciiTheme="majorHAnsi" w:eastAsia="SimHei" w:hAnsiTheme="majorHAnsi" w:cstheme="majorBidi"/>
      <w:sz w:val="20"/>
      <w:szCs w:val="25"/>
    </w:rPr>
  </w:style>
  <w:style w:type="paragraph" w:styleId="Footer">
    <w:name w:val="footer"/>
    <w:basedOn w:val="Normal"/>
    <w:link w:val="FooterChar"/>
    <w:pPr>
      <w:tabs>
        <w:tab w:val="center" w:pos="4320"/>
        <w:tab w:val="right" w:pos="8640"/>
      </w:tabs>
    </w:pPr>
    <w:rPr>
      <w:szCs w:val="32"/>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szCs w:val="25"/>
    </w:rPr>
  </w:style>
  <w:style w:type="paragraph" w:styleId="Header">
    <w:name w:val="header"/>
    <w:basedOn w:val="Normal"/>
    <w:link w:val="HeaderChar"/>
    <w:pPr>
      <w:tabs>
        <w:tab w:val="center" w:pos="4320"/>
        <w:tab w:val="right" w:pos="8640"/>
      </w:tabs>
    </w:pPr>
    <w:rPr>
      <w:szCs w:val="3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style>
  <w:style w:type="paragraph" w:styleId="PlainText">
    <w:name w:val="Plain Text"/>
    <w:basedOn w:val="Normal"/>
    <w:link w:val="PlainTextChar"/>
    <w:rPr>
      <w:rFonts w:asciiTheme="minorEastAsia" w:hAnsi="Courier New"/>
      <w:szCs w:val="35"/>
    </w:rPr>
  </w:style>
  <w:style w:type="character" w:styleId="Strong">
    <w:name w:val="Strong"/>
    <w:basedOn w:val="DefaultParagraphFont"/>
    <w:uiPriority w:val="22"/>
    <w:rPr>
      <w:rFonts w:cs="Times New Roman"/>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Chars="200" w:left="420"/>
    </w:pPr>
    <w:rPr>
      <w:szCs w:val="35"/>
    </w:rPr>
  </w:style>
  <w:style w:type="paragraph" w:styleId="TableofFigures">
    <w:name w:val="table of figures"/>
    <w:basedOn w:val="Normal"/>
    <w:next w:val="Normal"/>
    <w:uiPriority w:val="99"/>
    <w:pPr>
      <w:spacing w:line="360" w:lineRule="auto"/>
    </w:pPr>
    <w:rPr>
      <w:rFonts w:ascii="Times New Roman" w:eastAsia="Times New Roman" w:hAnsi="Times New Roman"/>
      <w:sz w:val="24"/>
      <w:szCs w:val="35"/>
    </w:rPr>
  </w:style>
  <w:style w:type="paragraph" w:styleId="Title">
    <w:name w:val="Title"/>
    <w:basedOn w:val="Normal"/>
    <w:next w:val="Normal"/>
    <w:link w:val="TitleChar"/>
    <w:pPr>
      <w:spacing w:before="240" w:after="60"/>
      <w:jc w:val="center"/>
      <w:outlineLvl w:val="0"/>
    </w:pPr>
    <w:rPr>
      <w:rFonts w:asciiTheme="majorHAnsi" w:eastAsiaTheme="majorEastAsia" w:hAnsiTheme="majorHAnsi" w:cstheme="majorBidi"/>
      <w:b/>
      <w:bCs/>
      <w:sz w:val="32"/>
      <w:szCs w:val="40"/>
    </w:rPr>
  </w:style>
  <w:style w:type="paragraph" w:styleId="TOC1">
    <w:name w:val="toc 1"/>
    <w:next w:val="Normal"/>
    <w:uiPriority w:val="39"/>
    <w:pPr>
      <w:tabs>
        <w:tab w:val="right" w:pos="8299"/>
      </w:tabs>
      <w:spacing w:line="360" w:lineRule="auto"/>
      <w:ind w:left="357" w:hanging="357"/>
    </w:pPr>
    <w:rPr>
      <w:rFonts w:ascii="Times New Roman" w:eastAsia="SimSun" w:hAnsi="Times New Roman" w:cs="Times New Roman"/>
      <w:b/>
      <w:bCs/>
      <w:color w:val="000000" w:themeColor="text1"/>
      <w:sz w:val="24"/>
      <w:szCs w:val="24"/>
      <w:lang w:bidi="th-TH"/>
    </w:rPr>
  </w:style>
  <w:style w:type="paragraph" w:styleId="TOC2">
    <w:name w:val="toc 2"/>
    <w:next w:val="Normal"/>
    <w:uiPriority w:val="39"/>
    <w:qFormat/>
    <w:pPr>
      <w:tabs>
        <w:tab w:val="left" w:pos="2126"/>
        <w:tab w:val="right" w:pos="8299"/>
      </w:tabs>
      <w:spacing w:line="360" w:lineRule="auto"/>
      <w:ind w:left="1559" w:hanging="425"/>
    </w:pPr>
    <w:rPr>
      <w:rFonts w:ascii="Times New Roman" w:eastAsia="Times New Roman" w:hAnsi="Times New Roman" w:cs="Times New Roman"/>
      <w:color w:val="000000" w:themeColor="text1"/>
      <w:sz w:val="24"/>
      <w:szCs w:val="24"/>
      <w:lang w:bidi="th-TH"/>
    </w:rPr>
  </w:style>
  <w:style w:type="paragraph" w:styleId="TOC3">
    <w:name w:val="toc 3"/>
    <w:next w:val="Normal"/>
    <w:uiPriority w:val="39"/>
    <w:qFormat/>
    <w:pPr>
      <w:tabs>
        <w:tab w:val="right" w:leader="dot" w:pos="3186"/>
        <w:tab w:val="right" w:pos="8299"/>
      </w:tabs>
      <w:spacing w:line="360" w:lineRule="auto"/>
      <w:ind w:left="2126" w:hanging="567"/>
    </w:pPr>
    <w:rPr>
      <w:rFonts w:ascii="Times New Roman" w:eastAsia="Times New Roman" w:hAnsi="Times New Roman" w:cs="Times New Roman"/>
      <w:iCs/>
      <w:color w:val="000000" w:themeColor="text1"/>
      <w:sz w:val="24"/>
      <w:szCs w:val="24"/>
      <w:lang w:bidi="th-TH"/>
    </w:rPr>
  </w:style>
  <w:style w:type="paragraph" w:styleId="TOC4">
    <w:name w:val="toc 4"/>
    <w:basedOn w:val="Normal"/>
    <w:next w:val="Normal"/>
    <w:uiPriority w:val="39"/>
    <w:unhideWhenUsed/>
    <w:pPr>
      <w:ind w:left="840"/>
    </w:pPr>
    <w:rPr>
      <w:rFonts w:asciiTheme="minorHAnsi" w:hAnsiTheme="minorHAnsi" w:cstheme="minorHAnsi"/>
      <w:sz w:val="18"/>
      <w:szCs w:val="18"/>
    </w:rPr>
  </w:style>
  <w:style w:type="paragraph" w:styleId="TOC5">
    <w:name w:val="toc 5"/>
    <w:basedOn w:val="Normal"/>
    <w:next w:val="Normal"/>
    <w:uiPriority w:val="39"/>
    <w:unhideWhenUsed/>
    <w:pPr>
      <w:tabs>
        <w:tab w:val="right" w:pos="8299"/>
      </w:tabs>
      <w:ind w:left="1123"/>
    </w:pPr>
    <w:rPr>
      <w:rFonts w:ascii="Times New Roman" w:hAnsi="Times New Roman" w:cs="Times New Roman"/>
      <w:b/>
      <w:bCs/>
      <w:sz w:val="24"/>
      <w:szCs w:val="24"/>
    </w:rPr>
  </w:style>
  <w:style w:type="paragraph" w:styleId="TOC6">
    <w:name w:val="toc 6"/>
    <w:basedOn w:val="Normal"/>
    <w:next w:val="Normal"/>
    <w:uiPriority w:val="39"/>
    <w:unhideWhenUsed/>
    <w:pPr>
      <w:ind w:left="1400"/>
    </w:pPr>
    <w:rPr>
      <w:rFonts w:asciiTheme="minorHAnsi" w:hAnsiTheme="minorHAnsi" w:cstheme="minorHAnsi"/>
      <w:sz w:val="18"/>
      <w:szCs w:val="18"/>
    </w:rPr>
  </w:style>
  <w:style w:type="paragraph" w:styleId="TOC7">
    <w:name w:val="toc 7"/>
    <w:basedOn w:val="Normal"/>
    <w:next w:val="Normal"/>
    <w:uiPriority w:val="39"/>
    <w:unhideWhenUsed/>
    <w:pPr>
      <w:ind w:left="1680"/>
    </w:pPr>
    <w:rPr>
      <w:rFonts w:asciiTheme="minorHAnsi" w:hAnsiTheme="minorHAnsi" w:cstheme="minorHAnsi"/>
      <w:sz w:val="18"/>
      <w:szCs w:val="18"/>
    </w:rPr>
  </w:style>
  <w:style w:type="paragraph" w:styleId="TOC8">
    <w:name w:val="toc 8"/>
    <w:basedOn w:val="Normal"/>
    <w:next w:val="Normal"/>
    <w:uiPriority w:val="39"/>
    <w:unhideWhenUsed/>
    <w:pPr>
      <w:ind w:left="1960"/>
    </w:pPr>
    <w:rPr>
      <w:rFonts w:asciiTheme="minorHAnsi" w:hAnsiTheme="minorHAnsi" w:cstheme="minorHAnsi"/>
      <w:sz w:val="18"/>
      <w:szCs w:val="18"/>
    </w:rPr>
  </w:style>
  <w:style w:type="paragraph" w:styleId="TOC9">
    <w:name w:val="toc 9"/>
    <w:basedOn w:val="Normal"/>
    <w:next w:val="Normal"/>
    <w:uiPriority w:val="39"/>
    <w:unhideWhenUsed/>
    <w:pPr>
      <w:ind w:left="2240"/>
    </w:pPr>
    <w:rPr>
      <w:rFonts w:asciiTheme="minorHAnsi" w:hAnsiTheme="minorHAnsi" w:cstheme="minorHAnsi"/>
      <w:sz w:val="18"/>
      <w:szCs w:val="18"/>
    </w:rPr>
  </w:style>
  <w:style w:type="character" w:customStyle="1" w:styleId="BodyText2Char">
    <w:name w:val="Body Text 2 Char"/>
    <w:link w:val="BodyText2"/>
    <w:rPr>
      <w:rFonts w:ascii="Times New Roman" w:hAnsi="Times New Roman"/>
      <w:b/>
      <w:bCs/>
      <w:sz w:val="24"/>
      <w:szCs w:val="24"/>
    </w:rPr>
  </w:style>
  <w:style w:type="character" w:customStyle="1" w:styleId="Heading1Char">
    <w:name w:val="Heading 1 Char"/>
    <w:basedOn w:val="DefaultParagraphFont"/>
    <w:link w:val="Heading1"/>
    <w:rsid w:val="006856D0"/>
    <w:rPr>
      <w:rFonts w:ascii="Times New Roman" w:hAnsi="Times New Roman" w:cs="Times New Roman"/>
      <w:b/>
      <w:bCs/>
      <w:sz w:val="28"/>
      <w:szCs w:val="28"/>
      <w:lang w:bidi="th-TH"/>
    </w:rPr>
  </w:style>
  <w:style w:type="character" w:customStyle="1" w:styleId="Heading2Char">
    <w:name w:val="Heading 2 Char"/>
    <w:basedOn w:val="DefaultParagraphFont"/>
    <w:link w:val="Heading2"/>
    <w:qFormat/>
    <w:rsid w:val="006856D0"/>
    <w:rPr>
      <w:rFonts w:ascii="Times New Roman" w:eastAsia="SimSun" w:hAnsi="Times New Roman" w:cs="Times New Roman"/>
      <w:b/>
      <w:bCs/>
      <w:sz w:val="24"/>
      <w:szCs w:val="24"/>
      <w:lang w:bidi="th-TH"/>
    </w:rPr>
  </w:style>
  <w:style w:type="character" w:customStyle="1" w:styleId="Heading3Char">
    <w:name w:val="Heading 3 Char"/>
    <w:basedOn w:val="DefaultParagraphFont"/>
    <w:link w:val="Heading3"/>
    <w:rsid w:val="006856D0"/>
    <w:rPr>
      <w:rFonts w:ascii="Times New Roman" w:eastAsia="SimSun" w:hAnsi="Times New Roman" w:cs="Times New Roman"/>
      <w:b/>
      <w:bCs/>
      <w:i/>
      <w:iCs/>
      <w:sz w:val="24"/>
      <w:szCs w:val="24"/>
      <w:lang w:bidi="th-TH"/>
    </w:rPr>
  </w:style>
  <w:style w:type="character" w:customStyle="1" w:styleId="Heading4Char">
    <w:name w:val="Heading 4 Char"/>
    <w:basedOn w:val="DefaultParagraphFont"/>
    <w:link w:val="Heading4"/>
    <w:qFormat/>
    <w:rsid w:val="006856D0"/>
    <w:rPr>
      <w:rFonts w:ascii="Times New Roman" w:eastAsia="SimSun" w:hAnsi="Times New Roman" w:cs="Times New Roman"/>
      <w:b/>
      <w:bCs/>
      <w:i/>
      <w:iCs/>
      <w:sz w:val="24"/>
      <w:szCs w:val="24"/>
      <w:lang w:bidi="th-TH"/>
    </w:rPr>
  </w:style>
  <w:style w:type="paragraph" w:customStyle="1" w:styleId="Revision1">
    <w:name w:val="Revision1"/>
    <w:hidden/>
    <w:uiPriority w:val="99"/>
    <w:semiHidden/>
    <w:rPr>
      <w:sz w:val="28"/>
      <w:szCs w:val="35"/>
      <w:lang w:bidi="th-TH"/>
    </w:rPr>
  </w:style>
  <w:style w:type="paragraph" w:customStyle="1" w:styleId="TOCHeading1">
    <w:name w:val="TOC Heading1"/>
    <w:basedOn w:val="Heading1"/>
    <w:next w:val="Normal"/>
    <w:uiPriority w:val="39"/>
    <w:unhideWhenUsed/>
    <w:pPr>
      <w:spacing w:before="480" w:after="0" w:line="276" w:lineRule="auto"/>
      <w:outlineLvl w:val="9"/>
    </w:pPr>
    <w:rPr>
      <w:rFonts w:asciiTheme="majorHAnsi" w:eastAsiaTheme="majorEastAsia" w:hAnsiTheme="majorHAnsi" w:cstheme="majorBidi"/>
      <w:color w:val="2E74B5" w:themeColor="accent1" w:themeShade="BF"/>
      <w:lang w:eastAsia="zh-CN" w:bidi="ar-SA"/>
    </w:rPr>
  </w:style>
  <w:style w:type="character" w:customStyle="1" w:styleId="TitleChar">
    <w:name w:val="Title Char"/>
    <w:basedOn w:val="DefaultParagraphFont"/>
    <w:link w:val="Title"/>
    <w:qFormat/>
    <w:rPr>
      <w:rFonts w:asciiTheme="majorHAnsi" w:eastAsiaTheme="majorEastAsia" w:hAnsiTheme="majorHAnsi" w:cstheme="majorBidi"/>
      <w:b/>
      <w:bCs/>
      <w:sz w:val="32"/>
      <w:szCs w:val="40"/>
    </w:rPr>
  </w:style>
  <w:style w:type="character" w:customStyle="1" w:styleId="PlainTextChar">
    <w:name w:val="Plain Text Char"/>
    <w:basedOn w:val="DefaultParagraphFont"/>
    <w:link w:val="PlainText"/>
    <w:qFormat/>
    <w:rPr>
      <w:rFonts w:asciiTheme="minorEastAsia" w:hAnsi="Courier New"/>
      <w:sz w:val="28"/>
      <w:szCs w:val="35"/>
    </w:rPr>
  </w:style>
  <w:style w:type="character" w:customStyle="1" w:styleId="Heading5Char">
    <w:name w:val="Heading 5 Char"/>
    <w:basedOn w:val="DefaultParagraphFont"/>
    <w:link w:val="Heading5"/>
    <w:qFormat/>
    <w:rsid w:val="006856D0"/>
    <w:rPr>
      <w:rFonts w:ascii="Times New Roman" w:eastAsia="SimSun" w:hAnsi="Times New Roman" w:cs="Times New Roman"/>
      <w:b/>
      <w:bCs/>
      <w:i/>
      <w:iCs/>
      <w:sz w:val="24"/>
      <w:szCs w:val="24"/>
      <w:lang w:bidi="th-TH"/>
    </w:rPr>
  </w:style>
  <w:style w:type="character" w:customStyle="1" w:styleId="BodyTextChar">
    <w:name w:val="Body Text Char"/>
    <w:basedOn w:val="DefaultParagraphFont"/>
    <w:link w:val="BodyText"/>
    <w:rPr>
      <w:rFonts w:ascii="Times New Roman" w:hAnsi="Times New Roman"/>
      <w:b/>
      <w:bCs/>
      <w:sz w:val="24"/>
      <w:szCs w:val="24"/>
    </w:rPr>
  </w:style>
  <w:style w:type="paragraph" w:customStyle="1" w:styleId="33">
    <w:name w:val="33"/>
    <w:link w:val="330"/>
    <w:pPr>
      <w:spacing w:after="200"/>
      <w:ind w:leftChars="200" w:left="200"/>
    </w:pPr>
    <w:rPr>
      <w:rFonts w:ascii="Times New Roman" w:hAnsi="Times New Roman" w:cs="Times New Roman"/>
      <w:b/>
      <w:bCs/>
      <w:sz w:val="28"/>
      <w:szCs w:val="28"/>
      <w:lang w:bidi="th-TH"/>
    </w:rPr>
  </w:style>
  <w:style w:type="character" w:customStyle="1" w:styleId="330">
    <w:name w:val="33 字符"/>
    <w:basedOn w:val="Heading1Char"/>
    <w:link w:val="33"/>
    <w:rPr>
      <w:rFonts w:ascii="Times New Roman" w:hAnsi="Times New Roman" w:cs="Times New Roman"/>
      <w:b/>
      <w:bCs/>
      <w:sz w:val="28"/>
      <w:szCs w:val="28"/>
      <w:lang w:bidi="th-TH"/>
    </w:rPr>
  </w:style>
  <w:style w:type="character" w:customStyle="1" w:styleId="fontstyle01">
    <w:name w:val="fontstyle01"/>
    <w:basedOn w:val="DefaultParagraphFont"/>
    <w:rPr>
      <w:rFonts w:ascii="Times New Roman" w:hAnsi="Times New Roman" w:cs="Times New Roman" w:hint="default"/>
      <w:b/>
      <w:bCs/>
      <w:color w:val="000000"/>
      <w:sz w:val="20"/>
      <w:szCs w:val="20"/>
    </w:rPr>
  </w:style>
  <w:style w:type="character" w:customStyle="1" w:styleId="fontstyle21">
    <w:name w:val="fontstyle21"/>
    <w:basedOn w:val="DefaultParagraphFont"/>
    <w:rPr>
      <w:rFonts w:ascii="Times New Roman" w:hAnsi="Times New Roman" w:cs="Times New Roman" w:hint="default"/>
      <w:b/>
      <w:bCs/>
      <w:i/>
      <w:iCs/>
      <w:color w:val="000000"/>
      <w:sz w:val="20"/>
      <w:szCs w:val="20"/>
    </w:rPr>
  </w:style>
  <w:style w:type="character" w:customStyle="1" w:styleId="fontstyle11">
    <w:name w:val="fontstyle11"/>
    <w:basedOn w:val="DefaultParagraphFont"/>
    <w:rPr>
      <w:rFonts w:ascii="Times New Roman" w:hAnsi="Times New Roman" w:cs="Times New Roman" w:hint="default"/>
      <w:i/>
      <w:iCs/>
      <w:color w:val="000000"/>
      <w:sz w:val="22"/>
      <w:szCs w:val="22"/>
    </w:rPr>
  </w:style>
  <w:style w:type="character" w:customStyle="1" w:styleId="FootnoteTextChar">
    <w:name w:val="Footnote Text Char"/>
    <w:basedOn w:val="DefaultParagraphFont"/>
    <w:link w:val="FootnoteText"/>
    <w:rPr>
      <w:szCs w:val="25"/>
    </w:rPr>
  </w:style>
  <w:style w:type="paragraph" w:styleId="Revision">
    <w:name w:val="Revision"/>
    <w:hidden/>
    <w:uiPriority w:val="99"/>
    <w:unhideWhenUsed/>
    <w:rsid w:val="00AE3603"/>
    <w:rPr>
      <w:sz w:val="28"/>
      <w:szCs w:val="35"/>
      <w:lang w:bidi="th-TH"/>
    </w:rPr>
  </w:style>
  <w:style w:type="character" w:styleId="PlaceholderText">
    <w:name w:val="Placeholder Text"/>
    <w:basedOn w:val="DefaultParagraphFont"/>
    <w:uiPriority w:val="99"/>
    <w:unhideWhenUsed/>
    <w:rsid w:val="00CA125D"/>
    <w:rPr>
      <w:color w:val="666666"/>
    </w:rPr>
  </w:style>
  <w:style w:type="paragraph" w:customStyle="1" w:styleId="Content">
    <w:name w:val="Content"/>
    <w:basedOn w:val="Normal"/>
    <w:link w:val="ContentChar"/>
    <w:qFormat/>
    <w:rsid w:val="00842290"/>
    <w:pPr>
      <w:spacing w:line="360" w:lineRule="auto"/>
      <w:jc w:val="both"/>
    </w:pPr>
    <w:rPr>
      <w:rFonts w:ascii="Times New Roman" w:hAnsi="Times New Roman" w:cs="Times New Roman"/>
      <w:sz w:val="24"/>
      <w:szCs w:val="24"/>
    </w:rPr>
  </w:style>
  <w:style w:type="character" w:customStyle="1" w:styleId="ContentChar">
    <w:name w:val="Content Char"/>
    <w:basedOn w:val="DefaultParagraphFont"/>
    <w:link w:val="Content"/>
    <w:rsid w:val="00842290"/>
    <w:rPr>
      <w:rFonts w:ascii="Times New Roman" w:hAnsi="Times New Roman" w:cs="Times New Roman"/>
      <w:sz w:val="24"/>
      <w:szCs w:val="24"/>
      <w:lang w:bidi="th-TH"/>
    </w:rPr>
  </w:style>
  <w:style w:type="paragraph" w:customStyle="1" w:styleId="TableTitle">
    <w:name w:val="Table Title"/>
    <w:next w:val="Content"/>
    <w:qFormat/>
    <w:rsid w:val="006856D0"/>
    <w:pPr>
      <w:keepNext/>
      <w:spacing w:line="480" w:lineRule="auto"/>
      <w:jc w:val="center"/>
    </w:pPr>
    <w:rPr>
      <w:rFonts w:ascii="Times New Roman" w:hAnsi="Times New Roman" w:cs="Times New Roman"/>
      <w:b/>
      <w:bCs/>
      <w:sz w:val="24"/>
      <w:szCs w:val="24"/>
      <w:lang w:bidi="th-TH"/>
    </w:rPr>
  </w:style>
  <w:style w:type="paragraph" w:customStyle="1" w:styleId="FigureTitle">
    <w:name w:val="Figure Title"/>
    <w:next w:val="Content"/>
    <w:qFormat/>
    <w:rsid w:val="006856D0"/>
    <w:pPr>
      <w:keepNext/>
      <w:jc w:val="center"/>
    </w:pPr>
    <w:rPr>
      <w:rFonts w:ascii="Times New Roman" w:hAnsi="Times New Roman" w:cs="Times New Roman"/>
      <w:b/>
      <w:bCs/>
      <w:sz w:val="24"/>
      <w:szCs w:val="28"/>
      <w:lang w:bidi="th-TH"/>
    </w:rPr>
  </w:style>
  <w:style w:type="character" w:customStyle="1" w:styleId="BalloonTextChar">
    <w:name w:val="Balloon Text Char"/>
    <w:basedOn w:val="DefaultParagraphFont"/>
    <w:link w:val="BalloonText"/>
    <w:semiHidden/>
    <w:rsid w:val="00E16441"/>
    <w:rPr>
      <w:rFonts w:ascii="Tahoma" w:hAnsi="Tahoma" w:cs="Angsana New"/>
      <w:sz w:val="16"/>
      <w:szCs w:val="18"/>
      <w:lang w:bidi="th-TH"/>
    </w:rPr>
  </w:style>
  <w:style w:type="character" w:customStyle="1" w:styleId="FooterChar">
    <w:name w:val="Footer Char"/>
    <w:basedOn w:val="DefaultParagraphFont"/>
    <w:link w:val="Footer"/>
    <w:rsid w:val="00E16441"/>
    <w:rPr>
      <w:sz w:val="28"/>
      <w:szCs w:val="32"/>
      <w:lang w:bidi="th-TH"/>
    </w:rPr>
  </w:style>
  <w:style w:type="character" w:customStyle="1" w:styleId="HeaderChar">
    <w:name w:val="Header Char"/>
    <w:basedOn w:val="DefaultParagraphFont"/>
    <w:link w:val="Header"/>
    <w:rsid w:val="00E16441"/>
    <w:rPr>
      <w:sz w:val="28"/>
      <w:szCs w:val="3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189485">
      <w:bodyDiv w:val="1"/>
      <w:marLeft w:val="0"/>
      <w:marRight w:val="0"/>
      <w:marTop w:val="0"/>
      <w:marBottom w:val="0"/>
      <w:divBdr>
        <w:top w:val="none" w:sz="0" w:space="0" w:color="auto"/>
        <w:left w:val="none" w:sz="0" w:space="0" w:color="auto"/>
        <w:bottom w:val="none" w:sz="0" w:space="0" w:color="auto"/>
        <w:right w:val="none" w:sz="0" w:space="0" w:color="auto"/>
      </w:divBdr>
    </w:div>
    <w:div w:id="846946160">
      <w:bodyDiv w:val="1"/>
      <w:marLeft w:val="0"/>
      <w:marRight w:val="0"/>
      <w:marTop w:val="0"/>
      <w:marBottom w:val="0"/>
      <w:divBdr>
        <w:top w:val="none" w:sz="0" w:space="0" w:color="auto"/>
        <w:left w:val="none" w:sz="0" w:space="0" w:color="auto"/>
        <w:bottom w:val="none" w:sz="0" w:space="0" w:color="auto"/>
        <w:right w:val="none" w:sz="0" w:space="0" w:color="auto"/>
      </w:divBdr>
    </w:div>
    <w:div w:id="12037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Master%20Thesis%20Format%2021st%20Nov%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6F57-C831-4A85-8ECD-3E04BA5C318E}">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5c204c-dc2e-4f97-a4d1-8b2836b3df1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608552F16AE09043985F6B03B54701DB" ma:contentTypeVersion="6" ma:contentTypeDescription="Create a new document." ma:contentTypeScope="" ma:versionID="0a6556424604558a08e301c5c08b2c1c">
  <xsd:schema xmlns:xsd="http://www.w3.org/2001/XMLSchema" xmlns:xs="http://www.w3.org/2001/XMLSchema" xmlns:p="http://schemas.microsoft.com/office/2006/metadata/properties" xmlns:ns3="635c204c-dc2e-4f97-a4d1-8b2836b3df1b" targetNamespace="http://schemas.microsoft.com/office/2006/metadata/properties" ma:root="true" ma:fieldsID="b15f98e54e5806dc5f8c495426015445" ns3:_="">
    <xsd:import namespace="635c204c-dc2e-4f97-a4d1-8b2836b3d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c204c-dc2e-4f97-a4d1-8b2836b3d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54F7B-0580-4006-B632-CBB17E8DB528}">
  <ds:schemaRefs>
    <ds:schemaRef ds:uri="http://schemas.microsoft.com/office/2006/metadata/properties"/>
    <ds:schemaRef ds:uri="http://schemas.microsoft.com/office/infopath/2007/PartnerControls"/>
    <ds:schemaRef ds:uri="635c204c-dc2e-4f97-a4d1-8b2836b3df1b"/>
  </ds:schemaRefs>
</ds:datastoreItem>
</file>

<file path=customXml/itemProps2.xml><?xml version="1.0" encoding="utf-8"?>
<ds:datastoreItem xmlns:ds="http://schemas.openxmlformats.org/officeDocument/2006/customXml" ds:itemID="{D6DBCA10-1DB6-4F3C-AD2B-DE86D8790E94}">
  <ds:schemaRefs>
    <ds:schemaRef ds:uri="http://schemas.openxmlformats.org/officeDocument/2006/bibliography"/>
  </ds:schemaRefs>
</ds:datastoreItem>
</file>

<file path=customXml/itemProps3.xml><?xml version="1.0" encoding="utf-8"?>
<ds:datastoreItem xmlns:ds="http://schemas.openxmlformats.org/officeDocument/2006/customXml" ds:itemID="{368C84A7-6D2C-4921-8DAB-A03D30FBD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c204c-dc2e-4f97-a4d1-8b2836b3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8D12AB-6260-45D5-8081-DC95E52588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Master Thesis Format 21st Nov 2025.dotx</Template>
  <TotalTime>5</TotalTime>
  <Pages>27</Pages>
  <Words>5767</Words>
  <Characters>32875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Go to File &gt; Info to edit the document title</vt:lpstr>
    </vt:vector>
  </TitlesOfParts>
  <Company/>
  <LinksUpToDate>false</LinksUpToDate>
  <CharactersWithSpaces>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Basin Scale Water Storage Trends and Climate Attribution in Thailand</dc:title>
  <dc:subject>Thailand three-objective water storage research</dc:subject>
  <dc:creator>Farzeen Khanal</dc:creator>
  <cp:lastModifiedBy>Pratik Khanal</cp:lastModifiedBy>
  <cp:revision>3</cp:revision>
  <cp:lastPrinted>2012-05-02T21:57:00Z</cp:lastPrinted>
  <dcterms:created xsi:type="dcterms:W3CDTF">2026-01-14T08:13:00Z</dcterms:created>
  <dcterms:modified xsi:type="dcterms:W3CDTF">2026-10-24T08:14:00Z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