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A94" w:rsidRPr="0089698F" w:rsidRDefault="002C3A94" w:rsidP="002C3A94">
      <w:pPr>
        <w:pStyle w:val="Standard"/>
        <w:spacing w:line="360" w:lineRule="auto"/>
        <w:jc w:val="center"/>
        <w:rPr>
          <w:rFonts w:ascii="Nimbus Roman" w:hAnsi="Nimbus Roman"/>
          <w:lang w:val="fr-CA"/>
        </w:rPr>
      </w:pPr>
      <w:r w:rsidRPr="0089698F">
        <w:rPr>
          <w:rFonts w:ascii="Nimbus Roman" w:hAnsi="Nimbus Roman"/>
          <w:lang w:val="fr-CA"/>
        </w:rPr>
        <w:t>Université de Montréal</w:t>
      </w:r>
    </w:p>
    <w:p w:rsidR="002C3A94" w:rsidRPr="0089698F" w:rsidRDefault="002C3A94" w:rsidP="002C3A94">
      <w:pPr>
        <w:pStyle w:val="Standard"/>
        <w:spacing w:line="360" w:lineRule="auto"/>
        <w:jc w:val="center"/>
        <w:rPr>
          <w:rFonts w:ascii="Nimbus Roman" w:hAnsi="Nimbus Roman"/>
          <w:lang w:val="fr-CA"/>
        </w:rPr>
      </w:pPr>
    </w:p>
    <w:p w:rsidR="002C3A94" w:rsidRPr="0089698F" w:rsidRDefault="002C3A94" w:rsidP="002C3A94">
      <w:pPr>
        <w:pStyle w:val="Standard"/>
        <w:spacing w:line="360" w:lineRule="auto"/>
        <w:jc w:val="center"/>
        <w:rPr>
          <w:rFonts w:ascii="Nimbus Roman" w:hAnsi="Nimbus Roman"/>
          <w:lang w:val="fr-CA"/>
        </w:rPr>
      </w:pPr>
    </w:p>
    <w:p w:rsidR="002C3A94" w:rsidRPr="0089698F" w:rsidRDefault="002C3A94" w:rsidP="002C3A94">
      <w:pPr>
        <w:pStyle w:val="Standard"/>
        <w:spacing w:line="360" w:lineRule="auto"/>
        <w:jc w:val="center"/>
        <w:rPr>
          <w:rFonts w:ascii="Nimbus Roman" w:hAnsi="Nimbus Roman"/>
          <w:lang w:val="fr-CA"/>
        </w:rPr>
      </w:pPr>
    </w:p>
    <w:p w:rsidR="002C3A94" w:rsidRPr="0089698F" w:rsidRDefault="002C3A94" w:rsidP="002C3A94">
      <w:pPr>
        <w:pStyle w:val="Standard"/>
        <w:spacing w:line="360" w:lineRule="auto"/>
        <w:jc w:val="center"/>
        <w:rPr>
          <w:rFonts w:ascii="Nimbus Roman" w:hAnsi="Nimbus Roman"/>
          <w:lang w:val="fr-CA"/>
        </w:rPr>
      </w:pPr>
    </w:p>
    <w:p w:rsidR="002C3A94" w:rsidRPr="0089698F" w:rsidRDefault="002C3A94" w:rsidP="002C3A94">
      <w:pPr>
        <w:pStyle w:val="Standard"/>
        <w:spacing w:line="360" w:lineRule="auto"/>
        <w:jc w:val="center"/>
        <w:rPr>
          <w:rFonts w:ascii="Nimbus Roman" w:hAnsi="Nimbus Roman"/>
          <w:lang w:val="fr-CA"/>
        </w:rPr>
      </w:pPr>
      <w:r w:rsidRPr="0089698F">
        <w:rPr>
          <w:rFonts w:ascii="Nimbus Roman" w:hAnsi="Nimbus Roman"/>
          <w:lang w:val="fr-CA"/>
        </w:rPr>
        <w:t>TP2 : Monceaux p-aires</w:t>
      </w:r>
    </w:p>
    <w:p w:rsidR="002C3A94" w:rsidRPr="0089698F" w:rsidRDefault="002C3A94" w:rsidP="002C3A94">
      <w:pPr>
        <w:pStyle w:val="Standard"/>
        <w:spacing w:line="360" w:lineRule="auto"/>
        <w:jc w:val="center"/>
        <w:rPr>
          <w:rFonts w:ascii="Nimbus Roman" w:hAnsi="Nimbus Roman"/>
          <w:lang w:val="fr-CA"/>
        </w:rPr>
      </w:pPr>
    </w:p>
    <w:p w:rsidR="002C3A94" w:rsidRPr="0089698F" w:rsidRDefault="002C3A94" w:rsidP="002C3A94">
      <w:pPr>
        <w:pStyle w:val="Standard"/>
        <w:spacing w:line="360" w:lineRule="auto"/>
        <w:jc w:val="center"/>
        <w:rPr>
          <w:rFonts w:ascii="Nimbus Roman" w:hAnsi="Nimbus Roman"/>
          <w:lang w:val="fr-CA"/>
        </w:rPr>
      </w:pPr>
    </w:p>
    <w:p w:rsidR="002C3A94" w:rsidRPr="0089698F" w:rsidRDefault="002C3A94" w:rsidP="002C3A94">
      <w:pPr>
        <w:pStyle w:val="Standard"/>
        <w:spacing w:line="360" w:lineRule="auto"/>
        <w:jc w:val="center"/>
        <w:rPr>
          <w:rFonts w:ascii="Nimbus Roman" w:hAnsi="Nimbus Roman"/>
          <w:lang w:val="fr-CA"/>
        </w:rPr>
      </w:pPr>
    </w:p>
    <w:p w:rsidR="002C3A94" w:rsidRPr="0089698F" w:rsidRDefault="002C3A94" w:rsidP="002C3A94">
      <w:pPr>
        <w:pStyle w:val="Standard"/>
        <w:spacing w:line="360" w:lineRule="auto"/>
        <w:jc w:val="center"/>
        <w:rPr>
          <w:rFonts w:ascii="Nimbus Roman" w:hAnsi="Nimbus Roman"/>
          <w:lang w:val="fr-CA"/>
        </w:rPr>
      </w:pPr>
      <w:r w:rsidRPr="0089698F">
        <w:rPr>
          <w:rFonts w:ascii="Nimbus Roman" w:hAnsi="Nimbus Roman"/>
          <w:lang w:val="fr-CA"/>
        </w:rPr>
        <w:t>Par</w:t>
      </w:r>
    </w:p>
    <w:p w:rsidR="002C3A94" w:rsidRPr="0089698F" w:rsidRDefault="002C3A94" w:rsidP="002C3A94">
      <w:pPr>
        <w:pStyle w:val="Standard"/>
        <w:spacing w:line="360" w:lineRule="auto"/>
        <w:jc w:val="center"/>
        <w:rPr>
          <w:rFonts w:ascii="Nimbus Roman" w:hAnsi="Nimbus Roman"/>
          <w:lang w:val="fr-CA"/>
        </w:rPr>
      </w:pPr>
      <w:r w:rsidRPr="0089698F">
        <w:rPr>
          <w:rFonts w:ascii="Nimbus Roman" w:hAnsi="Nimbus Roman"/>
          <w:lang w:val="fr-CA"/>
        </w:rPr>
        <w:t>Farzin Faridfar - 20031884</w:t>
      </w:r>
    </w:p>
    <w:p w:rsidR="002C3A94" w:rsidRPr="0089698F" w:rsidRDefault="002C3A94" w:rsidP="002C3A94">
      <w:pPr>
        <w:pStyle w:val="Standard"/>
        <w:spacing w:line="360" w:lineRule="auto"/>
        <w:jc w:val="center"/>
        <w:rPr>
          <w:rFonts w:ascii="Nimbus Roman" w:hAnsi="Nimbus Roman"/>
          <w:lang w:val="fr-CA"/>
        </w:rPr>
      </w:pPr>
      <w:r w:rsidRPr="0089698F">
        <w:rPr>
          <w:rFonts w:ascii="Nimbus Roman" w:hAnsi="Nimbus Roman"/>
          <w:lang w:val="fr-CA"/>
        </w:rPr>
        <w:t>Catherine Laprise - C4411</w:t>
      </w:r>
    </w:p>
    <w:p w:rsidR="002C3A94" w:rsidRPr="0089698F" w:rsidRDefault="002C3A94" w:rsidP="002C3A94">
      <w:pPr>
        <w:pStyle w:val="Standard"/>
        <w:spacing w:line="360" w:lineRule="auto"/>
        <w:jc w:val="center"/>
        <w:rPr>
          <w:rFonts w:ascii="Nimbus Roman" w:hAnsi="Nimbus Roman"/>
          <w:lang w:val="fr-CA"/>
        </w:rPr>
      </w:pPr>
    </w:p>
    <w:p w:rsidR="002C3A94" w:rsidRPr="0089698F" w:rsidRDefault="002C3A94" w:rsidP="002C3A94">
      <w:pPr>
        <w:pStyle w:val="Standard"/>
        <w:spacing w:line="360" w:lineRule="auto"/>
        <w:jc w:val="center"/>
        <w:rPr>
          <w:rFonts w:ascii="Nimbus Roman" w:hAnsi="Nimbus Roman"/>
          <w:lang w:val="fr-CA"/>
        </w:rPr>
      </w:pPr>
    </w:p>
    <w:p w:rsidR="002C3A94" w:rsidRPr="0089698F" w:rsidRDefault="002C3A94" w:rsidP="002C3A94">
      <w:pPr>
        <w:pStyle w:val="Standard"/>
        <w:spacing w:line="360" w:lineRule="auto"/>
        <w:jc w:val="center"/>
        <w:rPr>
          <w:rFonts w:ascii="Nimbus Roman" w:hAnsi="Nimbus Roman"/>
          <w:lang w:val="fr-CA"/>
        </w:rPr>
      </w:pPr>
    </w:p>
    <w:p w:rsidR="002C3A94" w:rsidRPr="0089698F" w:rsidRDefault="002C3A94" w:rsidP="002C3A94">
      <w:pPr>
        <w:pStyle w:val="Standard"/>
        <w:spacing w:line="360" w:lineRule="auto"/>
        <w:jc w:val="center"/>
        <w:rPr>
          <w:rFonts w:ascii="Nimbus Roman" w:hAnsi="Nimbus Roman"/>
          <w:lang w:val="fr-CA"/>
        </w:rPr>
      </w:pPr>
    </w:p>
    <w:p w:rsidR="002C3A94" w:rsidRPr="0089698F" w:rsidRDefault="002C3A94" w:rsidP="002C3A94">
      <w:pPr>
        <w:pStyle w:val="Standard"/>
        <w:spacing w:line="360" w:lineRule="auto"/>
        <w:jc w:val="center"/>
        <w:rPr>
          <w:rFonts w:ascii="Nimbus Roman" w:hAnsi="Nimbus Roman"/>
          <w:lang w:val="fr-CA"/>
        </w:rPr>
      </w:pPr>
      <w:r w:rsidRPr="0089698F">
        <w:rPr>
          <w:rFonts w:ascii="Nimbus Roman" w:hAnsi="Nimbus Roman"/>
          <w:lang w:val="fr-CA"/>
        </w:rPr>
        <w:t>Baccalauréat en informatique</w:t>
      </w:r>
    </w:p>
    <w:p w:rsidR="002C3A94" w:rsidRPr="0089698F" w:rsidRDefault="002C3A94" w:rsidP="002C3A94">
      <w:pPr>
        <w:pStyle w:val="Standard"/>
        <w:spacing w:line="360" w:lineRule="auto"/>
        <w:jc w:val="center"/>
        <w:rPr>
          <w:rFonts w:ascii="Nimbus Roman" w:hAnsi="Nimbus Roman"/>
          <w:lang w:val="fr-CA"/>
        </w:rPr>
      </w:pPr>
      <w:r w:rsidRPr="0089698F">
        <w:rPr>
          <w:rFonts w:ascii="Nimbus Roman" w:hAnsi="Nimbus Roman"/>
          <w:lang w:val="fr-CA"/>
        </w:rPr>
        <w:t>Faculté des Arts et des Sciences</w:t>
      </w:r>
    </w:p>
    <w:p w:rsidR="002C3A94" w:rsidRPr="0089698F" w:rsidRDefault="002C3A94" w:rsidP="002C3A94">
      <w:pPr>
        <w:pStyle w:val="Standard"/>
        <w:spacing w:line="360" w:lineRule="auto"/>
        <w:jc w:val="center"/>
        <w:rPr>
          <w:rFonts w:ascii="Nimbus Roman" w:hAnsi="Nimbus Roman"/>
          <w:lang w:val="fr-CA"/>
        </w:rPr>
      </w:pPr>
    </w:p>
    <w:p w:rsidR="002C3A94" w:rsidRPr="0089698F" w:rsidRDefault="002C3A94" w:rsidP="002C3A94">
      <w:pPr>
        <w:pStyle w:val="Standard"/>
        <w:spacing w:line="360" w:lineRule="auto"/>
        <w:jc w:val="center"/>
        <w:rPr>
          <w:rFonts w:ascii="Nimbus Roman" w:hAnsi="Nimbus Roman"/>
          <w:lang w:val="fr-CA"/>
        </w:rPr>
      </w:pPr>
    </w:p>
    <w:p w:rsidR="002C3A94" w:rsidRPr="0089698F" w:rsidRDefault="002C3A94" w:rsidP="002C3A94">
      <w:pPr>
        <w:pStyle w:val="Standard"/>
        <w:spacing w:line="360" w:lineRule="auto"/>
        <w:jc w:val="center"/>
        <w:rPr>
          <w:rFonts w:ascii="Nimbus Roman" w:hAnsi="Nimbus Roman"/>
          <w:lang w:val="fr-CA"/>
        </w:rPr>
      </w:pPr>
    </w:p>
    <w:p w:rsidR="002C3A94" w:rsidRPr="0089698F" w:rsidRDefault="002C3A94" w:rsidP="002C3A94">
      <w:pPr>
        <w:pStyle w:val="Standard"/>
        <w:spacing w:line="360" w:lineRule="auto"/>
        <w:jc w:val="center"/>
        <w:rPr>
          <w:rFonts w:ascii="Nimbus Roman" w:hAnsi="Nimbus Roman"/>
          <w:lang w:val="fr-CA"/>
        </w:rPr>
      </w:pPr>
      <w:r w:rsidRPr="0089698F">
        <w:rPr>
          <w:rFonts w:ascii="Nimbus Roman" w:hAnsi="Nimbus Roman"/>
          <w:lang w:val="fr-CA"/>
        </w:rPr>
        <w:t>Travail remis le 8 mars 2016</w:t>
      </w:r>
    </w:p>
    <w:p w:rsidR="002C3A94" w:rsidRPr="0089698F" w:rsidRDefault="002C3A94" w:rsidP="002C3A94">
      <w:pPr>
        <w:pStyle w:val="Standard"/>
        <w:spacing w:line="360" w:lineRule="auto"/>
        <w:jc w:val="center"/>
        <w:rPr>
          <w:rFonts w:ascii="Nimbus Roman" w:hAnsi="Nimbus Roman"/>
          <w:lang w:val="fr-CA"/>
        </w:rPr>
      </w:pPr>
      <w:r w:rsidRPr="0089698F">
        <w:rPr>
          <w:rFonts w:ascii="Nimbus Roman" w:hAnsi="Nimbus Roman"/>
          <w:lang w:val="fr-CA"/>
        </w:rPr>
        <w:t>Dans le cadre du cours IFT2015</w:t>
      </w:r>
    </w:p>
    <w:p w:rsidR="004C00EE" w:rsidRPr="0089698F" w:rsidRDefault="002C3A94" w:rsidP="002C3A94">
      <w:pPr>
        <w:pStyle w:val="Standard"/>
        <w:spacing w:line="360" w:lineRule="auto"/>
        <w:jc w:val="center"/>
        <w:rPr>
          <w:rFonts w:ascii="Nimbus Roman" w:hAnsi="Nimbus Roman"/>
          <w:lang w:val="fr-CA"/>
        </w:rPr>
      </w:pPr>
      <w:r w:rsidRPr="0089698F">
        <w:rPr>
          <w:rFonts w:ascii="Nimbus Roman" w:hAnsi="Nimbus Roman"/>
          <w:lang w:val="fr-CA"/>
        </w:rPr>
        <w:t>Structures de données</w:t>
      </w:r>
    </w:p>
    <w:p w:rsidR="002C3A94" w:rsidRPr="0089698F" w:rsidRDefault="002C3A94" w:rsidP="002C3A94">
      <w:pPr>
        <w:pStyle w:val="Standard"/>
        <w:spacing w:line="360" w:lineRule="auto"/>
        <w:jc w:val="center"/>
        <w:rPr>
          <w:rFonts w:ascii="Nimbus Roman" w:hAnsi="Nimbus Roman"/>
          <w:lang w:val="fr-CA"/>
        </w:rPr>
        <w:sectPr w:rsidR="002C3A94" w:rsidRPr="0089698F" w:rsidSect="002C3A94">
          <w:pgSz w:w="12240" w:h="15840" w:code="1"/>
          <w:pgMar w:top="1440" w:right="1797" w:bottom="1440" w:left="1797" w:header="709" w:footer="709" w:gutter="0"/>
          <w:cols w:space="708"/>
          <w:vAlign w:val="both"/>
          <w:docGrid w:linePitch="360"/>
        </w:sectPr>
      </w:pPr>
    </w:p>
    <w:p w:rsidR="009212FB" w:rsidRPr="0089698F" w:rsidRDefault="00294E36" w:rsidP="009B68D9">
      <w:pPr>
        <w:pStyle w:val="Titre1"/>
        <w:numPr>
          <w:ilvl w:val="0"/>
          <w:numId w:val="1"/>
        </w:numPr>
        <w:spacing w:before="0" w:after="120"/>
        <w:rPr>
          <w:rtl/>
        </w:rPr>
      </w:pPr>
      <w:r w:rsidRPr="0089698F">
        <w:lastRenderedPageBreak/>
        <w:t>Graphique des résultats</w:t>
      </w:r>
    </w:p>
    <w:p w:rsidR="00627DA9" w:rsidRDefault="003C2FEF" w:rsidP="00877650">
      <w:r w:rsidRPr="0089698F">
        <w:rPr>
          <w:noProof/>
          <w:lang w:eastAsia="fr-CA"/>
        </w:rPr>
        <w:drawing>
          <wp:inline distT="0" distB="0" distL="0" distR="0" wp14:anchorId="05699F09" wp14:editId="4006E10E">
            <wp:extent cx="6331789" cy="7634378"/>
            <wp:effectExtent l="0" t="0" r="12065" b="2413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77650" w:rsidRPr="0089698F" w:rsidRDefault="00877650" w:rsidP="00877650">
      <w:pPr>
        <w:sectPr w:rsidR="00877650" w:rsidRPr="0089698F" w:rsidSect="009B68D9">
          <w:pgSz w:w="12240" w:h="15840" w:code="1"/>
          <w:pgMar w:top="1440" w:right="1134" w:bottom="1440" w:left="1135" w:header="709" w:footer="709" w:gutter="0"/>
          <w:cols w:space="708"/>
          <w:docGrid w:linePitch="360"/>
        </w:sectPr>
      </w:pPr>
    </w:p>
    <w:p w:rsidR="00294E36" w:rsidRPr="0089698F" w:rsidRDefault="00294E36" w:rsidP="00294E36">
      <w:pPr>
        <w:pStyle w:val="Titre1"/>
        <w:numPr>
          <w:ilvl w:val="0"/>
          <w:numId w:val="1"/>
        </w:numPr>
      </w:pPr>
      <w:r w:rsidRPr="0089698F">
        <w:lastRenderedPageBreak/>
        <w:t>Analyse théorique</w:t>
      </w:r>
    </w:p>
    <w:p w:rsidR="002D73EA" w:rsidRPr="0089698F" w:rsidRDefault="00A81138" w:rsidP="002D73EA">
      <w:r w:rsidRPr="0089698F">
        <w:t>Complexité des opérations (dans le pire cas)</w:t>
      </w:r>
    </w:p>
    <w:tbl>
      <w:tblPr>
        <w:tblStyle w:val="Trameclaire-Accent1"/>
        <w:tblW w:w="0" w:type="auto"/>
        <w:tblLook w:val="04A0" w:firstRow="1" w:lastRow="0" w:firstColumn="1" w:lastColumn="0" w:noHBand="0" w:noVBand="1"/>
      </w:tblPr>
      <w:tblGrid>
        <w:gridCol w:w="2928"/>
        <w:gridCol w:w="2929"/>
        <w:gridCol w:w="2929"/>
      </w:tblGrid>
      <w:tr w:rsidR="002D73EA" w:rsidRPr="0089698F" w:rsidTr="002D73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8" w:type="dxa"/>
          </w:tcPr>
          <w:p w:rsidR="002D73EA" w:rsidRPr="0089698F" w:rsidRDefault="002D73EA" w:rsidP="002D73EA">
            <w:pPr>
              <w:jc w:val="center"/>
              <w:rPr>
                <w:b w:val="0"/>
              </w:rPr>
            </w:pPr>
          </w:p>
        </w:tc>
        <w:tc>
          <w:tcPr>
            <w:tcW w:w="2929" w:type="dxa"/>
          </w:tcPr>
          <w:p w:rsidR="002D73EA" w:rsidRPr="0089698F" w:rsidRDefault="002D73EA" w:rsidP="002D73EA">
            <w:pPr>
              <w:jc w:val="center"/>
              <w:cnfStyle w:val="100000000000" w:firstRow="1" w:lastRow="0" w:firstColumn="0" w:lastColumn="0" w:oddVBand="0" w:evenVBand="0" w:oddHBand="0" w:evenHBand="0" w:firstRowFirstColumn="0" w:firstRowLastColumn="0" w:lastRowFirstColumn="0" w:lastRowLastColumn="0"/>
              <w:rPr>
                <w:b w:val="0"/>
              </w:rPr>
            </w:pPr>
            <w:r w:rsidRPr="0089698F">
              <w:rPr>
                <w:b w:val="0"/>
              </w:rPr>
              <w:t>Insertion</w:t>
            </w:r>
          </w:p>
        </w:tc>
        <w:tc>
          <w:tcPr>
            <w:tcW w:w="2929" w:type="dxa"/>
          </w:tcPr>
          <w:p w:rsidR="002D73EA" w:rsidRPr="0089698F" w:rsidRDefault="00F95D78" w:rsidP="002D73EA">
            <w:pPr>
              <w:jc w:val="center"/>
              <w:cnfStyle w:val="100000000000" w:firstRow="1" w:lastRow="0" w:firstColumn="0" w:lastColumn="0" w:oddVBand="0" w:evenVBand="0" w:oddHBand="0" w:evenHBand="0" w:firstRowFirstColumn="0" w:firstRowLastColumn="0" w:lastRowFirstColumn="0" w:lastRowLastColumn="0"/>
              <w:rPr>
                <w:b w:val="0"/>
              </w:rPr>
            </w:pPr>
            <w:r w:rsidRPr="0089698F">
              <w:rPr>
                <w:b w:val="0"/>
              </w:rPr>
              <w:t>Suppression</w:t>
            </w:r>
            <w:r w:rsidR="002D73EA" w:rsidRPr="0089698F">
              <w:rPr>
                <w:b w:val="0"/>
              </w:rPr>
              <w:t xml:space="preserve"> du minimum</w:t>
            </w:r>
          </w:p>
        </w:tc>
      </w:tr>
      <w:tr w:rsidR="002D73EA" w:rsidRPr="0089698F" w:rsidTr="002D7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8" w:type="dxa"/>
          </w:tcPr>
          <w:p w:rsidR="002D73EA" w:rsidRPr="0089698F" w:rsidRDefault="002D73EA" w:rsidP="002D73EA">
            <w:pPr>
              <w:jc w:val="center"/>
            </w:pPr>
            <w:r w:rsidRPr="0089698F">
              <w:t>QP (tri par insertion)</w:t>
            </w:r>
          </w:p>
        </w:tc>
        <w:tc>
          <w:tcPr>
            <w:tcW w:w="2929" w:type="dxa"/>
          </w:tcPr>
          <w:p w:rsidR="002D73EA" w:rsidRPr="0089698F" w:rsidRDefault="003F710D" w:rsidP="003F710D">
            <w:pPr>
              <w:jc w:val="center"/>
              <w:cnfStyle w:val="000000100000" w:firstRow="0" w:lastRow="0" w:firstColumn="0" w:lastColumn="0" w:oddVBand="0" w:evenVBand="0" w:oddHBand="1" w:evenHBand="0" w:firstRowFirstColumn="0" w:firstRowLastColumn="0" w:lastRowFirstColumn="0" w:lastRowLastColumn="0"/>
            </w:pPr>
            <m:oMathPara>
              <m:oMath>
                <m:r>
                  <m:rPr>
                    <m:scr m:val="script"/>
                  </m:rPr>
                  <w:rPr>
                    <w:rFonts w:ascii="Cambria Math" w:hAnsi="Cambria Math"/>
                  </w:rPr>
                  <m:t>O(</m:t>
                </m:r>
                <m:r>
                  <w:rPr>
                    <w:rFonts w:ascii="Cambria Math" w:hAnsi="Cambria Math"/>
                  </w:rPr>
                  <m:t>n)</m:t>
                </m:r>
              </m:oMath>
            </m:oMathPara>
          </w:p>
        </w:tc>
        <w:tc>
          <w:tcPr>
            <w:tcW w:w="2929" w:type="dxa"/>
          </w:tcPr>
          <w:p w:rsidR="002D73EA" w:rsidRPr="0089698F" w:rsidRDefault="003F710D" w:rsidP="00CB0E0D">
            <w:pPr>
              <w:jc w:val="center"/>
              <w:cnfStyle w:val="000000100000" w:firstRow="0" w:lastRow="0" w:firstColumn="0" w:lastColumn="0" w:oddVBand="0" w:evenVBand="0" w:oddHBand="1" w:evenHBand="0" w:firstRowFirstColumn="0" w:firstRowLastColumn="0" w:lastRowFirstColumn="0" w:lastRowLastColumn="0"/>
            </w:pPr>
            <m:oMath>
              <m:r>
                <m:rPr>
                  <m:scr m:val="script"/>
                </m:rPr>
                <w:rPr>
                  <w:rFonts w:ascii="Cambria Math" w:hAnsi="Cambria Math"/>
                </w:rPr>
                <m:t>O(</m:t>
              </m:r>
              <m:r>
                <w:rPr>
                  <w:rFonts w:ascii="Cambria Math" w:hAnsi="Cambria Math"/>
                </w:rPr>
                <m:t>n</m:t>
              </m:r>
            </m:oMath>
            <w:r w:rsidRPr="0089698F">
              <w:rPr>
                <w:rFonts w:eastAsiaTheme="minorEastAsia"/>
              </w:rPr>
              <w:t>)</w:t>
            </w:r>
          </w:p>
        </w:tc>
      </w:tr>
      <w:tr w:rsidR="002D73EA" w:rsidRPr="0089698F" w:rsidTr="002D73EA">
        <w:tc>
          <w:tcPr>
            <w:cnfStyle w:val="001000000000" w:firstRow="0" w:lastRow="0" w:firstColumn="1" w:lastColumn="0" w:oddVBand="0" w:evenVBand="0" w:oddHBand="0" w:evenHBand="0" w:firstRowFirstColumn="0" w:firstRowLastColumn="0" w:lastRowFirstColumn="0" w:lastRowLastColumn="0"/>
            <w:tcW w:w="2928" w:type="dxa"/>
          </w:tcPr>
          <w:p w:rsidR="002D73EA" w:rsidRPr="0089698F" w:rsidRDefault="002D73EA" w:rsidP="002D73EA">
            <w:pPr>
              <w:jc w:val="center"/>
            </w:pPr>
            <w:r w:rsidRPr="0089698F">
              <w:t>QP (liste circulaire)</w:t>
            </w:r>
          </w:p>
        </w:tc>
        <w:tc>
          <w:tcPr>
            <w:tcW w:w="2929" w:type="dxa"/>
          </w:tcPr>
          <w:p w:rsidR="002D73EA" w:rsidRPr="0089698F" w:rsidRDefault="00AE46F5" w:rsidP="00FA6879">
            <w:pPr>
              <w:jc w:val="center"/>
              <w:cnfStyle w:val="000000000000" w:firstRow="0" w:lastRow="0" w:firstColumn="0" w:lastColumn="0" w:oddVBand="0" w:evenVBand="0" w:oddHBand="0" w:evenHBand="0" w:firstRowFirstColumn="0" w:firstRowLastColumn="0" w:lastRowFirstColumn="0" w:lastRowLastColumn="0"/>
            </w:pPr>
            <m:oMathPara>
              <m:oMath>
                <m:r>
                  <m:rPr>
                    <m:scr m:val="script"/>
                  </m:rPr>
                  <w:rPr>
                    <w:rFonts w:ascii="Cambria Math" w:hAnsi="Cambria Math"/>
                  </w:rPr>
                  <m:t>O(</m:t>
                </m:r>
                <m:r>
                  <w:rPr>
                    <w:rFonts w:ascii="Cambria Math" w:hAnsi="Cambria Math"/>
                  </w:rPr>
                  <m:t>n)</m:t>
                </m:r>
              </m:oMath>
            </m:oMathPara>
          </w:p>
        </w:tc>
        <w:tc>
          <w:tcPr>
            <w:tcW w:w="2929" w:type="dxa"/>
          </w:tcPr>
          <w:p w:rsidR="002D73EA" w:rsidRPr="0089698F" w:rsidRDefault="00AE46F5" w:rsidP="00CB0E0D">
            <w:pPr>
              <w:jc w:val="center"/>
              <w:cnfStyle w:val="000000000000" w:firstRow="0" w:lastRow="0" w:firstColumn="0" w:lastColumn="0" w:oddVBand="0" w:evenVBand="0" w:oddHBand="0" w:evenHBand="0" w:firstRowFirstColumn="0" w:firstRowLastColumn="0" w:lastRowFirstColumn="0" w:lastRowLastColumn="0"/>
            </w:pPr>
            <m:oMathPara>
              <m:oMath>
                <m:r>
                  <m:rPr>
                    <m:scr m:val="script"/>
                  </m:rPr>
                  <w:rPr>
                    <w:rFonts w:ascii="Cambria Math" w:hAnsi="Cambria Math"/>
                  </w:rPr>
                  <m:t>O</m:t>
                </m:r>
                <m:r>
                  <w:rPr>
                    <w:rFonts w:ascii="Cambria Math" w:hAnsi="Cambria Math"/>
                  </w:rPr>
                  <m:t>(1)</m:t>
                </m:r>
              </m:oMath>
            </m:oMathPara>
          </w:p>
        </w:tc>
      </w:tr>
      <w:tr w:rsidR="002D73EA" w:rsidRPr="0089698F" w:rsidTr="002D7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8" w:type="dxa"/>
          </w:tcPr>
          <w:p w:rsidR="002D73EA" w:rsidRPr="0089698F" w:rsidRDefault="002D73EA" w:rsidP="002D73EA">
            <w:pPr>
              <w:jc w:val="center"/>
            </w:pPr>
            <w:r w:rsidRPr="0089698F">
              <w:t>Monceau binaire</w:t>
            </w:r>
          </w:p>
        </w:tc>
        <w:tc>
          <w:tcPr>
            <w:tcW w:w="2929" w:type="dxa"/>
          </w:tcPr>
          <w:p w:rsidR="002D73EA" w:rsidRPr="0089698F" w:rsidRDefault="00A81138" w:rsidP="003B2125">
            <w:pPr>
              <w:jc w:val="center"/>
              <w:cnfStyle w:val="000000100000" w:firstRow="0" w:lastRow="0" w:firstColumn="0" w:lastColumn="0" w:oddVBand="0" w:evenVBand="0" w:oddHBand="1" w:evenHBand="0" w:firstRowFirstColumn="0" w:firstRowLastColumn="0" w:lastRowFirstColumn="0" w:lastRowLastColumn="0"/>
            </w:pPr>
            <m:oMathPara>
              <m:oMath>
                <m:r>
                  <m:rPr>
                    <m:scr m:val="script"/>
                  </m:rPr>
                  <w:rPr>
                    <w:rFonts w:ascii="Cambria Math" w:hAnsi="Cambria Math"/>
                  </w:rPr>
                  <m:t>O(</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m:oMathPara>
          </w:p>
        </w:tc>
        <w:tc>
          <w:tcPr>
            <w:tcW w:w="2929" w:type="dxa"/>
          </w:tcPr>
          <w:p w:rsidR="002D73EA" w:rsidRPr="0089698F" w:rsidRDefault="003B2125" w:rsidP="00CB0E0D">
            <w:pPr>
              <w:jc w:val="center"/>
              <w:cnfStyle w:val="000000100000" w:firstRow="0" w:lastRow="0" w:firstColumn="0" w:lastColumn="0" w:oddVBand="0" w:evenVBand="0" w:oddHBand="1" w:evenHBand="0" w:firstRowFirstColumn="0" w:firstRowLastColumn="0" w:lastRowFirstColumn="0" w:lastRowLastColumn="0"/>
            </w:pPr>
            <m:oMathPara>
              <m:oMath>
                <m:r>
                  <m:rPr>
                    <m:scr m:val="script"/>
                  </m:rPr>
                  <w:rPr>
                    <w:rFonts w:ascii="Cambria Math" w:hAnsi="Cambria Math"/>
                  </w:rPr>
                  <m:t>O(</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2 log</m:t>
                        </m:r>
                      </m:e>
                      <m:sub>
                        <m:r>
                          <w:rPr>
                            <w:rFonts w:ascii="Cambria Math" w:hAnsi="Cambria Math"/>
                          </w:rPr>
                          <m:t>2</m:t>
                        </m:r>
                      </m:sub>
                    </m:sSub>
                  </m:fName>
                  <m:e>
                    <m:r>
                      <w:rPr>
                        <w:rFonts w:ascii="Cambria Math" w:hAnsi="Cambria Math"/>
                      </w:rPr>
                      <m:t>n)</m:t>
                    </m:r>
                  </m:e>
                </m:func>
              </m:oMath>
            </m:oMathPara>
          </w:p>
        </w:tc>
      </w:tr>
      <w:tr w:rsidR="002D73EA" w:rsidRPr="0089698F" w:rsidTr="002D73EA">
        <w:tc>
          <w:tcPr>
            <w:cnfStyle w:val="001000000000" w:firstRow="0" w:lastRow="0" w:firstColumn="1" w:lastColumn="0" w:oddVBand="0" w:evenVBand="0" w:oddHBand="0" w:evenHBand="0" w:firstRowFirstColumn="0" w:firstRowLastColumn="0" w:lastRowFirstColumn="0" w:lastRowLastColumn="0"/>
            <w:tcW w:w="2928" w:type="dxa"/>
          </w:tcPr>
          <w:p w:rsidR="002D73EA" w:rsidRPr="0089698F" w:rsidRDefault="002D73EA" w:rsidP="002D73EA">
            <w:pPr>
              <w:jc w:val="center"/>
            </w:pPr>
            <w:r w:rsidRPr="0089698F">
              <w:t>Monceau 3-aire</w:t>
            </w:r>
          </w:p>
        </w:tc>
        <w:tc>
          <w:tcPr>
            <w:tcW w:w="2929" w:type="dxa"/>
          </w:tcPr>
          <w:p w:rsidR="002D73EA" w:rsidRPr="0089698F" w:rsidRDefault="003B2125" w:rsidP="00FA6879">
            <w:pPr>
              <w:jc w:val="center"/>
              <w:cnfStyle w:val="000000000000" w:firstRow="0" w:lastRow="0" w:firstColumn="0" w:lastColumn="0" w:oddVBand="0" w:evenVBand="0" w:oddHBand="0" w:evenHBand="0" w:firstRowFirstColumn="0" w:firstRowLastColumn="0" w:lastRowFirstColumn="0" w:lastRowLastColumn="0"/>
            </w:pPr>
            <m:oMathPara>
              <m:oMath>
                <m:r>
                  <m:rPr>
                    <m:scr m:val="script"/>
                  </m:rPr>
                  <w:rPr>
                    <w:rFonts w:ascii="Cambria Math" w:hAnsi="Cambria Math"/>
                  </w:rPr>
                  <m:t>O(</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3</m:t>
                        </m:r>
                      </m:sub>
                    </m:sSub>
                  </m:fName>
                  <m:e>
                    <m:r>
                      <w:rPr>
                        <w:rFonts w:ascii="Cambria Math" w:hAnsi="Cambria Math"/>
                      </w:rPr>
                      <m:t>n)</m:t>
                    </m:r>
                  </m:e>
                </m:func>
              </m:oMath>
            </m:oMathPara>
          </w:p>
        </w:tc>
        <w:tc>
          <w:tcPr>
            <w:tcW w:w="2929" w:type="dxa"/>
          </w:tcPr>
          <w:p w:rsidR="002D73EA" w:rsidRPr="0089698F" w:rsidRDefault="00A01452" w:rsidP="00CB0E0D">
            <w:pPr>
              <w:jc w:val="center"/>
              <w:cnfStyle w:val="000000000000" w:firstRow="0" w:lastRow="0" w:firstColumn="0" w:lastColumn="0" w:oddVBand="0" w:evenVBand="0" w:oddHBand="0" w:evenHBand="0" w:firstRowFirstColumn="0" w:firstRowLastColumn="0" w:lastRowFirstColumn="0" w:lastRowLastColumn="0"/>
            </w:pPr>
            <m:oMathPara>
              <m:oMath>
                <m:r>
                  <m:rPr>
                    <m:scr m:val="script"/>
                  </m:rPr>
                  <w:rPr>
                    <w:rFonts w:ascii="Cambria Math" w:hAnsi="Cambria Math"/>
                  </w:rPr>
                  <m:t>O</m:t>
                </m:r>
                <m:r>
                  <w:rPr>
                    <w:rFonts w:ascii="Cambria Math" w:hAnsi="Cambria Math"/>
                  </w:rPr>
                  <m:t xml:space="preserve">(3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3</m:t>
                        </m:r>
                      </m:sub>
                    </m:sSub>
                  </m:fName>
                  <m:e>
                    <m:r>
                      <w:rPr>
                        <w:rFonts w:ascii="Cambria Math" w:hAnsi="Cambria Math"/>
                      </w:rPr>
                      <m:t>n)</m:t>
                    </m:r>
                  </m:e>
                </m:func>
              </m:oMath>
            </m:oMathPara>
          </w:p>
        </w:tc>
      </w:tr>
      <w:tr w:rsidR="002D73EA" w:rsidRPr="0089698F" w:rsidTr="002D7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8" w:type="dxa"/>
          </w:tcPr>
          <w:p w:rsidR="002D73EA" w:rsidRPr="0089698F" w:rsidRDefault="002D73EA" w:rsidP="002D73EA">
            <w:pPr>
              <w:jc w:val="center"/>
            </w:pPr>
            <w:r w:rsidRPr="0089698F">
              <w:t>Monceau 4-aire</w:t>
            </w:r>
          </w:p>
        </w:tc>
        <w:tc>
          <w:tcPr>
            <w:tcW w:w="2929" w:type="dxa"/>
          </w:tcPr>
          <w:p w:rsidR="002D73EA" w:rsidRPr="0089698F" w:rsidRDefault="00A01452" w:rsidP="00A01452">
            <w:pPr>
              <w:jc w:val="center"/>
              <w:cnfStyle w:val="000000100000" w:firstRow="0" w:lastRow="0" w:firstColumn="0" w:lastColumn="0" w:oddVBand="0" w:evenVBand="0" w:oddHBand="1" w:evenHBand="0" w:firstRowFirstColumn="0" w:firstRowLastColumn="0" w:lastRowFirstColumn="0" w:lastRowLastColumn="0"/>
            </w:pPr>
            <m:oMathPara>
              <m:oMath>
                <m:r>
                  <m:rPr>
                    <m:scr m:val="script"/>
                  </m:rPr>
                  <w:rPr>
                    <w:rFonts w:ascii="Cambria Math" w:hAnsi="Cambria Math"/>
                  </w:rPr>
                  <m:t>O(</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4</m:t>
                        </m:r>
                      </m:sub>
                    </m:sSub>
                  </m:fName>
                  <m:e>
                    <m:r>
                      <w:rPr>
                        <w:rFonts w:ascii="Cambria Math" w:hAnsi="Cambria Math"/>
                      </w:rPr>
                      <m:t>n)</m:t>
                    </m:r>
                  </m:e>
                </m:func>
              </m:oMath>
            </m:oMathPara>
          </w:p>
        </w:tc>
        <w:tc>
          <w:tcPr>
            <w:tcW w:w="2929" w:type="dxa"/>
          </w:tcPr>
          <w:p w:rsidR="002D73EA" w:rsidRPr="0089698F" w:rsidRDefault="00A01452" w:rsidP="00CB0E0D">
            <w:pPr>
              <w:jc w:val="center"/>
              <w:cnfStyle w:val="000000100000" w:firstRow="0" w:lastRow="0" w:firstColumn="0" w:lastColumn="0" w:oddVBand="0" w:evenVBand="0" w:oddHBand="1" w:evenHBand="0" w:firstRowFirstColumn="0" w:firstRowLastColumn="0" w:lastRowFirstColumn="0" w:lastRowLastColumn="0"/>
            </w:pPr>
            <m:oMathPara>
              <m:oMath>
                <m:r>
                  <m:rPr>
                    <m:scr m:val="script"/>
                  </m:rPr>
                  <w:rPr>
                    <w:rFonts w:ascii="Cambria Math" w:hAnsi="Cambria Math"/>
                  </w:rPr>
                  <m:t>O</m:t>
                </m:r>
                <m:r>
                  <w:rPr>
                    <w:rFonts w:ascii="Cambria Math" w:hAnsi="Cambria Math"/>
                  </w:rPr>
                  <m:t xml:space="preserve">(4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4</m:t>
                        </m:r>
                      </m:sub>
                    </m:sSub>
                  </m:fName>
                  <m:e>
                    <m:r>
                      <w:rPr>
                        <w:rFonts w:ascii="Cambria Math" w:hAnsi="Cambria Math"/>
                      </w:rPr>
                      <m:t>n)</m:t>
                    </m:r>
                  </m:e>
                </m:func>
              </m:oMath>
            </m:oMathPara>
          </w:p>
        </w:tc>
      </w:tr>
      <w:tr w:rsidR="002D73EA" w:rsidRPr="0089698F" w:rsidTr="002D73EA">
        <w:tc>
          <w:tcPr>
            <w:cnfStyle w:val="001000000000" w:firstRow="0" w:lastRow="0" w:firstColumn="1" w:lastColumn="0" w:oddVBand="0" w:evenVBand="0" w:oddHBand="0" w:evenHBand="0" w:firstRowFirstColumn="0" w:firstRowLastColumn="0" w:lastRowFirstColumn="0" w:lastRowLastColumn="0"/>
            <w:tcW w:w="2928" w:type="dxa"/>
          </w:tcPr>
          <w:p w:rsidR="002D73EA" w:rsidRPr="0089698F" w:rsidRDefault="002D73EA" w:rsidP="002D73EA">
            <w:pPr>
              <w:jc w:val="center"/>
            </w:pPr>
            <w:r w:rsidRPr="0089698F">
              <w:t>Monceau 5-aire</w:t>
            </w:r>
          </w:p>
        </w:tc>
        <w:tc>
          <w:tcPr>
            <w:tcW w:w="2929" w:type="dxa"/>
          </w:tcPr>
          <w:p w:rsidR="002D73EA" w:rsidRPr="0089698F" w:rsidRDefault="00A01452" w:rsidP="00FA6879">
            <w:pPr>
              <w:jc w:val="center"/>
              <w:cnfStyle w:val="000000000000" w:firstRow="0" w:lastRow="0" w:firstColumn="0" w:lastColumn="0" w:oddVBand="0" w:evenVBand="0" w:oddHBand="0" w:evenHBand="0" w:firstRowFirstColumn="0" w:firstRowLastColumn="0" w:lastRowFirstColumn="0" w:lastRowLastColumn="0"/>
            </w:pPr>
            <m:oMathPara>
              <m:oMath>
                <m:r>
                  <m:rPr>
                    <m:scr m:val="script"/>
                  </m:rPr>
                  <w:rPr>
                    <w:rFonts w:ascii="Cambria Math" w:hAnsi="Cambria Math"/>
                  </w:rPr>
                  <m:t>O(</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5</m:t>
                        </m:r>
                      </m:sub>
                    </m:sSub>
                  </m:fName>
                  <m:e>
                    <m:r>
                      <w:rPr>
                        <w:rFonts w:ascii="Cambria Math" w:hAnsi="Cambria Math"/>
                      </w:rPr>
                      <m:t>n)</m:t>
                    </m:r>
                  </m:e>
                </m:func>
              </m:oMath>
            </m:oMathPara>
          </w:p>
        </w:tc>
        <w:tc>
          <w:tcPr>
            <w:tcW w:w="2929" w:type="dxa"/>
          </w:tcPr>
          <w:p w:rsidR="002D73EA" w:rsidRPr="0089698F" w:rsidRDefault="00A01452" w:rsidP="00CB0E0D">
            <w:pPr>
              <w:jc w:val="center"/>
              <w:cnfStyle w:val="000000000000" w:firstRow="0" w:lastRow="0" w:firstColumn="0" w:lastColumn="0" w:oddVBand="0" w:evenVBand="0" w:oddHBand="0" w:evenHBand="0" w:firstRowFirstColumn="0" w:firstRowLastColumn="0" w:lastRowFirstColumn="0" w:lastRowLastColumn="0"/>
            </w:pPr>
            <m:oMathPara>
              <m:oMath>
                <m:r>
                  <m:rPr>
                    <m:scr m:val="script"/>
                  </m:rPr>
                  <w:rPr>
                    <w:rFonts w:ascii="Cambria Math" w:hAnsi="Cambria Math"/>
                  </w:rPr>
                  <m:t>O(</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5 log</m:t>
                        </m:r>
                      </m:e>
                      <m:sub>
                        <m:r>
                          <w:rPr>
                            <w:rFonts w:ascii="Cambria Math" w:hAnsi="Cambria Math"/>
                          </w:rPr>
                          <m:t>5</m:t>
                        </m:r>
                      </m:sub>
                    </m:sSub>
                  </m:fName>
                  <m:e>
                    <m:r>
                      <w:rPr>
                        <w:rFonts w:ascii="Cambria Math" w:hAnsi="Cambria Math"/>
                      </w:rPr>
                      <m:t>n)</m:t>
                    </m:r>
                  </m:e>
                </m:func>
              </m:oMath>
            </m:oMathPara>
          </w:p>
        </w:tc>
      </w:tr>
      <w:tr w:rsidR="002D73EA" w:rsidRPr="0089698F" w:rsidTr="002D7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8" w:type="dxa"/>
          </w:tcPr>
          <w:p w:rsidR="002D73EA" w:rsidRPr="0089698F" w:rsidRDefault="002D73EA" w:rsidP="002D73EA">
            <w:pPr>
              <w:jc w:val="center"/>
            </w:pPr>
            <w:r w:rsidRPr="0089698F">
              <w:t>Monceau p-aire</w:t>
            </w:r>
          </w:p>
        </w:tc>
        <w:tc>
          <w:tcPr>
            <w:tcW w:w="2929" w:type="dxa"/>
          </w:tcPr>
          <w:p w:rsidR="002D73EA" w:rsidRPr="0089698F" w:rsidRDefault="00A01452" w:rsidP="00FA6879">
            <w:pPr>
              <w:jc w:val="center"/>
              <w:cnfStyle w:val="000000100000" w:firstRow="0" w:lastRow="0" w:firstColumn="0" w:lastColumn="0" w:oddVBand="0" w:evenVBand="0" w:oddHBand="1" w:evenHBand="0" w:firstRowFirstColumn="0" w:firstRowLastColumn="0" w:lastRowFirstColumn="0" w:lastRowLastColumn="0"/>
            </w:pPr>
            <m:oMathPara>
              <m:oMath>
                <m:r>
                  <m:rPr>
                    <m:scr m:val="script"/>
                  </m:rPr>
                  <w:rPr>
                    <w:rFonts w:ascii="Cambria Math" w:hAnsi="Cambria Math"/>
                  </w:rPr>
                  <m:t>O(</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p</m:t>
                        </m:r>
                      </m:sub>
                    </m:sSub>
                  </m:fName>
                  <m:e>
                    <m:r>
                      <w:rPr>
                        <w:rFonts w:ascii="Cambria Math" w:hAnsi="Cambria Math"/>
                      </w:rPr>
                      <m:t>n)</m:t>
                    </m:r>
                  </m:e>
                </m:func>
              </m:oMath>
            </m:oMathPara>
          </w:p>
        </w:tc>
        <w:tc>
          <w:tcPr>
            <w:tcW w:w="2929" w:type="dxa"/>
          </w:tcPr>
          <w:p w:rsidR="002D73EA" w:rsidRPr="0089698F" w:rsidRDefault="00A01452" w:rsidP="00CB0E0D">
            <w:pPr>
              <w:jc w:val="center"/>
              <w:cnfStyle w:val="000000100000" w:firstRow="0" w:lastRow="0" w:firstColumn="0" w:lastColumn="0" w:oddVBand="0" w:evenVBand="0" w:oddHBand="1" w:evenHBand="0" w:firstRowFirstColumn="0" w:firstRowLastColumn="0" w:lastRowFirstColumn="0" w:lastRowLastColumn="0"/>
            </w:pPr>
            <m:oMathPara>
              <m:oMath>
                <m:r>
                  <m:rPr>
                    <m:scr m:val="script"/>
                  </m:rPr>
                  <w:rPr>
                    <w:rFonts w:ascii="Cambria Math" w:hAnsi="Cambria Math"/>
                  </w:rPr>
                  <m:t>O(</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p log</m:t>
                        </m:r>
                      </m:e>
                      <m:sub>
                        <m:r>
                          <w:rPr>
                            <w:rFonts w:ascii="Cambria Math" w:hAnsi="Cambria Math"/>
                          </w:rPr>
                          <m:t>p</m:t>
                        </m:r>
                      </m:sub>
                    </m:sSub>
                  </m:fName>
                  <m:e>
                    <m:r>
                      <w:rPr>
                        <w:rFonts w:ascii="Cambria Math" w:hAnsi="Cambria Math"/>
                      </w:rPr>
                      <m:t>n)</m:t>
                    </m:r>
                  </m:e>
                </m:func>
              </m:oMath>
            </m:oMathPara>
          </w:p>
        </w:tc>
      </w:tr>
    </w:tbl>
    <w:p w:rsidR="00877650" w:rsidRPr="0089698F" w:rsidRDefault="00877650" w:rsidP="00877650"/>
    <w:p w:rsidR="00877650" w:rsidRPr="0089698F" w:rsidRDefault="00877650" w:rsidP="00877650"/>
    <w:p w:rsidR="002D73EA" w:rsidRPr="0089698F" w:rsidRDefault="002D73EA" w:rsidP="00877650">
      <w:pPr>
        <w:sectPr w:rsidR="002D73EA" w:rsidRPr="0089698F" w:rsidSect="00877650">
          <w:pgSz w:w="12240" w:h="15840" w:code="1"/>
          <w:pgMar w:top="1440" w:right="1797" w:bottom="1440" w:left="1797" w:header="709" w:footer="709" w:gutter="0"/>
          <w:cols w:space="708"/>
          <w:docGrid w:linePitch="360"/>
        </w:sectPr>
      </w:pPr>
    </w:p>
    <w:p w:rsidR="00294E36" w:rsidRPr="0089698F" w:rsidRDefault="00294E36" w:rsidP="00294E36">
      <w:pPr>
        <w:pStyle w:val="Titre1"/>
        <w:numPr>
          <w:ilvl w:val="0"/>
          <w:numId w:val="1"/>
        </w:numPr>
      </w:pPr>
      <w:r w:rsidRPr="0089698F">
        <w:lastRenderedPageBreak/>
        <w:t>Analyse numérique</w:t>
      </w:r>
    </w:p>
    <w:p w:rsidR="0089698F" w:rsidRPr="0089698F" w:rsidRDefault="0089698F" w:rsidP="0089698F">
      <w:r w:rsidRPr="0089698F">
        <w:t xml:space="preserve">En premier lieu, on peut constater que lorsque n est très petit, la différence entre les différentes structures est négligeable. </w:t>
      </w:r>
      <w:r w:rsidR="00D8238D">
        <w:t xml:space="preserve">Même si la complexité de l’insertion varie entre </w:t>
      </w:r>
      <w:r w:rsidR="00D8238D">
        <w:t xml:space="preserve">en </w:t>
      </w:r>
      <m:oMath>
        <m:r>
          <m:rPr>
            <m:scr m:val="script"/>
          </m:rPr>
          <w:rPr>
            <w:rFonts w:ascii="Cambria Math" w:hAnsi="Cambria Math"/>
          </w:rPr>
          <m:t>O</m:t>
        </m:r>
        <m:d>
          <m:dPr>
            <m:ctrlPr>
              <w:rPr>
                <w:rFonts w:ascii="Cambria Math" w:hAnsi="Cambria Math"/>
                <w:i/>
              </w:rPr>
            </m:ctrlPr>
          </m:dPr>
          <m:e>
            <m:r>
              <w:rPr>
                <w:rFonts w:ascii="Cambria Math" w:hAnsi="Cambria Math"/>
              </w:rPr>
              <m:t>n</m:t>
            </m:r>
          </m:e>
        </m:d>
      </m:oMath>
      <w:r w:rsidR="00D8238D">
        <w:rPr>
          <w:rFonts w:eastAsiaTheme="minorEastAsia"/>
        </w:rPr>
        <w:t xml:space="preserve">dans le cas des QP et en </w:t>
      </w:r>
      <m:oMath>
        <m:r>
          <m:rPr>
            <m:scr m:val="script"/>
          </m:rPr>
          <w:rPr>
            <w:rFonts w:ascii="Cambria Math" w:hAnsi="Cambria Math"/>
          </w:rPr>
          <m:t>O(</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p</m:t>
                </m:r>
              </m:sub>
            </m:sSub>
          </m:fName>
          <m:e>
            <m:r>
              <w:rPr>
                <w:rFonts w:ascii="Cambria Math" w:hAnsi="Cambria Math"/>
              </w:rPr>
              <m:t>n)</m:t>
            </m:r>
          </m:e>
        </m:func>
      </m:oMath>
      <w:r w:rsidR="00D8238D">
        <w:rPr>
          <w:rFonts w:eastAsiaTheme="minorEastAsia"/>
        </w:rPr>
        <w:t xml:space="preserve"> dans le cas des monceaux (où p est l’arité du monceau)</w:t>
      </w:r>
      <w:r w:rsidR="00D8238D">
        <w:rPr>
          <w:rFonts w:eastAsiaTheme="minorEastAsia"/>
        </w:rPr>
        <w:t xml:space="preserve">, </w:t>
      </w:r>
      <w:r w:rsidR="00D8238D">
        <w:t xml:space="preserve">pour </w:t>
      </w:r>
      <w:r w:rsidRPr="0089698F">
        <w:t>n &lt;= 1000</w:t>
      </w:r>
      <w:r w:rsidR="00D8238D">
        <w:t>, la différence entre les deux n’est pas très significative – il est quand même assez rapide de parcourir la liste en entier pour faire le tri insertion.</w:t>
      </w:r>
      <w:r w:rsidR="005B6E30">
        <w:t xml:space="preserve"> </w:t>
      </w:r>
      <w:r w:rsidR="00D8238D">
        <w:t>Toutefois, à</w:t>
      </w:r>
      <w:r w:rsidRPr="0089698F">
        <w:t xml:space="preserve"> partir de n = 5000, on commence à voir une différence </w:t>
      </w:r>
      <w:r w:rsidR="005B6E30">
        <w:t>très</w:t>
      </w:r>
      <w:r w:rsidRPr="0089698F">
        <w:t xml:space="preserve"> marquée e</w:t>
      </w:r>
      <w:r>
        <w:t>ntre les queues de priorité (QP_insertion et QP_circulaire) et les files basées sur un monceau</w:t>
      </w:r>
      <w:r w:rsidR="00D8238D">
        <w:t xml:space="preserve"> puisque</w:t>
      </w:r>
      <w:r>
        <w:rPr>
          <w:rFonts w:eastAsiaTheme="minorEastAsia"/>
        </w:rPr>
        <w:t xml:space="preserve"> </w:t>
      </w:r>
      <w:r w:rsidR="00D8238D">
        <w:rPr>
          <w:rFonts w:eastAsiaTheme="minorEastAsia"/>
        </w:rPr>
        <w:t>p</w:t>
      </w:r>
      <w:r>
        <w:rPr>
          <w:rFonts w:eastAsiaTheme="minorEastAsia"/>
        </w:rPr>
        <w:t>lus n est grand, plus l’</w:t>
      </w:r>
      <w:r w:rsidR="00D8238D">
        <w:rPr>
          <w:rFonts w:eastAsiaTheme="minorEastAsia"/>
        </w:rPr>
        <w:t>écart entre n et son log</w:t>
      </w:r>
      <w:r>
        <w:rPr>
          <w:rFonts w:eastAsiaTheme="minorEastAsia"/>
        </w:rPr>
        <w:t xml:space="preserve"> augmente. </w:t>
      </w:r>
      <w:r w:rsidR="005B6E30">
        <w:rPr>
          <w:rFonts w:eastAsiaTheme="minorEastAsia"/>
        </w:rPr>
        <w:t>Nous avons d’ailleurs arrêté de tester les QP après n = 25000 car le temps de calcul était très long et l’écart était si grand que les résultats n’étaient plus significatifs.</w:t>
      </w:r>
    </w:p>
    <w:p w:rsidR="0089698F" w:rsidRPr="0089698F" w:rsidRDefault="00D8238D" w:rsidP="005B6E30">
      <w:r>
        <w:t>L</w:t>
      </w:r>
      <w:r w:rsidR="0089698F" w:rsidRPr="0089698F">
        <w:t>es QP insertion et circulaire</w:t>
      </w:r>
      <w:r w:rsidR="00EA20EF">
        <w:t xml:space="preserve"> retournent des résultats assez semblables, malgré le fait que l’opération de suppression </w:t>
      </w:r>
      <w:r w:rsidR="005B6E30">
        <w:t xml:space="preserve">du minimum </w:t>
      </w:r>
      <w:r w:rsidR="00EA20EF">
        <w:t xml:space="preserve">soit plus efficace dans le cas de la file circulaire. En effet, </w:t>
      </w:r>
      <w:r w:rsidR="005B6E30">
        <w:t xml:space="preserve">même lorsqu’on doit faire appel à la suppression du minimum, il faut quand même ensuite retrier la liste, ce qui se fait en </w:t>
      </w:r>
      <m:oMath>
        <m:r>
          <m:rPr>
            <m:scr m:val="script"/>
          </m:rPr>
          <w:rPr>
            <w:rFonts w:ascii="Cambria Math" w:hAnsi="Cambria Math"/>
          </w:rPr>
          <m:t>O</m:t>
        </m:r>
        <m:d>
          <m:dPr>
            <m:ctrlPr>
              <w:rPr>
                <w:rFonts w:ascii="Cambria Math" w:hAnsi="Cambria Math"/>
                <w:i/>
              </w:rPr>
            </m:ctrlPr>
          </m:dPr>
          <m:e>
            <m:r>
              <w:rPr>
                <w:rFonts w:ascii="Cambria Math" w:hAnsi="Cambria Math"/>
              </w:rPr>
              <m:t>n</m:t>
            </m:r>
          </m:e>
        </m:d>
      </m:oMath>
      <w:r w:rsidR="005B6E30">
        <w:rPr>
          <w:rFonts w:eastAsiaTheme="minorEastAsia"/>
        </w:rPr>
        <w:t xml:space="preserve"> dans les deux types de structures. Ainsi on a l’opération de suppression de minimum et d’ajout de la nouvelle valeur qui se fait en </w:t>
      </w:r>
      <m:oMath>
        <m:r>
          <m:rPr>
            <m:scr m:val="script"/>
          </m:rPr>
          <w:rPr>
            <w:rFonts w:ascii="Cambria Math" w:hAnsi="Cambria Math"/>
          </w:rPr>
          <m:t>O</m:t>
        </m:r>
        <m:d>
          <m:dPr>
            <m:ctrlPr>
              <w:rPr>
                <w:rFonts w:ascii="Cambria Math" w:hAnsi="Cambria Math"/>
                <w:i/>
              </w:rPr>
            </m:ctrlPr>
          </m:dPr>
          <m:e>
            <m:r>
              <w:rPr>
                <w:rFonts w:ascii="Cambria Math" w:hAnsi="Cambria Math"/>
              </w:rPr>
              <m:t>2</m:t>
            </m:r>
            <m:r>
              <w:rPr>
                <w:rFonts w:ascii="Cambria Math" w:hAnsi="Cambria Math"/>
              </w:rPr>
              <m:t>n</m:t>
            </m:r>
          </m:e>
        </m:d>
      </m:oMath>
      <w:r w:rsidR="0089698F" w:rsidRPr="0089698F">
        <w:t xml:space="preserve">pour le QP insertion et en </w:t>
      </w:r>
      <m:oMath>
        <m:r>
          <m:rPr>
            <m:scr m:val="script"/>
          </m:rPr>
          <w:rPr>
            <w:rFonts w:ascii="Cambria Math" w:hAnsi="Cambria Math"/>
          </w:rPr>
          <m:t>O</m:t>
        </m:r>
        <m:d>
          <m:dPr>
            <m:ctrlPr>
              <w:rPr>
                <w:rFonts w:ascii="Cambria Math" w:hAnsi="Cambria Math"/>
                <w:i/>
              </w:rPr>
            </m:ctrlPr>
          </m:dPr>
          <m:e>
            <m:r>
              <w:rPr>
                <w:rFonts w:ascii="Cambria Math" w:hAnsi="Cambria Math"/>
              </w:rPr>
              <m:t>n</m:t>
            </m:r>
            <m:r>
              <w:rPr>
                <w:rFonts w:ascii="Cambria Math" w:hAnsi="Cambria Math"/>
              </w:rPr>
              <m:t>+1</m:t>
            </m:r>
          </m:e>
        </m:d>
      </m:oMath>
      <w:r w:rsidR="0089698F" w:rsidRPr="0089698F">
        <w:t xml:space="preserve">pour le QP circulaire, </w:t>
      </w:r>
      <w:r w:rsidR="005B6E30">
        <w:t xml:space="preserve">ce qui est dans tous les cas en </w:t>
      </w:r>
      <m:oMath>
        <m:r>
          <m:rPr>
            <m:scr m:val="script"/>
          </m:rP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oMath>
      <w:r w:rsidR="0089698F" w:rsidRPr="0089698F">
        <w:t xml:space="preserve"> </w:t>
      </w:r>
      <w:r w:rsidR="005B6E30">
        <w:t>De plus, malgré les économies réalisées lors de la suppression, l’insertion dans la liste circulaire demande plus d’opérations que celle dans la liste régulière puisqu’on doit toujours prendre le modulo des index pour s’assurer d’être à la bonne position dans la file.</w:t>
      </w:r>
    </w:p>
    <w:p w:rsidR="00B70A1A" w:rsidRPr="0089698F" w:rsidRDefault="005B6E30" w:rsidP="00877650">
      <w:r>
        <w:t xml:space="preserve">En ce qui concerne les monceaux, les performances sont assez </w:t>
      </w:r>
      <w:r w:rsidR="003D6776">
        <w:t>similaires</w:t>
      </w:r>
      <w:r w:rsidR="00627DA9">
        <w:t xml:space="preserve"> car la complexité de toutes les opérations pour les monceaux est en </w:t>
      </w:r>
      <m:oMath>
        <m:r>
          <m:rPr>
            <m:scr m:val="script"/>
          </m:rPr>
          <w:rPr>
            <w:rFonts w:ascii="Cambria Math" w:hAnsi="Cambria Math"/>
          </w:rPr>
          <m:t>O(</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p</m:t>
                </m:r>
              </m:sub>
            </m:sSub>
          </m:fName>
          <m:e>
            <m:r>
              <w:rPr>
                <w:rFonts w:ascii="Cambria Math" w:hAnsi="Cambria Math"/>
              </w:rPr>
              <m:t>n)</m:t>
            </m:r>
          </m:e>
        </m:func>
        <m:r>
          <w:rPr>
            <w:rFonts w:ascii="Cambria Math" w:hAnsi="Cambria Math"/>
          </w:rPr>
          <m:t>.</m:t>
        </m:r>
      </m:oMath>
      <w:r w:rsidR="00627DA9">
        <w:rPr>
          <w:rFonts w:eastAsiaTheme="minorEastAsia"/>
        </w:rPr>
        <w:t xml:space="preserve"> </w:t>
      </w:r>
      <w:r w:rsidR="00627DA9">
        <w:t xml:space="preserve">On commence à remarquer une </w:t>
      </w:r>
      <w:r w:rsidR="00627DA9">
        <w:t xml:space="preserve">légère </w:t>
      </w:r>
      <w:r w:rsidR="00627DA9">
        <w:t>différence</w:t>
      </w:r>
      <w:r w:rsidR="00627DA9">
        <w:t xml:space="preserve"> entre les monceaux de différentes arités</w:t>
      </w:r>
      <w:r w:rsidR="00627DA9">
        <w:t xml:space="preserve"> lorsque n est grand, aux alentours de n = 50000</w:t>
      </w:r>
      <w:r w:rsidR="00627DA9">
        <w:t xml:space="preserve">. </w:t>
      </w:r>
      <w:r w:rsidR="00627DA9">
        <w:rPr>
          <w:rFonts w:eastAsiaTheme="minorEastAsia"/>
        </w:rPr>
        <w:t>Effectivement, comme on doit conserver les n premières valeurs reçues, avec un très grand n, il est garanti qu’on doive effectuer un grand nombre d’insertion. Or, lorsqu’on fait varier l’arité des monceaux, on a que :</w:t>
      </w:r>
    </w:p>
    <w:p w:rsidR="00B70A1A" w:rsidRPr="0089698F" w:rsidRDefault="00627DA9" w:rsidP="00B70A1A">
      <w:pPr>
        <w:pStyle w:val="Paragraphedeliste"/>
        <w:numPr>
          <w:ilvl w:val="0"/>
          <w:numId w:val="2"/>
        </w:numPr>
      </w:pPr>
      <w:r>
        <w:t xml:space="preserve">L’opération </w:t>
      </w:r>
      <w:r w:rsidRPr="00627DA9">
        <w:rPr>
          <w:i/>
        </w:rPr>
        <w:t>u</w:t>
      </w:r>
      <w:r w:rsidR="00B70A1A" w:rsidRPr="00627DA9">
        <w:rPr>
          <w:i/>
        </w:rPr>
        <w:t>pheap</w:t>
      </w:r>
      <w:r>
        <w:t xml:space="preserve"> est</w:t>
      </w:r>
      <w:r w:rsidR="00B70A1A" w:rsidRPr="0089698F">
        <w:t xml:space="preserve"> plus rapide quand p est grand car </w:t>
      </w:r>
      <w:r>
        <w:t xml:space="preserve">on a </w:t>
      </w:r>
      <w:r w:rsidR="00B70A1A" w:rsidRPr="0089698F">
        <w:t xml:space="preserve">moins de niveaux à parcourir (donc </w:t>
      </w:r>
      <w:r>
        <w:t>l’</w:t>
      </w:r>
      <w:r w:rsidR="00B70A1A" w:rsidRPr="0089698F">
        <w:t xml:space="preserve">insertion </w:t>
      </w:r>
      <w:r>
        <w:t xml:space="preserve">est </w:t>
      </w:r>
      <w:r w:rsidR="00B70A1A" w:rsidRPr="0089698F">
        <w:t>plus rapide)</w:t>
      </w:r>
      <w:r>
        <w:t>.</w:t>
      </w:r>
    </w:p>
    <w:p w:rsidR="00B70A1A" w:rsidRPr="0089698F" w:rsidRDefault="00627DA9" w:rsidP="00B70A1A">
      <w:pPr>
        <w:pStyle w:val="Paragraphedeliste"/>
        <w:numPr>
          <w:ilvl w:val="0"/>
          <w:numId w:val="2"/>
        </w:numPr>
      </w:pPr>
      <w:r>
        <w:t xml:space="preserve">L’opération </w:t>
      </w:r>
      <w:r w:rsidRPr="00627DA9">
        <w:rPr>
          <w:i/>
        </w:rPr>
        <w:t>d</w:t>
      </w:r>
      <w:r w:rsidR="00B70A1A" w:rsidRPr="00627DA9">
        <w:rPr>
          <w:i/>
        </w:rPr>
        <w:t xml:space="preserve">ownheap </w:t>
      </w:r>
      <w:r>
        <w:t xml:space="preserve">est </w:t>
      </w:r>
      <w:r w:rsidR="00EF0A74">
        <w:t>plus</w:t>
      </w:r>
      <w:r w:rsidR="00B70A1A" w:rsidRPr="0089698F">
        <w:t xml:space="preserve"> rapide quand p est </w:t>
      </w:r>
      <w:r w:rsidR="00EF0A74">
        <w:t>petit</w:t>
      </w:r>
      <w:r w:rsidR="00B70A1A" w:rsidRPr="0089698F">
        <w:t xml:space="preserve"> car </w:t>
      </w:r>
      <w:r w:rsidR="00EF0A74">
        <w:t>on a moins d’enfants à comparer</w:t>
      </w:r>
      <w:r w:rsidR="00B70A1A" w:rsidRPr="0089698F">
        <w:t xml:space="preserve"> à chaque niveau (donc </w:t>
      </w:r>
      <w:r w:rsidR="00EF0A74">
        <w:t xml:space="preserve">la </w:t>
      </w:r>
      <w:r w:rsidR="00B70A1A" w:rsidRPr="0089698F">
        <w:t xml:space="preserve">suppression </w:t>
      </w:r>
      <w:r w:rsidR="00EF0A74">
        <w:t>est plus rapide</w:t>
      </w:r>
      <w:r w:rsidR="00B70A1A" w:rsidRPr="0089698F">
        <w:t>)</w:t>
      </w:r>
      <w:r w:rsidR="00EF0A74">
        <w:t>.</w:t>
      </w:r>
    </w:p>
    <w:p w:rsidR="009C4D97" w:rsidRPr="0089698F" w:rsidRDefault="00EF0A74" w:rsidP="00877650">
      <w:r>
        <w:t>Ainsi</w:t>
      </w:r>
      <w:r w:rsidR="00824F92" w:rsidRPr="0089698F">
        <w:t>, aux deux extrêmes (p=2 ou p=31) on a une perte d’efficacité dans un sens ou dans l’autre.</w:t>
      </w:r>
    </w:p>
    <w:p w:rsidR="00824F92" w:rsidRDefault="00EF0A74" w:rsidP="00877650">
      <w:r>
        <w:t>Toutefois, la différence est plutôt négligeable en comparaison aux performances offertes par les QP insertion ou circulaire.</w:t>
      </w:r>
    </w:p>
    <w:p w:rsidR="00EF0A74" w:rsidRPr="0089698F" w:rsidRDefault="00EF0A74" w:rsidP="00877650"/>
    <w:p w:rsidR="00824F92" w:rsidRPr="0089698F" w:rsidRDefault="00824F92" w:rsidP="00877650">
      <w:pPr>
        <w:sectPr w:rsidR="00824F92" w:rsidRPr="0089698F" w:rsidSect="00877650">
          <w:pgSz w:w="12240" w:h="15840" w:code="1"/>
          <w:pgMar w:top="1440" w:right="1797" w:bottom="1440" w:left="1797" w:header="709" w:footer="709" w:gutter="0"/>
          <w:cols w:space="708"/>
          <w:docGrid w:linePitch="360"/>
        </w:sectPr>
      </w:pPr>
    </w:p>
    <w:p w:rsidR="002C3A94" w:rsidRPr="0089698F" w:rsidRDefault="00294E36" w:rsidP="00294E36">
      <w:pPr>
        <w:pStyle w:val="Titre1"/>
        <w:numPr>
          <w:ilvl w:val="0"/>
          <w:numId w:val="1"/>
        </w:numPr>
      </w:pPr>
      <w:r w:rsidRPr="0089698F">
        <w:lastRenderedPageBreak/>
        <w:t>Discussion et conclusion</w:t>
      </w:r>
    </w:p>
    <w:p w:rsidR="00EF0A74" w:rsidRDefault="00EF0A74" w:rsidP="00EF0A74">
      <w:r>
        <w:t xml:space="preserve">On peut conclure facilement que l’utilisation des files basées sur des monceaux </w:t>
      </w:r>
      <w:r w:rsidR="00365354">
        <w:t>est</w:t>
      </w:r>
      <w:bookmarkStart w:id="0" w:name="_GoBack"/>
      <w:bookmarkEnd w:id="0"/>
      <w:r>
        <w:t xml:space="preserve"> beaucoup plus efficaces.</w:t>
      </w:r>
    </w:p>
    <w:p w:rsidR="00EF0A74" w:rsidRDefault="00EF0A74" w:rsidP="00EF0A74">
      <w:r>
        <w:t>Particulièrement, les monceaux 4-aires et 5-aires offrent d’excellentes performances puisque, comme discuté précédemment, elles ont un meilleur rapport entre le nombre d’enfants par niveau et le nombre de niveaux nécessaire pour représenter l’arbre complet.</w:t>
      </w:r>
    </w:p>
    <w:p w:rsidR="00EF0A74" w:rsidRDefault="00EF0A74" w:rsidP="00EF0A74">
      <w:r>
        <w:t xml:space="preserve">Nous supposons que l’avantage d’utiliser l’arbre binaire réside dans la facilité à coder la structure. En effet, il n’est pas nécessaire pour faire un </w:t>
      </w:r>
      <w:r>
        <w:rPr>
          <w:i/>
        </w:rPr>
        <w:t>downheap</w:t>
      </w:r>
      <w:r>
        <w:t xml:space="preserve"> d’utiliser des boucles pour comparer les enfants. Une seule opération de comparaison suffit. On peut également facilement désigner par deux variables un enfant gauche et un enfant droit, et rapidement vérifier si ces enfants existent sans avoir recours à des fonctions supplémentaires. Ceci résulte en un code plus compact et facile à lire et modifier.</w:t>
      </w:r>
    </w:p>
    <w:p w:rsidR="00877650" w:rsidRPr="0089698F" w:rsidRDefault="00EF0A74" w:rsidP="00EF0A74">
      <w:r>
        <w:t>Au niveau de l’o</w:t>
      </w:r>
      <w:r>
        <w:t xml:space="preserve">ptimisation du code pour </w:t>
      </w:r>
      <w:r>
        <w:t xml:space="preserve">les </w:t>
      </w:r>
      <w:r>
        <w:t>monceau</w:t>
      </w:r>
      <w:r>
        <w:t>x</w:t>
      </w:r>
      <w:r>
        <w:t xml:space="preserve"> p-aire</w:t>
      </w:r>
      <w:r>
        <w:t>, nous avons constaté qu’</w:t>
      </w:r>
      <w:r>
        <w:t xml:space="preserve">à chaque </w:t>
      </w:r>
      <w:r w:rsidRPr="00EF0A74">
        <w:rPr>
          <w:i/>
        </w:rPr>
        <w:t>downheap</w:t>
      </w:r>
      <w:r>
        <w:rPr>
          <w:i/>
        </w:rPr>
        <w:t>,</w:t>
      </w:r>
      <w:r>
        <w:t xml:space="preserve"> on doit </w:t>
      </w:r>
      <w:r>
        <w:t xml:space="preserve">dans tous les cas </w:t>
      </w:r>
      <w:r>
        <w:t xml:space="preserve">comparer les enfants pour trouver </w:t>
      </w:r>
      <w:r>
        <w:t>celui ayant la valeur minimale (ceci nécessite dans le pire cas p-1 comparaisons). L</w:t>
      </w:r>
      <w:r>
        <w:t xml:space="preserve">’opération est </w:t>
      </w:r>
      <w:r>
        <w:t xml:space="preserve">donc </w:t>
      </w:r>
      <w:r>
        <w:t xml:space="preserve">de l’ordre de </w:t>
      </w:r>
      <m:oMath>
        <m:r>
          <m:rPr>
            <m:scr m:val="script"/>
          </m:rPr>
          <w:rPr>
            <w:rFonts w:ascii="Cambria Math" w:hAnsi="Cambria Math"/>
          </w:rPr>
          <m:t>O(</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p</m:t>
                </m:r>
              </m:sub>
            </m:sSub>
          </m:fName>
          <m:e>
            <m:r>
              <w:rPr>
                <w:rFonts w:ascii="Cambria Math" w:hAnsi="Cambria Math"/>
              </w:rPr>
              <m:t>n)</m:t>
            </m:r>
          </m:e>
        </m:func>
      </m:oMath>
      <w:r>
        <w:t xml:space="preserve">, peu importe si p est variable ou non. </w:t>
      </w:r>
      <w:r w:rsidR="00360698">
        <w:t>Nous croyons donc qu’il n’y a pas d’avantage à utiliser un monceau dont l’arité est fixe en comparaison à un monceau avec un p variable, à l’exception du monceau binaire.</w:t>
      </w:r>
    </w:p>
    <w:sectPr w:rsidR="00877650" w:rsidRPr="0089698F" w:rsidSect="00877650">
      <w:pgSz w:w="12240" w:h="15840" w:code="1"/>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ejaVu Serif">
    <w:altName w:val="Times New Roman"/>
    <w:charset w:val="00"/>
    <w:family w:val="roman"/>
    <w:pitch w:val="variable"/>
  </w:font>
  <w:font w:name="DejaVu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Nimbus Roman">
    <w:altName w:val="Times New Roman"/>
    <w:charset w:val="00"/>
    <w:family w:val="auto"/>
    <w:pitch w:val="variable"/>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70DD0"/>
    <w:multiLevelType w:val="hybridMultilevel"/>
    <w:tmpl w:val="7D5E05FC"/>
    <w:lvl w:ilvl="0" w:tplc="790ADCC2">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28C72684"/>
    <w:multiLevelType w:val="hybridMultilevel"/>
    <w:tmpl w:val="A6C6A150"/>
    <w:lvl w:ilvl="0" w:tplc="19F6531A">
      <w:numFmt w:val="bullet"/>
      <w:lvlText w:val="-"/>
      <w:lvlJc w:val="left"/>
      <w:pPr>
        <w:ind w:left="1065" w:hanging="360"/>
      </w:pPr>
      <w:rPr>
        <w:rFonts w:ascii="Calibri" w:eastAsiaTheme="minorHAnsi" w:hAnsi="Calibri" w:cstheme="minorBidi" w:hint="default"/>
      </w:rPr>
    </w:lvl>
    <w:lvl w:ilvl="1" w:tplc="0C0C0003" w:tentative="1">
      <w:start w:val="1"/>
      <w:numFmt w:val="bullet"/>
      <w:lvlText w:val="o"/>
      <w:lvlJc w:val="left"/>
      <w:pPr>
        <w:ind w:left="1785" w:hanging="360"/>
      </w:pPr>
      <w:rPr>
        <w:rFonts w:ascii="Courier New" w:hAnsi="Courier New" w:cs="Courier New"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2">
    <w:nsid w:val="3FCB0190"/>
    <w:multiLevelType w:val="hybridMultilevel"/>
    <w:tmpl w:val="5EF65D16"/>
    <w:lvl w:ilvl="0" w:tplc="D270D2B0">
      <w:numFmt w:val="bullet"/>
      <w:lvlText w:val="-"/>
      <w:lvlJc w:val="left"/>
      <w:pPr>
        <w:ind w:left="1065" w:hanging="360"/>
      </w:pPr>
      <w:rPr>
        <w:rFonts w:ascii="Calibri" w:eastAsiaTheme="minorHAnsi" w:hAnsi="Calibri" w:cstheme="minorBidi" w:hint="default"/>
      </w:rPr>
    </w:lvl>
    <w:lvl w:ilvl="1" w:tplc="0C0C0003" w:tentative="1">
      <w:start w:val="1"/>
      <w:numFmt w:val="bullet"/>
      <w:lvlText w:val="o"/>
      <w:lvlJc w:val="left"/>
      <w:pPr>
        <w:ind w:left="1785" w:hanging="360"/>
      </w:pPr>
      <w:rPr>
        <w:rFonts w:ascii="Courier New" w:hAnsi="Courier New" w:cs="Courier New"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3">
    <w:nsid w:val="4E0C6E60"/>
    <w:multiLevelType w:val="hybridMultilevel"/>
    <w:tmpl w:val="6C7C4696"/>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61792C7B"/>
    <w:multiLevelType w:val="hybridMultilevel"/>
    <w:tmpl w:val="690666CC"/>
    <w:lvl w:ilvl="0" w:tplc="E222C252">
      <w:numFmt w:val="bullet"/>
      <w:lvlText w:val="-"/>
      <w:lvlJc w:val="left"/>
      <w:pPr>
        <w:ind w:left="1065" w:hanging="360"/>
      </w:pPr>
      <w:rPr>
        <w:rFonts w:ascii="Calibri" w:eastAsiaTheme="minorHAnsi" w:hAnsi="Calibri" w:cstheme="minorBidi" w:hint="default"/>
      </w:rPr>
    </w:lvl>
    <w:lvl w:ilvl="1" w:tplc="0C0C0003" w:tentative="1">
      <w:start w:val="1"/>
      <w:numFmt w:val="bullet"/>
      <w:lvlText w:val="o"/>
      <w:lvlJc w:val="left"/>
      <w:pPr>
        <w:ind w:left="1785" w:hanging="360"/>
      </w:pPr>
      <w:rPr>
        <w:rFonts w:ascii="Courier New" w:hAnsi="Courier New" w:cs="Courier New"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5">
    <w:nsid w:val="7C935B1E"/>
    <w:multiLevelType w:val="hybridMultilevel"/>
    <w:tmpl w:val="A01CBE18"/>
    <w:lvl w:ilvl="0" w:tplc="A7AE6D7C">
      <w:numFmt w:val="bullet"/>
      <w:lvlText w:val="-"/>
      <w:lvlJc w:val="left"/>
      <w:pPr>
        <w:ind w:left="1065" w:hanging="360"/>
      </w:pPr>
      <w:rPr>
        <w:rFonts w:ascii="Calibri" w:eastAsiaTheme="minorHAnsi" w:hAnsi="Calibri" w:cstheme="minorBidi" w:hint="default"/>
      </w:rPr>
    </w:lvl>
    <w:lvl w:ilvl="1" w:tplc="0C0C0003" w:tentative="1">
      <w:start w:val="1"/>
      <w:numFmt w:val="bullet"/>
      <w:lvlText w:val="o"/>
      <w:lvlJc w:val="left"/>
      <w:pPr>
        <w:ind w:left="1785" w:hanging="360"/>
      </w:pPr>
      <w:rPr>
        <w:rFonts w:ascii="Courier New" w:hAnsi="Courier New" w:cs="Courier New"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A94"/>
    <w:rsid w:val="000136EB"/>
    <w:rsid w:val="00015E9B"/>
    <w:rsid w:val="00020FF0"/>
    <w:rsid w:val="00021BC4"/>
    <w:rsid w:val="000611F6"/>
    <w:rsid w:val="0007471F"/>
    <w:rsid w:val="00080C79"/>
    <w:rsid w:val="000A04E4"/>
    <w:rsid w:val="000A72F2"/>
    <w:rsid w:val="000C06FA"/>
    <w:rsid w:val="000C48EB"/>
    <w:rsid w:val="000E45BB"/>
    <w:rsid w:val="000F2BB6"/>
    <w:rsid w:val="000F31EF"/>
    <w:rsid w:val="00105D40"/>
    <w:rsid w:val="00110151"/>
    <w:rsid w:val="00111035"/>
    <w:rsid w:val="0011293C"/>
    <w:rsid w:val="00123921"/>
    <w:rsid w:val="00136BEA"/>
    <w:rsid w:val="001374E8"/>
    <w:rsid w:val="00156836"/>
    <w:rsid w:val="00156CFF"/>
    <w:rsid w:val="001625D7"/>
    <w:rsid w:val="00195657"/>
    <w:rsid w:val="001B3042"/>
    <w:rsid w:val="001D0571"/>
    <w:rsid w:val="001D6974"/>
    <w:rsid w:val="001D6F87"/>
    <w:rsid w:val="001E26F4"/>
    <w:rsid w:val="001E62F2"/>
    <w:rsid w:val="00212911"/>
    <w:rsid w:val="00212D64"/>
    <w:rsid w:val="0022157E"/>
    <w:rsid w:val="00223E72"/>
    <w:rsid w:val="002350B4"/>
    <w:rsid w:val="00235EF8"/>
    <w:rsid w:val="00237571"/>
    <w:rsid w:val="0028015B"/>
    <w:rsid w:val="00287873"/>
    <w:rsid w:val="00294CE6"/>
    <w:rsid w:val="00294E36"/>
    <w:rsid w:val="0029728E"/>
    <w:rsid w:val="002A0D5F"/>
    <w:rsid w:val="002C3A94"/>
    <w:rsid w:val="002C5A87"/>
    <w:rsid w:val="002D06F0"/>
    <w:rsid w:val="002D73EA"/>
    <w:rsid w:val="002F6BA7"/>
    <w:rsid w:val="002F6C8A"/>
    <w:rsid w:val="003052CF"/>
    <w:rsid w:val="00310829"/>
    <w:rsid w:val="0031161F"/>
    <w:rsid w:val="00312F54"/>
    <w:rsid w:val="0033682C"/>
    <w:rsid w:val="003424FE"/>
    <w:rsid w:val="00344BA8"/>
    <w:rsid w:val="00347FC5"/>
    <w:rsid w:val="00353C3B"/>
    <w:rsid w:val="00357A1D"/>
    <w:rsid w:val="00360698"/>
    <w:rsid w:val="003609AF"/>
    <w:rsid w:val="00361D1A"/>
    <w:rsid w:val="00365354"/>
    <w:rsid w:val="00372FA6"/>
    <w:rsid w:val="003927BB"/>
    <w:rsid w:val="003B12F4"/>
    <w:rsid w:val="003B2125"/>
    <w:rsid w:val="003B4DEC"/>
    <w:rsid w:val="003C2FEF"/>
    <w:rsid w:val="003C3822"/>
    <w:rsid w:val="003C7BFE"/>
    <w:rsid w:val="003C7CD4"/>
    <w:rsid w:val="003D6776"/>
    <w:rsid w:val="003E337C"/>
    <w:rsid w:val="003E60EB"/>
    <w:rsid w:val="003F3529"/>
    <w:rsid w:val="003F710D"/>
    <w:rsid w:val="004013AB"/>
    <w:rsid w:val="00403507"/>
    <w:rsid w:val="00424B6C"/>
    <w:rsid w:val="00441D2B"/>
    <w:rsid w:val="00441FA3"/>
    <w:rsid w:val="0044712B"/>
    <w:rsid w:val="00451632"/>
    <w:rsid w:val="00467FD2"/>
    <w:rsid w:val="004748C2"/>
    <w:rsid w:val="0047588D"/>
    <w:rsid w:val="00487A41"/>
    <w:rsid w:val="00492761"/>
    <w:rsid w:val="0049595B"/>
    <w:rsid w:val="00495A7C"/>
    <w:rsid w:val="004A4996"/>
    <w:rsid w:val="004B32ED"/>
    <w:rsid w:val="004C00EE"/>
    <w:rsid w:val="004C0A0D"/>
    <w:rsid w:val="004C0FAE"/>
    <w:rsid w:val="004C31E6"/>
    <w:rsid w:val="004C4797"/>
    <w:rsid w:val="004D0CCC"/>
    <w:rsid w:val="004D36C7"/>
    <w:rsid w:val="004D4332"/>
    <w:rsid w:val="004F772F"/>
    <w:rsid w:val="00500AEE"/>
    <w:rsid w:val="00501A9E"/>
    <w:rsid w:val="005048A8"/>
    <w:rsid w:val="00506B8E"/>
    <w:rsid w:val="005232F1"/>
    <w:rsid w:val="00531E3D"/>
    <w:rsid w:val="00535339"/>
    <w:rsid w:val="005378D1"/>
    <w:rsid w:val="005442F8"/>
    <w:rsid w:val="00564DAA"/>
    <w:rsid w:val="0058424C"/>
    <w:rsid w:val="0059760D"/>
    <w:rsid w:val="005B6E30"/>
    <w:rsid w:val="005C10C4"/>
    <w:rsid w:val="005C2B30"/>
    <w:rsid w:val="005D11C9"/>
    <w:rsid w:val="005D1AF1"/>
    <w:rsid w:val="005E3443"/>
    <w:rsid w:val="0061779B"/>
    <w:rsid w:val="00625F99"/>
    <w:rsid w:val="00627DA9"/>
    <w:rsid w:val="00632A9B"/>
    <w:rsid w:val="006334E7"/>
    <w:rsid w:val="006366CB"/>
    <w:rsid w:val="006412A3"/>
    <w:rsid w:val="0064177F"/>
    <w:rsid w:val="00642AEB"/>
    <w:rsid w:val="006510EF"/>
    <w:rsid w:val="00667B82"/>
    <w:rsid w:val="00676DA0"/>
    <w:rsid w:val="00695C1A"/>
    <w:rsid w:val="006A1F4C"/>
    <w:rsid w:val="006A3BF6"/>
    <w:rsid w:val="006A51FD"/>
    <w:rsid w:val="006B64AC"/>
    <w:rsid w:val="006B682D"/>
    <w:rsid w:val="006C07B0"/>
    <w:rsid w:val="006D7451"/>
    <w:rsid w:val="006E22A2"/>
    <w:rsid w:val="006E5023"/>
    <w:rsid w:val="006F02A6"/>
    <w:rsid w:val="006F04C0"/>
    <w:rsid w:val="006F195A"/>
    <w:rsid w:val="006F197B"/>
    <w:rsid w:val="007039EA"/>
    <w:rsid w:val="007068D4"/>
    <w:rsid w:val="00715190"/>
    <w:rsid w:val="00725B3F"/>
    <w:rsid w:val="00730FFF"/>
    <w:rsid w:val="00732FE0"/>
    <w:rsid w:val="00736317"/>
    <w:rsid w:val="00740767"/>
    <w:rsid w:val="00741780"/>
    <w:rsid w:val="0074625D"/>
    <w:rsid w:val="00755113"/>
    <w:rsid w:val="0076231E"/>
    <w:rsid w:val="00762380"/>
    <w:rsid w:val="00763332"/>
    <w:rsid w:val="007637A9"/>
    <w:rsid w:val="007744AE"/>
    <w:rsid w:val="00781CE8"/>
    <w:rsid w:val="00787B7E"/>
    <w:rsid w:val="00790E7B"/>
    <w:rsid w:val="007C19A7"/>
    <w:rsid w:val="007D1D6E"/>
    <w:rsid w:val="007D752C"/>
    <w:rsid w:val="007E0576"/>
    <w:rsid w:val="007F089C"/>
    <w:rsid w:val="007F1F13"/>
    <w:rsid w:val="007F4A7D"/>
    <w:rsid w:val="0080000E"/>
    <w:rsid w:val="008035B6"/>
    <w:rsid w:val="00810D4E"/>
    <w:rsid w:val="00814A58"/>
    <w:rsid w:val="008221A3"/>
    <w:rsid w:val="00824B81"/>
    <w:rsid w:val="00824F92"/>
    <w:rsid w:val="00825CA1"/>
    <w:rsid w:val="00827D82"/>
    <w:rsid w:val="00837F3A"/>
    <w:rsid w:val="00840F00"/>
    <w:rsid w:val="0086221D"/>
    <w:rsid w:val="00864AFD"/>
    <w:rsid w:val="00877650"/>
    <w:rsid w:val="00884EF3"/>
    <w:rsid w:val="00890ABC"/>
    <w:rsid w:val="0089698F"/>
    <w:rsid w:val="008A3B57"/>
    <w:rsid w:val="008C182A"/>
    <w:rsid w:val="008C2783"/>
    <w:rsid w:val="008D43A4"/>
    <w:rsid w:val="008D6731"/>
    <w:rsid w:val="008F47DD"/>
    <w:rsid w:val="008F713F"/>
    <w:rsid w:val="00912A3C"/>
    <w:rsid w:val="0091423F"/>
    <w:rsid w:val="009212FB"/>
    <w:rsid w:val="0094052A"/>
    <w:rsid w:val="0095515B"/>
    <w:rsid w:val="00967EC5"/>
    <w:rsid w:val="00970802"/>
    <w:rsid w:val="00974289"/>
    <w:rsid w:val="00980813"/>
    <w:rsid w:val="009A1057"/>
    <w:rsid w:val="009A39D9"/>
    <w:rsid w:val="009B090E"/>
    <w:rsid w:val="009B68D9"/>
    <w:rsid w:val="009B69D4"/>
    <w:rsid w:val="009C1320"/>
    <w:rsid w:val="009C4D97"/>
    <w:rsid w:val="009D43EA"/>
    <w:rsid w:val="00A01452"/>
    <w:rsid w:val="00A25D2F"/>
    <w:rsid w:val="00A31DFF"/>
    <w:rsid w:val="00A364D6"/>
    <w:rsid w:val="00A41523"/>
    <w:rsid w:val="00A44C64"/>
    <w:rsid w:val="00A4719E"/>
    <w:rsid w:val="00A52039"/>
    <w:rsid w:val="00A55532"/>
    <w:rsid w:val="00A557C9"/>
    <w:rsid w:val="00A566AE"/>
    <w:rsid w:val="00A66612"/>
    <w:rsid w:val="00A81138"/>
    <w:rsid w:val="00A95401"/>
    <w:rsid w:val="00A9648C"/>
    <w:rsid w:val="00AA503E"/>
    <w:rsid w:val="00AC2D30"/>
    <w:rsid w:val="00AE35DF"/>
    <w:rsid w:val="00AE46F5"/>
    <w:rsid w:val="00AF5144"/>
    <w:rsid w:val="00B063AD"/>
    <w:rsid w:val="00B14F1E"/>
    <w:rsid w:val="00B4182C"/>
    <w:rsid w:val="00B45FB1"/>
    <w:rsid w:val="00B4643A"/>
    <w:rsid w:val="00B472D8"/>
    <w:rsid w:val="00B51081"/>
    <w:rsid w:val="00B66955"/>
    <w:rsid w:val="00B70A1A"/>
    <w:rsid w:val="00B71D73"/>
    <w:rsid w:val="00B81ADF"/>
    <w:rsid w:val="00B83D3A"/>
    <w:rsid w:val="00B85502"/>
    <w:rsid w:val="00B85C25"/>
    <w:rsid w:val="00B97313"/>
    <w:rsid w:val="00BA1403"/>
    <w:rsid w:val="00BA16A6"/>
    <w:rsid w:val="00BB1716"/>
    <w:rsid w:val="00BD158D"/>
    <w:rsid w:val="00BE6BF0"/>
    <w:rsid w:val="00BF2A8C"/>
    <w:rsid w:val="00BF34E2"/>
    <w:rsid w:val="00C02530"/>
    <w:rsid w:val="00C050A7"/>
    <w:rsid w:val="00C11C33"/>
    <w:rsid w:val="00C36ECD"/>
    <w:rsid w:val="00C3708F"/>
    <w:rsid w:val="00C43064"/>
    <w:rsid w:val="00C5245C"/>
    <w:rsid w:val="00C52EB8"/>
    <w:rsid w:val="00C57474"/>
    <w:rsid w:val="00C60AF5"/>
    <w:rsid w:val="00C865B9"/>
    <w:rsid w:val="00C908E5"/>
    <w:rsid w:val="00C93AFC"/>
    <w:rsid w:val="00CB0E0D"/>
    <w:rsid w:val="00CB207F"/>
    <w:rsid w:val="00CB2396"/>
    <w:rsid w:val="00CC6447"/>
    <w:rsid w:val="00CD3B6E"/>
    <w:rsid w:val="00CD4896"/>
    <w:rsid w:val="00CD5DA5"/>
    <w:rsid w:val="00CD61C7"/>
    <w:rsid w:val="00CE01D4"/>
    <w:rsid w:val="00CE2C5A"/>
    <w:rsid w:val="00CF1459"/>
    <w:rsid w:val="00D0566B"/>
    <w:rsid w:val="00D05DAE"/>
    <w:rsid w:val="00D11E88"/>
    <w:rsid w:val="00D250E5"/>
    <w:rsid w:val="00D27FEF"/>
    <w:rsid w:val="00D50A07"/>
    <w:rsid w:val="00D8238D"/>
    <w:rsid w:val="00D921E4"/>
    <w:rsid w:val="00D94A33"/>
    <w:rsid w:val="00D97CA1"/>
    <w:rsid w:val="00DB1948"/>
    <w:rsid w:val="00DC0330"/>
    <w:rsid w:val="00DC54D1"/>
    <w:rsid w:val="00DD0330"/>
    <w:rsid w:val="00DD2120"/>
    <w:rsid w:val="00DD48F6"/>
    <w:rsid w:val="00DD6953"/>
    <w:rsid w:val="00DE3E97"/>
    <w:rsid w:val="00DE654B"/>
    <w:rsid w:val="00E13ADE"/>
    <w:rsid w:val="00E14ED1"/>
    <w:rsid w:val="00E17308"/>
    <w:rsid w:val="00E31F69"/>
    <w:rsid w:val="00E3285F"/>
    <w:rsid w:val="00E343E3"/>
    <w:rsid w:val="00E34581"/>
    <w:rsid w:val="00E61829"/>
    <w:rsid w:val="00E67B62"/>
    <w:rsid w:val="00E923A8"/>
    <w:rsid w:val="00EA20EF"/>
    <w:rsid w:val="00ED4A5E"/>
    <w:rsid w:val="00EF0A74"/>
    <w:rsid w:val="00EF406B"/>
    <w:rsid w:val="00EF5372"/>
    <w:rsid w:val="00F014A1"/>
    <w:rsid w:val="00F072A9"/>
    <w:rsid w:val="00F15C42"/>
    <w:rsid w:val="00F174FE"/>
    <w:rsid w:val="00F34A20"/>
    <w:rsid w:val="00F4224F"/>
    <w:rsid w:val="00F47F6F"/>
    <w:rsid w:val="00F50498"/>
    <w:rsid w:val="00F82172"/>
    <w:rsid w:val="00F834F1"/>
    <w:rsid w:val="00F9513B"/>
    <w:rsid w:val="00F95D78"/>
    <w:rsid w:val="00FA468F"/>
    <w:rsid w:val="00FA6879"/>
    <w:rsid w:val="00FC35FD"/>
    <w:rsid w:val="00FE5448"/>
    <w:rsid w:val="00FE6601"/>
    <w:rsid w:val="00FF7553"/>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94E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776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776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2C3A94"/>
    <w:pPr>
      <w:widowControl w:val="0"/>
      <w:suppressAutoHyphens/>
      <w:autoSpaceDN w:val="0"/>
      <w:spacing w:after="0" w:line="240" w:lineRule="auto"/>
      <w:textAlignment w:val="baseline"/>
    </w:pPr>
    <w:rPr>
      <w:rFonts w:ascii="DejaVu Serif" w:eastAsia="DejaVu Sans" w:hAnsi="DejaVu Serif" w:cs="DejaVu Sans"/>
      <w:kern w:val="3"/>
      <w:sz w:val="24"/>
      <w:szCs w:val="24"/>
      <w:lang w:val="en-US" w:eastAsia="zh-CN" w:bidi="hi-IN"/>
    </w:rPr>
  </w:style>
  <w:style w:type="character" w:customStyle="1" w:styleId="Titre1Car">
    <w:name w:val="Titre 1 Car"/>
    <w:basedOn w:val="Policepardfaut"/>
    <w:link w:val="Titre1"/>
    <w:uiPriority w:val="9"/>
    <w:rsid w:val="00294E3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7765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77650"/>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87765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77650"/>
    <w:rPr>
      <w:rFonts w:ascii="Tahoma" w:hAnsi="Tahoma" w:cs="Tahoma"/>
      <w:sz w:val="16"/>
      <w:szCs w:val="16"/>
    </w:rPr>
  </w:style>
  <w:style w:type="table" w:styleId="Grilledutableau">
    <w:name w:val="Table Grid"/>
    <w:basedOn w:val="TableauNormal"/>
    <w:uiPriority w:val="59"/>
    <w:rsid w:val="002D7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claire-Accent1">
    <w:name w:val="Light Shading Accent 1"/>
    <w:basedOn w:val="TableauNormal"/>
    <w:uiPriority w:val="60"/>
    <w:rsid w:val="002D73E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Textedelespacerserv">
    <w:name w:val="Placeholder Text"/>
    <w:basedOn w:val="Policepardfaut"/>
    <w:uiPriority w:val="99"/>
    <w:semiHidden/>
    <w:rsid w:val="00A81138"/>
    <w:rPr>
      <w:color w:val="808080"/>
    </w:rPr>
  </w:style>
  <w:style w:type="paragraph" w:styleId="Paragraphedeliste">
    <w:name w:val="List Paragraph"/>
    <w:basedOn w:val="Normal"/>
    <w:uiPriority w:val="34"/>
    <w:qFormat/>
    <w:rsid w:val="00B70A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94E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776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776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2C3A94"/>
    <w:pPr>
      <w:widowControl w:val="0"/>
      <w:suppressAutoHyphens/>
      <w:autoSpaceDN w:val="0"/>
      <w:spacing w:after="0" w:line="240" w:lineRule="auto"/>
      <w:textAlignment w:val="baseline"/>
    </w:pPr>
    <w:rPr>
      <w:rFonts w:ascii="DejaVu Serif" w:eastAsia="DejaVu Sans" w:hAnsi="DejaVu Serif" w:cs="DejaVu Sans"/>
      <w:kern w:val="3"/>
      <w:sz w:val="24"/>
      <w:szCs w:val="24"/>
      <w:lang w:val="en-US" w:eastAsia="zh-CN" w:bidi="hi-IN"/>
    </w:rPr>
  </w:style>
  <w:style w:type="character" w:customStyle="1" w:styleId="Titre1Car">
    <w:name w:val="Titre 1 Car"/>
    <w:basedOn w:val="Policepardfaut"/>
    <w:link w:val="Titre1"/>
    <w:uiPriority w:val="9"/>
    <w:rsid w:val="00294E3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7765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77650"/>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87765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77650"/>
    <w:rPr>
      <w:rFonts w:ascii="Tahoma" w:hAnsi="Tahoma" w:cs="Tahoma"/>
      <w:sz w:val="16"/>
      <w:szCs w:val="16"/>
    </w:rPr>
  </w:style>
  <w:style w:type="table" w:styleId="Grilledutableau">
    <w:name w:val="Table Grid"/>
    <w:basedOn w:val="TableauNormal"/>
    <w:uiPriority w:val="59"/>
    <w:rsid w:val="002D7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claire-Accent1">
    <w:name w:val="Light Shading Accent 1"/>
    <w:basedOn w:val="TableauNormal"/>
    <w:uiPriority w:val="60"/>
    <w:rsid w:val="002D73E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Textedelespacerserv">
    <w:name w:val="Placeholder Text"/>
    <w:basedOn w:val="Policepardfaut"/>
    <w:uiPriority w:val="99"/>
    <w:semiHidden/>
    <w:rsid w:val="00A81138"/>
    <w:rPr>
      <w:color w:val="808080"/>
    </w:rPr>
  </w:style>
  <w:style w:type="paragraph" w:styleId="Paragraphedeliste">
    <w:name w:val="List Paragraph"/>
    <w:basedOn w:val="Normal"/>
    <w:uiPriority w:val="34"/>
    <w:qFormat/>
    <w:rsid w:val="00B70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CA" sz="1200"/>
              <a:t>k</a:t>
            </a:r>
            <a:r>
              <a:rPr lang="fr-CA" sz="1200" baseline="0"/>
              <a:t> = 1 000 000</a:t>
            </a:r>
            <a:endParaRPr lang="fr-CA" sz="1200"/>
          </a:p>
        </c:rich>
      </c:tx>
      <c:layout>
        <c:manualLayout>
          <c:xMode val="edge"/>
          <c:yMode val="edge"/>
          <c:x val="0.7555779259226737"/>
          <c:y val="0.25786058892031277"/>
        </c:manualLayout>
      </c:layout>
      <c:overlay val="0"/>
    </c:title>
    <c:autoTitleDeleted val="0"/>
    <c:plotArea>
      <c:layout>
        <c:manualLayout>
          <c:layoutTarget val="inner"/>
          <c:xMode val="edge"/>
          <c:yMode val="edge"/>
          <c:x val="0.11485111079980713"/>
          <c:y val="2.1215304749691178E-2"/>
          <c:w val="0.6040520301608282"/>
          <c:h val="0.9018847336313871"/>
        </c:manualLayout>
      </c:layout>
      <c:lineChart>
        <c:grouping val="standard"/>
        <c:varyColors val="0"/>
        <c:ser>
          <c:idx val="0"/>
          <c:order val="0"/>
          <c:tx>
            <c:strRef>
              <c:f>Feuil1!$B$1</c:f>
              <c:strCache>
                <c:ptCount val="1"/>
                <c:pt idx="0">
                  <c:v>QP (insertion)</c:v>
                </c:pt>
              </c:strCache>
            </c:strRef>
          </c:tx>
          <c:spPr>
            <a:ln w="19050"/>
          </c:spPr>
          <c:cat>
            <c:numRef>
              <c:f>Feuil1!$A$2:$A$9</c:f>
              <c:numCache>
                <c:formatCode>General</c:formatCode>
                <c:ptCount val="8"/>
                <c:pt idx="0">
                  <c:v>100</c:v>
                </c:pt>
                <c:pt idx="1">
                  <c:v>1000</c:v>
                </c:pt>
                <c:pt idx="2">
                  <c:v>5000</c:v>
                </c:pt>
                <c:pt idx="3">
                  <c:v>10000</c:v>
                </c:pt>
                <c:pt idx="4">
                  <c:v>25000</c:v>
                </c:pt>
                <c:pt idx="5">
                  <c:v>50000</c:v>
                </c:pt>
                <c:pt idx="6">
                  <c:v>100000</c:v>
                </c:pt>
                <c:pt idx="7">
                  <c:v>500000</c:v>
                </c:pt>
              </c:numCache>
            </c:numRef>
          </c:cat>
          <c:val>
            <c:numRef>
              <c:f>Feuil1!$B$2:$B$9</c:f>
              <c:numCache>
                <c:formatCode>General</c:formatCode>
                <c:ptCount val="8"/>
                <c:pt idx="0">
                  <c:v>1.8</c:v>
                </c:pt>
                <c:pt idx="1">
                  <c:v>3.8</c:v>
                </c:pt>
                <c:pt idx="2">
                  <c:v>42.5</c:v>
                </c:pt>
                <c:pt idx="3">
                  <c:v>150.69999999999999</c:v>
                </c:pt>
                <c:pt idx="4">
                  <c:v>832</c:v>
                </c:pt>
              </c:numCache>
            </c:numRef>
          </c:val>
          <c:smooth val="0"/>
          <c:extLst xmlns:c16r2="http://schemas.microsoft.com/office/drawing/2015/06/chart">
            <c:ext xmlns:c16="http://schemas.microsoft.com/office/drawing/2014/chart" uri="{C3380CC4-5D6E-409C-BE32-E72D297353CC}">
              <c16:uniqueId val="{00000000-EC25-473C-880E-7F05CF2188A4}"/>
            </c:ext>
          </c:extLst>
        </c:ser>
        <c:ser>
          <c:idx val="1"/>
          <c:order val="1"/>
          <c:tx>
            <c:strRef>
              <c:f>Feuil1!$C$1</c:f>
              <c:strCache>
                <c:ptCount val="1"/>
                <c:pt idx="0">
                  <c:v>QP (circulaire)</c:v>
                </c:pt>
              </c:strCache>
            </c:strRef>
          </c:tx>
          <c:spPr>
            <a:ln w="19050"/>
          </c:spPr>
          <c:cat>
            <c:numRef>
              <c:f>Feuil1!$A$2:$A$9</c:f>
              <c:numCache>
                <c:formatCode>General</c:formatCode>
                <c:ptCount val="8"/>
                <c:pt idx="0">
                  <c:v>100</c:v>
                </c:pt>
                <c:pt idx="1">
                  <c:v>1000</c:v>
                </c:pt>
                <c:pt idx="2">
                  <c:v>5000</c:v>
                </c:pt>
                <c:pt idx="3">
                  <c:v>10000</c:v>
                </c:pt>
                <c:pt idx="4">
                  <c:v>25000</c:v>
                </c:pt>
                <c:pt idx="5">
                  <c:v>50000</c:v>
                </c:pt>
                <c:pt idx="6">
                  <c:v>100000</c:v>
                </c:pt>
                <c:pt idx="7">
                  <c:v>500000</c:v>
                </c:pt>
              </c:numCache>
            </c:numRef>
          </c:cat>
          <c:val>
            <c:numRef>
              <c:f>Feuil1!$C$2:$C$9</c:f>
              <c:numCache>
                <c:formatCode>General</c:formatCode>
                <c:ptCount val="8"/>
                <c:pt idx="0">
                  <c:v>1.8</c:v>
                </c:pt>
                <c:pt idx="1">
                  <c:v>3.8</c:v>
                </c:pt>
                <c:pt idx="2">
                  <c:v>42.8</c:v>
                </c:pt>
                <c:pt idx="3">
                  <c:v>146.30000000000001</c:v>
                </c:pt>
                <c:pt idx="4">
                  <c:v>820</c:v>
                </c:pt>
              </c:numCache>
            </c:numRef>
          </c:val>
          <c:smooth val="0"/>
          <c:extLst xmlns:c16r2="http://schemas.microsoft.com/office/drawing/2015/06/chart">
            <c:ext xmlns:c16="http://schemas.microsoft.com/office/drawing/2014/chart" uri="{C3380CC4-5D6E-409C-BE32-E72D297353CC}">
              <c16:uniqueId val="{00000001-EC25-473C-880E-7F05CF2188A4}"/>
            </c:ext>
          </c:extLst>
        </c:ser>
        <c:ser>
          <c:idx val="2"/>
          <c:order val="2"/>
          <c:tx>
            <c:strRef>
              <c:f>Feuil1!$D$1</c:f>
              <c:strCache>
                <c:ptCount val="1"/>
                <c:pt idx="0">
                  <c:v>Monceau binaire</c:v>
                </c:pt>
              </c:strCache>
            </c:strRef>
          </c:tx>
          <c:spPr>
            <a:ln w="19050"/>
          </c:spPr>
          <c:cat>
            <c:numRef>
              <c:f>Feuil1!$A$2:$A$9</c:f>
              <c:numCache>
                <c:formatCode>General</c:formatCode>
                <c:ptCount val="8"/>
                <c:pt idx="0">
                  <c:v>100</c:v>
                </c:pt>
                <c:pt idx="1">
                  <c:v>1000</c:v>
                </c:pt>
                <c:pt idx="2">
                  <c:v>5000</c:v>
                </c:pt>
                <c:pt idx="3">
                  <c:v>10000</c:v>
                </c:pt>
                <c:pt idx="4">
                  <c:v>25000</c:v>
                </c:pt>
                <c:pt idx="5">
                  <c:v>50000</c:v>
                </c:pt>
                <c:pt idx="6">
                  <c:v>100000</c:v>
                </c:pt>
                <c:pt idx="7">
                  <c:v>500000</c:v>
                </c:pt>
              </c:numCache>
            </c:numRef>
          </c:cat>
          <c:val>
            <c:numRef>
              <c:f>Feuil1!$D$2:$D$9</c:f>
              <c:numCache>
                <c:formatCode>General</c:formatCode>
                <c:ptCount val="8"/>
                <c:pt idx="0">
                  <c:v>1.8</c:v>
                </c:pt>
                <c:pt idx="1">
                  <c:v>1.9</c:v>
                </c:pt>
                <c:pt idx="2">
                  <c:v>2.4</c:v>
                </c:pt>
                <c:pt idx="3">
                  <c:v>2.8</c:v>
                </c:pt>
                <c:pt idx="4">
                  <c:v>4.0999999999999996</c:v>
                </c:pt>
                <c:pt idx="5">
                  <c:v>6</c:v>
                </c:pt>
                <c:pt idx="6">
                  <c:v>8.3000000000000007</c:v>
                </c:pt>
                <c:pt idx="7">
                  <c:v>13.2</c:v>
                </c:pt>
              </c:numCache>
            </c:numRef>
          </c:val>
          <c:smooth val="0"/>
          <c:extLst xmlns:c16r2="http://schemas.microsoft.com/office/drawing/2015/06/chart">
            <c:ext xmlns:c16="http://schemas.microsoft.com/office/drawing/2014/chart" uri="{C3380CC4-5D6E-409C-BE32-E72D297353CC}">
              <c16:uniqueId val="{00000002-EC25-473C-880E-7F05CF2188A4}"/>
            </c:ext>
          </c:extLst>
        </c:ser>
        <c:ser>
          <c:idx val="3"/>
          <c:order val="3"/>
          <c:tx>
            <c:strRef>
              <c:f>Feuil1!$E$1</c:f>
              <c:strCache>
                <c:ptCount val="1"/>
                <c:pt idx="0">
                  <c:v>Monceau 3-aire</c:v>
                </c:pt>
              </c:strCache>
            </c:strRef>
          </c:tx>
          <c:spPr>
            <a:ln w="19050"/>
          </c:spPr>
          <c:cat>
            <c:numRef>
              <c:f>Feuil1!$A$2:$A$9</c:f>
              <c:numCache>
                <c:formatCode>General</c:formatCode>
                <c:ptCount val="8"/>
                <c:pt idx="0">
                  <c:v>100</c:v>
                </c:pt>
                <c:pt idx="1">
                  <c:v>1000</c:v>
                </c:pt>
                <c:pt idx="2">
                  <c:v>5000</c:v>
                </c:pt>
                <c:pt idx="3">
                  <c:v>10000</c:v>
                </c:pt>
                <c:pt idx="4">
                  <c:v>25000</c:v>
                </c:pt>
                <c:pt idx="5">
                  <c:v>50000</c:v>
                </c:pt>
                <c:pt idx="6">
                  <c:v>100000</c:v>
                </c:pt>
                <c:pt idx="7">
                  <c:v>500000</c:v>
                </c:pt>
              </c:numCache>
            </c:numRef>
          </c:cat>
          <c:val>
            <c:numRef>
              <c:f>Feuil1!$E$2:$E$9</c:f>
              <c:numCache>
                <c:formatCode>General</c:formatCode>
                <c:ptCount val="8"/>
                <c:pt idx="0">
                  <c:v>1.8</c:v>
                </c:pt>
                <c:pt idx="1">
                  <c:v>1.9</c:v>
                </c:pt>
                <c:pt idx="2">
                  <c:v>2.2000000000000002</c:v>
                </c:pt>
                <c:pt idx="3">
                  <c:v>2.6</c:v>
                </c:pt>
                <c:pt idx="4">
                  <c:v>3.6</c:v>
                </c:pt>
                <c:pt idx="5">
                  <c:v>5.0999999999999996</c:v>
                </c:pt>
                <c:pt idx="6">
                  <c:v>7</c:v>
                </c:pt>
                <c:pt idx="7">
                  <c:v>11</c:v>
                </c:pt>
              </c:numCache>
            </c:numRef>
          </c:val>
          <c:smooth val="0"/>
          <c:extLst xmlns:c16r2="http://schemas.microsoft.com/office/drawing/2015/06/chart">
            <c:ext xmlns:c16="http://schemas.microsoft.com/office/drawing/2014/chart" uri="{C3380CC4-5D6E-409C-BE32-E72D297353CC}">
              <c16:uniqueId val="{00000003-EC25-473C-880E-7F05CF2188A4}"/>
            </c:ext>
          </c:extLst>
        </c:ser>
        <c:ser>
          <c:idx val="4"/>
          <c:order val="4"/>
          <c:tx>
            <c:strRef>
              <c:f>Feuil1!$F$1</c:f>
              <c:strCache>
                <c:ptCount val="1"/>
                <c:pt idx="0">
                  <c:v>Monceau 4-aire</c:v>
                </c:pt>
              </c:strCache>
            </c:strRef>
          </c:tx>
          <c:spPr>
            <a:ln w="19050"/>
          </c:spPr>
          <c:cat>
            <c:numRef>
              <c:f>Feuil1!$A$2:$A$9</c:f>
              <c:numCache>
                <c:formatCode>General</c:formatCode>
                <c:ptCount val="8"/>
                <c:pt idx="0">
                  <c:v>100</c:v>
                </c:pt>
                <c:pt idx="1">
                  <c:v>1000</c:v>
                </c:pt>
                <c:pt idx="2">
                  <c:v>5000</c:v>
                </c:pt>
                <c:pt idx="3">
                  <c:v>10000</c:v>
                </c:pt>
                <c:pt idx="4">
                  <c:v>25000</c:v>
                </c:pt>
                <c:pt idx="5">
                  <c:v>50000</c:v>
                </c:pt>
                <c:pt idx="6">
                  <c:v>100000</c:v>
                </c:pt>
                <c:pt idx="7">
                  <c:v>500000</c:v>
                </c:pt>
              </c:numCache>
            </c:numRef>
          </c:cat>
          <c:val>
            <c:numRef>
              <c:f>Feuil1!$F$2:$F$9</c:f>
              <c:numCache>
                <c:formatCode>General</c:formatCode>
                <c:ptCount val="8"/>
                <c:pt idx="0">
                  <c:v>1.8</c:v>
                </c:pt>
                <c:pt idx="1">
                  <c:v>1.9</c:v>
                </c:pt>
                <c:pt idx="2">
                  <c:v>2.2000000000000002</c:v>
                </c:pt>
                <c:pt idx="3">
                  <c:v>2.6</c:v>
                </c:pt>
                <c:pt idx="4">
                  <c:v>3.5</c:v>
                </c:pt>
                <c:pt idx="5">
                  <c:v>4.9000000000000004</c:v>
                </c:pt>
                <c:pt idx="6">
                  <c:v>6.7</c:v>
                </c:pt>
                <c:pt idx="7">
                  <c:v>10.5</c:v>
                </c:pt>
              </c:numCache>
            </c:numRef>
          </c:val>
          <c:smooth val="0"/>
          <c:extLst xmlns:c16r2="http://schemas.microsoft.com/office/drawing/2015/06/chart">
            <c:ext xmlns:c16="http://schemas.microsoft.com/office/drawing/2014/chart" uri="{C3380CC4-5D6E-409C-BE32-E72D297353CC}">
              <c16:uniqueId val="{00000004-EC25-473C-880E-7F05CF2188A4}"/>
            </c:ext>
          </c:extLst>
        </c:ser>
        <c:ser>
          <c:idx val="5"/>
          <c:order val="5"/>
          <c:tx>
            <c:strRef>
              <c:f>Feuil1!$G$1</c:f>
              <c:strCache>
                <c:ptCount val="1"/>
                <c:pt idx="0">
                  <c:v>Monceau 5-aire</c:v>
                </c:pt>
              </c:strCache>
            </c:strRef>
          </c:tx>
          <c:spPr>
            <a:ln w="19050"/>
          </c:spPr>
          <c:cat>
            <c:numRef>
              <c:f>Feuil1!$A$2:$A$9</c:f>
              <c:numCache>
                <c:formatCode>General</c:formatCode>
                <c:ptCount val="8"/>
                <c:pt idx="0">
                  <c:v>100</c:v>
                </c:pt>
                <c:pt idx="1">
                  <c:v>1000</c:v>
                </c:pt>
                <c:pt idx="2">
                  <c:v>5000</c:v>
                </c:pt>
                <c:pt idx="3">
                  <c:v>10000</c:v>
                </c:pt>
                <c:pt idx="4">
                  <c:v>25000</c:v>
                </c:pt>
                <c:pt idx="5">
                  <c:v>50000</c:v>
                </c:pt>
                <c:pt idx="6">
                  <c:v>100000</c:v>
                </c:pt>
                <c:pt idx="7">
                  <c:v>500000</c:v>
                </c:pt>
              </c:numCache>
            </c:numRef>
          </c:cat>
          <c:val>
            <c:numRef>
              <c:f>Feuil1!$G$2:$G$9</c:f>
              <c:numCache>
                <c:formatCode>General</c:formatCode>
                <c:ptCount val="8"/>
                <c:pt idx="0">
                  <c:v>1.8</c:v>
                </c:pt>
                <c:pt idx="1">
                  <c:v>1.9</c:v>
                </c:pt>
                <c:pt idx="2">
                  <c:v>2.2000000000000002</c:v>
                </c:pt>
                <c:pt idx="3">
                  <c:v>2.6</c:v>
                </c:pt>
                <c:pt idx="4">
                  <c:v>3.4</c:v>
                </c:pt>
                <c:pt idx="5">
                  <c:v>4.8</c:v>
                </c:pt>
                <c:pt idx="6">
                  <c:v>6.5</c:v>
                </c:pt>
                <c:pt idx="7">
                  <c:v>10.199999999999999</c:v>
                </c:pt>
              </c:numCache>
            </c:numRef>
          </c:val>
          <c:smooth val="0"/>
          <c:extLst xmlns:c16r2="http://schemas.microsoft.com/office/drawing/2015/06/chart">
            <c:ext xmlns:c16="http://schemas.microsoft.com/office/drawing/2014/chart" uri="{C3380CC4-5D6E-409C-BE32-E72D297353CC}">
              <c16:uniqueId val="{00000005-EC25-473C-880E-7F05CF2188A4}"/>
            </c:ext>
          </c:extLst>
        </c:ser>
        <c:ser>
          <c:idx val="6"/>
          <c:order val="6"/>
          <c:tx>
            <c:strRef>
              <c:f>Feuil1!$H$1</c:f>
              <c:strCache>
                <c:ptCount val="1"/>
                <c:pt idx="0">
                  <c:v>Monceau p-aire (p=2)</c:v>
                </c:pt>
              </c:strCache>
            </c:strRef>
          </c:tx>
          <c:spPr>
            <a:ln w="19050"/>
          </c:spPr>
          <c:cat>
            <c:numRef>
              <c:f>Feuil1!$A$2:$A$9</c:f>
              <c:numCache>
                <c:formatCode>General</c:formatCode>
                <c:ptCount val="8"/>
                <c:pt idx="0">
                  <c:v>100</c:v>
                </c:pt>
                <c:pt idx="1">
                  <c:v>1000</c:v>
                </c:pt>
                <c:pt idx="2">
                  <c:v>5000</c:v>
                </c:pt>
                <c:pt idx="3">
                  <c:v>10000</c:v>
                </c:pt>
                <c:pt idx="4">
                  <c:v>25000</c:v>
                </c:pt>
                <c:pt idx="5">
                  <c:v>50000</c:v>
                </c:pt>
                <c:pt idx="6">
                  <c:v>100000</c:v>
                </c:pt>
                <c:pt idx="7">
                  <c:v>500000</c:v>
                </c:pt>
              </c:numCache>
            </c:numRef>
          </c:cat>
          <c:val>
            <c:numRef>
              <c:f>Feuil1!$H$2:$H$9</c:f>
              <c:numCache>
                <c:formatCode>General</c:formatCode>
                <c:ptCount val="8"/>
                <c:pt idx="0">
                  <c:v>1.8</c:v>
                </c:pt>
                <c:pt idx="1">
                  <c:v>1.9</c:v>
                </c:pt>
                <c:pt idx="2">
                  <c:v>2.4</c:v>
                </c:pt>
                <c:pt idx="3">
                  <c:v>2.9</c:v>
                </c:pt>
                <c:pt idx="4">
                  <c:v>4.3</c:v>
                </c:pt>
                <c:pt idx="5">
                  <c:v>6</c:v>
                </c:pt>
                <c:pt idx="6">
                  <c:v>8.8000000000000007</c:v>
                </c:pt>
                <c:pt idx="7">
                  <c:v>14.3</c:v>
                </c:pt>
              </c:numCache>
            </c:numRef>
          </c:val>
          <c:smooth val="0"/>
          <c:extLst xmlns:c16r2="http://schemas.microsoft.com/office/drawing/2015/06/chart">
            <c:ext xmlns:c16="http://schemas.microsoft.com/office/drawing/2014/chart" uri="{C3380CC4-5D6E-409C-BE32-E72D297353CC}">
              <c16:uniqueId val="{00000006-EC25-473C-880E-7F05CF2188A4}"/>
            </c:ext>
          </c:extLst>
        </c:ser>
        <c:ser>
          <c:idx val="7"/>
          <c:order val="7"/>
          <c:tx>
            <c:strRef>
              <c:f>Feuil1!$I$1</c:f>
              <c:strCache>
                <c:ptCount val="1"/>
                <c:pt idx="0">
                  <c:v>Monceau p-aire (p=3)</c:v>
                </c:pt>
              </c:strCache>
            </c:strRef>
          </c:tx>
          <c:spPr>
            <a:ln w="19050"/>
          </c:spPr>
          <c:cat>
            <c:numRef>
              <c:f>Feuil1!$A$2:$A$9</c:f>
              <c:numCache>
                <c:formatCode>General</c:formatCode>
                <c:ptCount val="8"/>
                <c:pt idx="0">
                  <c:v>100</c:v>
                </c:pt>
                <c:pt idx="1">
                  <c:v>1000</c:v>
                </c:pt>
                <c:pt idx="2">
                  <c:v>5000</c:v>
                </c:pt>
                <c:pt idx="3">
                  <c:v>10000</c:v>
                </c:pt>
                <c:pt idx="4">
                  <c:v>25000</c:v>
                </c:pt>
                <c:pt idx="5">
                  <c:v>50000</c:v>
                </c:pt>
                <c:pt idx="6">
                  <c:v>100000</c:v>
                </c:pt>
                <c:pt idx="7">
                  <c:v>500000</c:v>
                </c:pt>
              </c:numCache>
            </c:numRef>
          </c:cat>
          <c:val>
            <c:numRef>
              <c:f>Feuil1!$I$2:$I$9</c:f>
              <c:numCache>
                <c:formatCode>General</c:formatCode>
                <c:ptCount val="8"/>
                <c:pt idx="0">
                  <c:v>1.8</c:v>
                </c:pt>
                <c:pt idx="1">
                  <c:v>1.9</c:v>
                </c:pt>
                <c:pt idx="2">
                  <c:v>2.2999999999999998</c:v>
                </c:pt>
                <c:pt idx="3">
                  <c:v>2.7</c:v>
                </c:pt>
                <c:pt idx="4">
                  <c:v>3.7</c:v>
                </c:pt>
                <c:pt idx="5">
                  <c:v>5.2</c:v>
                </c:pt>
                <c:pt idx="6">
                  <c:v>7.3</c:v>
                </c:pt>
                <c:pt idx="7">
                  <c:v>11.8</c:v>
                </c:pt>
              </c:numCache>
            </c:numRef>
          </c:val>
          <c:smooth val="0"/>
          <c:extLst xmlns:c16r2="http://schemas.microsoft.com/office/drawing/2015/06/chart">
            <c:ext xmlns:c16="http://schemas.microsoft.com/office/drawing/2014/chart" uri="{C3380CC4-5D6E-409C-BE32-E72D297353CC}">
              <c16:uniqueId val="{00000007-EC25-473C-880E-7F05CF2188A4}"/>
            </c:ext>
          </c:extLst>
        </c:ser>
        <c:ser>
          <c:idx val="8"/>
          <c:order val="8"/>
          <c:tx>
            <c:strRef>
              <c:f>Feuil1!$J$1</c:f>
              <c:strCache>
                <c:ptCount val="1"/>
                <c:pt idx="0">
                  <c:v>Monceau p-aire (p=4)</c:v>
                </c:pt>
              </c:strCache>
            </c:strRef>
          </c:tx>
          <c:spPr>
            <a:ln w="19050"/>
          </c:spPr>
          <c:cat>
            <c:numRef>
              <c:f>Feuil1!$A$2:$A$9</c:f>
              <c:numCache>
                <c:formatCode>General</c:formatCode>
                <c:ptCount val="8"/>
                <c:pt idx="0">
                  <c:v>100</c:v>
                </c:pt>
                <c:pt idx="1">
                  <c:v>1000</c:v>
                </c:pt>
                <c:pt idx="2">
                  <c:v>5000</c:v>
                </c:pt>
                <c:pt idx="3">
                  <c:v>10000</c:v>
                </c:pt>
                <c:pt idx="4">
                  <c:v>25000</c:v>
                </c:pt>
                <c:pt idx="5">
                  <c:v>50000</c:v>
                </c:pt>
                <c:pt idx="6">
                  <c:v>100000</c:v>
                </c:pt>
                <c:pt idx="7">
                  <c:v>500000</c:v>
                </c:pt>
              </c:numCache>
            </c:numRef>
          </c:cat>
          <c:val>
            <c:numRef>
              <c:f>Feuil1!$J$2:$J$9</c:f>
              <c:numCache>
                <c:formatCode>General</c:formatCode>
                <c:ptCount val="8"/>
                <c:pt idx="0">
                  <c:v>1.8</c:v>
                </c:pt>
                <c:pt idx="1">
                  <c:v>1.9</c:v>
                </c:pt>
                <c:pt idx="2">
                  <c:v>2.2000000000000002</c:v>
                </c:pt>
                <c:pt idx="3">
                  <c:v>2.6</c:v>
                </c:pt>
                <c:pt idx="4">
                  <c:v>3.6</c:v>
                </c:pt>
                <c:pt idx="5">
                  <c:v>5</c:v>
                </c:pt>
                <c:pt idx="6">
                  <c:v>6.9</c:v>
                </c:pt>
                <c:pt idx="7">
                  <c:v>11.1</c:v>
                </c:pt>
              </c:numCache>
            </c:numRef>
          </c:val>
          <c:smooth val="0"/>
          <c:extLst xmlns:c16r2="http://schemas.microsoft.com/office/drawing/2015/06/chart">
            <c:ext xmlns:c16="http://schemas.microsoft.com/office/drawing/2014/chart" uri="{C3380CC4-5D6E-409C-BE32-E72D297353CC}">
              <c16:uniqueId val="{00000008-EC25-473C-880E-7F05CF2188A4}"/>
            </c:ext>
          </c:extLst>
        </c:ser>
        <c:ser>
          <c:idx val="9"/>
          <c:order val="9"/>
          <c:tx>
            <c:strRef>
              <c:f>Feuil1!$K$1</c:f>
              <c:strCache>
                <c:ptCount val="1"/>
                <c:pt idx="0">
                  <c:v>Monceau p-aire (p=5)</c:v>
                </c:pt>
              </c:strCache>
            </c:strRef>
          </c:tx>
          <c:spPr>
            <a:ln w="19050"/>
          </c:spPr>
          <c:cat>
            <c:numRef>
              <c:f>Feuil1!$A$2:$A$9</c:f>
              <c:numCache>
                <c:formatCode>General</c:formatCode>
                <c:ptCount val="8"/>
                <c:pt idx="0">
                  <c:v>100</c:v>
                </c:pt>
                <c:pt idx="1">
                  <c:v>1000</c:v>
                </c:pt>
                <c:pt idx="2">
                  <c:v>5000</c:v>
                </c:pt>
                <c:pt idx="3">
                  <c:v>10000</c:v>
                </c:pt>
                <c:pt idx="4">
                  <c:v>25000</c:v>
                </c:pt>
                <c:pt idx="5">
                  <c:v>50000</c:v>
                </c:pt>
                <c:pt idx="6">
                  <c:v>100000</c:v>
                </c:pt>
                <c:pt idx="7">
                  <c:v>500000</c:v>
                </c:pt>
              </c:numCache>
            </c:numRef>
          </c:cat>
          <c:val>
            <c:numRef>
              <c:f>Feuil1!$K$2:$K$9</c:f>
              <c:numCache>
                <c:formatCode>General</c:formatCode>
                <c:ptCount val="8"/>
                <c:pt idx="0">
                  <c:v>1.8</c:v>
                </c:pt>
                <c:pt idx="1">
                  <c:v>1.9</c:v>
                </c:pt>
                <c:pt idx="2">
                  <c:v>2.2000000000000002</c:v>
                </c:pt>
                <c:pt idx="3">
                  <c:v>2.6</c:v>
                </c:pt>
                <c:pt idx="4">
                  <c:v>3.6</c:v>
                </c:pt>
                <c:pt idx="5">
                  <c:v>4.9000000000000004</c:v>
                </c:pt>
                <c:pt idx="6">
                  <c:v>6.8</c:v>
                </c:pt>
                <c:pt idx="7">
                  <c:v>10.7</c:v>
                </c:pt>
              </c:numCache>
            </c:numRef>
          </c:val>
          <c:smooth val="0"/>
          <c:extLst xmlns:c16r2="http://schemas.microsoft.com/office/drawing/2015/06/chart">
            <c:ext xmlns:c16="http://schemas.microsoft.com/office/drawing/2014/chart" uri="{C3380CC4-5D6E-409C-BE32-E72D297353CC}">
              <c16:uniqueId val="{00000009-EC25-473C-880E-7F05CF2188A4}"/>
            </c:ext>
          </c:extLst>
        </c:ser>
        <c:ser>
          <c:idx val="10"/>
          <c:order val="10"/>
          <c:tx>
            <c:strRef>
              <c:f>Feuil1!$L$1</c:f>
              <c:strCache>
                <c:ptCount val="1"/>
                <c:pt idx="0">
                  <c:v>Monceau p-aire (p=7)</c:v>
                </c:pt>
              </c:strCache>
            </c:strRef>
          </c:tx>
          <c:spPr>
            <a:ln w="19050"/>
          </c:spPr>
          <c:cat>
            <c:numRef>
              <c:f>Feuil1!$A$2:$A$9</c:f>
              <c:numCache>
                <c:formatCode>General</c:formatCode>
                <c:ptCount val="8"/>
                <c:pt idx="0">
                  <c:v>100</c:v>
                </c:pt>
                <c:pt idx="1">
                  <c:v>1000</c:v>
                </c:pt>
                <c:pt idx="2">
                  <c:v>5000</c:v>
                </c:pt>
                <c:pt idx="3">
                  <c:v>10000</c:v>
                </c:pt>
                <c:pt idx="4">
                  <c:v>25000</c:v>
                </c:pt>
                <c:pt idx="5">
                  <c:v>50000</c:v>
                </c:pt>
                <c:pt idx="6">
                  <c:v>100000</c:v>
                </c:pt>
                <c:pt idx="7">
                  <c:v>500000</c:v>
                </c:pt>
              </c:numCache>
            </c:numRef>
          </c:cat>
          <c:val>
            <c:numRef>
              <c:f>Feuil1!$L$2:$L$9</c:f>
              <c:numCache>
                <c:formatCode>General</c:formatCode>
                <c:ptCount val="8"/>
                <c:pt idx="0">
                  <c:v>1.8</c:v>
                </c:pt>
                <c:pt idx="1">
                  <c:v>1.9</c:v>
                </c:pt>
                <c:pt idx="2">
                  <c:v>2.2000000000000002</c:v>
                </c:pt>
                <c:pt idx="3">
                  <c:v>2.6</c:v>
                </c:pt>
                <c:pt idx="4">
                  <c:v>3.6</c:v>
                </c:pt>
                <c:pt idx="5">
                  <c:v>4.9000000000000004</c:v>
                </c:pt>
                <c:pt idx="6">
                  <c:v>6.8</c:v>
                </c:pt>
                <c:pt idx="7">
                  <c:v>10.9</c:v>
                </c:pt>
              </c:numCache>
            </c:numRef>
          </c:val>
          <c:smooth val="0"/>
          <c:extLst xmlns:c16r2="http://schemas.microsoft.com/office/drawing/2015/06/chart">
            <c:ext xmlns:c16="http://schemas.microsoft.com/office/drawing/2014/chart" uri="{C3380CC4-5D6E-409C-BE32-E72D297353CC}">
              <c16:uniqueId val="{0000000A-EC25-473C-880E-7F05CF2188A4}"/>
            </c:ext>
          </c:extLst>
        </c:ser>
        <c:ser>
          <c:idx val="11"/>
          <c:order val="11"/>
          <c:tx>
            <c:strRef>
              <c:f>Feuil1!$M$1</c:f>
              <c:strCache>
                <c:ptCount val="1"/>
                <c:pt idx="0">
                  <c:v>Monceau p-aire (p=15)</c:v>
                </c:pt>
              </c:strCache>
            </c:strRef>
          </c:tx>
          <c:spPr>
            <a:ln w="19050"/>
          </c:spPr>
          <c:cat>
            <c:numRef>
              <c:f>Feuil1!$A$2:$A$9</c:f>
              <c:numCache>
                <c:formatCode>General</c:formatCode>
                <c:ptCount val="8"/>
                <c:pt idx="0">
                  <c:v>100</c:v>
                </c:pt>
                <c:pt idx="1">
                  <c:v>1000</c:v>
                </c:pt>
                <c:pt idx="2">
                  <c:v>5000</c:v>
                </c:pt>
                <c:pt idx="3">
                  <c:v>10000</c:v>
                </c:pt>
                <c:pt idx="4">
                  <c:v>25000</c:v>
                </c:pt>
                <c:pt idx="5">
                  <c:v>50000</c:v>
                </c:pt>
                <c:pt idx="6">
                  <c:v>100000</c:v>
                </c:pt>
                <c:pt idx="7">
                  <c:v>500000</c:v>
                </c:pt>
              </c:numCache>
            </c:numRef>
          </c:cat>
          <c:val>
            <c:numRef>
              <c:f>Feuil1!$M$2:$M$9</c:f>
              <c:numCache>
                <c:formatCode>General</c:formatCode>
                <c:ptCount val="8"/>
                <c:pt idx="0">
                  <c:v>1.8</c:v>
                </c:pt>
                <c:pt idx="1">
                  <c:v>1.9</c:v>
                </c:pt>
                <c:pt idx="2">
                  <c:v>2.2999999999999998</c:v>
                </c:pt>
                <c:pt idx="3">
                  <c:v>3.4</c:v>
                </c:pt>
                <c:pt idx="4">
                  <c:v>3.9</c:v>
                </c:pt>
                <c:pt idx="5">
                  <c:v>5.3</c:v>
                </c:pt>
                <c:pt idx="6">
                  <c:v>7.8</c:v>
                </c:pt>
                <c:pt idx="7">
                  <c:v>12.4</c:v>
                </c:pt>
              </c:numCache>
            </c:numRef>
          </c:val>
          <c:smooth val="0"/>
          <c:extLst xmlns:c16r2="http://schemas.microsoft.com/office/drawing/2015/06/chart">
            <c:ext xmlns:c16="http://schemas.microsoft.com/office/drawing/2014/chart" uri="{C3380CC4-5D6E-409C-BE32-E72D297353CC}">
              <c16:uniqueId val="{0000000B-EC25-473C-880E-7F05CF2188A4}"/>
            </c:ext>
          </c:extLst>
        </c:ser>
        <c:ser>
          <c:idx val="12"/>
          <c:order val="12"/>
          <c:tx>
            <c:strRef>
              <c:f>Feuil1!$N$1</c:f>
              <c:strCache>
                <c:ptCount val="1"/>
                <c:pt idx="0">
                  <c:v>Monceau p-aire (p=31)</c:v>
                </c:pt>
              </c:strCache>
            </c:strRef>
          </c:tx>
          <c:spPr>
            <a:ln w="19050"/>
          </c:spPr>
          <c:marker>
            <c:spPr>
              <a:ln w="9525"/>
            </c:spPr>
          </c:marker>
          <c:cat>
            <c:numRef>
              <c:f>Feuil1!$A$2:$A$9</c:f>
              <c:numCache>
                <c:formatCode>General</c:formatCode>
                <c:ptCount val="8"/>
                <c:pt idx="0">
                  <c:v>100</c:v>
                </c:pt>
                <c:pt idx="1">
                  <c:v>1000</c:v>
                </c:pt>
                <c:pt idx="2">
                  <c:v>5000</c:v>
                </c:pt>
                <c:pt idx="3">
                  <c:v>10000</c:v>
                </c:pt>
                <c:pt idx="4">
                  <c:v>25000</c:v>
                </c:pt>
                <c:pt idx="5">
                  <c:v>50000</c:v>
                </c:pt>
                <c:pt idx="6">
                  <c:v>100000</c:v>
                </c:pt>
                <c:pt idx="7">
                  <c:v>500000</c:v>
                </c:pt>
              </c:numCache>
            </c:numRef>
          </c:cat>
          <c:val>
            <c:numRef>
              <c:f>Feuil1!$N$2:$N$9</c:f>
              <c:numCache>
                <c:formatCode>General</c:formatCode>
                <c:ptCount val="8"/>
                <c:pt idx="0">
                  <c:v>1.8</c:v>
                </c:pt>
                <c:pt idx="1">
                  <c:v>1.9</c:v>
                </c:pt>
                <c:pt idx="2">
                  <c:v>2.5</c:v>
                </c:pt>
                <c:pt idx="3">
                  <c:v>3.6</c:v>
                </c:pt>
                <c:pt idx="4">
                  <c:v>4.5</c:v>
                </c:pt>
                <c:pt idx="5">
                  <c:v>6.7</c:v>
                </c:pt>
                <c:pt idx="6">
                  <c:v>11.1</c:v>
                </c:pt>
                <c:pt idx="7">
                  <c:v>16.3</c:v>
                </c:pt>
              </c:numCache>
            </c:numRef>
          </c:val>
          <c:smooth val="0"/>
          <c:extLst xmlns:c16r2="http://schemas.microsoft.com/office/drawing/2015/06/chart">
            <c:ext xmlns:c16="http://schemas.microsoft.com/office/drawing/2014/chart" uri="{C3380CC4-5D6E-409C-BE32-E72D297353CC}">
              <c16:uniqueId val="{0000000C-EC25-473C-880E-7F05CF2188A4}"/>
            </c:ext>
          </c:extLst>
        </c:ser>
        <c:dLbls>
          <c:showLegendKey val="0"/>
          <c:showVal val="0"/>
          <c:showCatName val="0"/>
          <c:showSerName val="0"/>
          <c:showPercent val="0"/>
          <c:showBubbleSize val="0"/>
        </c:dLbls>
        <c:marker val="1"/>
        <c:smooth val="0"/>
        <c:axId val="145957248"/>
        <c:axId val="145959552"/>
      </c:lineChart>
      <c:catAx>
        <c:axId val="145957248"/>
        <c:scaling>
          <c:orientation val="minMax"/>
        </c:scaling>
        <c:delete val="0"/>
        <c:axPos val="b"/>
        <c:minorGridlines/>
        <c:title>
          <c:tx>
            <c:rich>
              <a:bodyPr/>
              <a:lstStyle/>
              <a:p>
                <a:pPr>
                  <a:defRPr/>
                </a:pPr>
                <a:r>
                  <a:rPr lang="fr-CA"/>
                  <a:t>n (plus grands nombres retenus)</a:t>
                </a:r>
              </a:p>
            </c:rich>
          </c:tx>
          <c:overlay val="0"/>
        </c:title>
        <c:numFmt formatCode="General" sourceLinked="1"/>
        <c:majorTickMark val="none"/>
        <c:minorTickMark val="none"/>
        <c:tickLblPos val="nextTo"/>
        <c:crossAx val="145959552"/>
        <c:crosses val="autoZero"/>
        <c:auto val="1"/>
        <c:lblAlgn val="ctr"/>
        <c:lblOffset val="100"/>
        <c:noMultiLvlLbl val="0"/>
      </c:catAx>
      <c:valAx>
        <c:axId val="145959552"/>
        <c:scaling>
          <c:logBase val="10"/>
          <c:orientation val="minMax"/>
        </c:scaling>
        <c:delete val="0"/>
        <c:axPos val="l"/>
        <c:majorGridlines/>
        <c:title>
          <c:tx>
            <c:rich>
              <a:bodyPr/>
              <a:lstStyle/>
              <a:p>
                <a:pPr>
                  <a:defRPr/>
                </a:pPr>
                <a:r>
                  <a:rPr lang="fr-CA"/>
                  <a:t>Temps écoulé (en secondes)</a:t>
                </a:r>
              </a:p>
            </c:rich>
          </c:tx>
          <c:overlay val="0"/>
        </c:title>
        <c:numFmt formatCode="General" sourceLinked="1"/>
        <c:majorTickMark val="out"/>
        <c:minorTickMark val="cross"/>
        <c:tickLblPos val="nextTo"/>
        <c:crossAx val="14595724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D1B4CF-9240-4D85-A32E-BB8F2B275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5</Pages>
  <Words>750</Words>
  <Characters>4125</Characters>
  <Application>Microsoft Office Word</Application>
  <DocSecurity>0</DocSecurity>
  <Lines>34</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4866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4ou</dc:creator>
  <cp:lastModifiedBy>4ou</cp:lastModifiedBy>
  <cp:revision>26</cp:revision>
  <dcterms:created xsi:type="dcterms:W3CDTF">2016-03-01T19:38:00Z</dcterms:created>
  <dcterms:modified xsi:type="dcterms:W3CDTF">2016-03-07T23:24:00Z</dcterms:modified>
</cp:coreProperties>
</file>