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  <w:r>
        <w:rPr>
          <w:b/>
        </w:rPr>
        <w:t>PC3-A Form Specifications (Product Management View)</w:t>
      </w:r>
      <w:r/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 — Project Overview &amp; Status**</w:t>
      </w:r>
    </w:p>
    <w:p>
      <w:pPr>
        <w:pStyle w:val="Heading2"/>
      </w:pPr>
      <w:r>
        <w:t>**Basic Project Information**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PC-III(a)-1.1</w:t>
            </w:r>
          </w:p>
        </w:tc>
        <w:tc>
          <w:tcPr>
            <w:tcW w:type="dxa" w:w="1440"/>
          </w:tcPr>
          <w:p>
            <w:r/>
            <w:r>
              <w:t>Project Name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Full formal name of the project as per PC-I</w:t>
            </w:r>
          </w:p>
        </w:tc>
        <w:tc>
          <w:tcPr>
            <w:tcW w:type="dxa" w:w="1440"/>
          </w:tcPr>
          <w:p>
            <w:r/>
            <w:r>
              <w:t>Punjab Solar Energy Optimization Project</w:t>
            </w:r>
          </w:p>
        </w:tc>
        <w:tc>
          <w:tcPr>
            <w:tcW w:type="dxa" w:w="1440"/>
          </w:tcPr>
          <w:p>
            <w:r/>
            <w:r>
              <w:t>PCN-1.1</w:t>
            </w:r>
          </w:p>
        </w:tc>
      </w:tr>
      <w:tr>
        <w:tc>
          <w:tcPr>
            <w:tcW w:type="dxa" w:w="1440"/>
          </w:tcPr>
          <w:p>
            <w:r/>
            <w:r>
              <w:t>PC-III(a)-1.2</w:t>
            </w:r>
          </w:p>
        </w:tc>
        <w:tc>
          <w:tcPr>
            <w:tcW w:type="dxa" w:w="1440"/>
          </w:tcPr>
          <w:p>
            <w:r/>
            <w:r>
              <w:t>Project ID</w:t>
            </w:r>
          </w:p>
        </w:tc>
        <w:tc>
          <w:tcPr>
            <w:tcW w:type="dxa" w:w="1440"/>
          </w:tcPr>
          <w:p>
            <w:r/>
            <w:r>
              <w:t>Dropdown</w:t>
            </w:r>
          </w:p>
        </w:tc>
        <w:tc>
          <w:tcPr>
            <w:tcW w:type="dxa" w:w="1440"/>
          </w:tcPr>
          <w:p>
            <w:r/>
            <w:r>
              <w:t>Select Unique ProjectID</w:t>
            </w:r>
          </w:p>
        </w:tc>
        <w:tc>
          <w:tcPr>
            <w:tcW w:type="dxa" w:w="1440"/>
          </w:tcPr>
          <w:p>
            <w:r/>
            <w:r>
              <w:t>PRJ-2024-0010</w:t>
            </w:r>
          </w:p>
        </w:tc>
        <w:tc>
          <w:tcPr>
            <w:tcW w:type="dxa" w:w="1440"/>
          </w:tcPr>
          <w:p>
            <w:r/>
            <w:r>
              <w:t>PCN-1.2</w:t>
            </w:r>
          </w:p>
        </w:tc>
      </w:tr>
      <w:tr>
        <w:tc>
          <w:tcPr>
            <w:tcW w:type="dxa" w:w="1440"/>
          </w:tcPr>
          <w:p>
            <w:r/>
            <w:r>
              <w:t>PC-III(a)-1.3</w:t>
            </w:r>
          </w:p>
        </w:tc>
        <w:tc>
          <w:tcPr>
            <w:tcW w:type="dxa" w:w="1440"/>
          </w:tcPr>
          <w:p>
            <w:r/>
            <w:r>
              <w:t>Approved Capital Cost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Value in Millions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</w:tbl>
    <w:p/>
    <w:p>
      <w:pPr>
        <w:pStyle w:val="Heading2"/>
      </w:pPr>
      <w:r>
        <w:t>**Expenditure Tracking**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PC-III(a)-1.4</w:t>
            </w:r>
          </w:p>
        </w:tc>
        <w:tc>
          <w:tcPr>
            <w:tcW w:type="dxa" w:w="1440"/>
          </w:tcPr>
          <w:p>
            <w:r/>
            <w:r>
              <w:t>Actual Expenditure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Actual spend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PC-III(a)-1.5</w:t>
            </w:r>
          </w:p>
        </w:tc>
        <w:tc>
          <w:tcPr>
            <w:tcW w:type="dxa" w:w="1440"/>
          </w:tcPr>
          <w:p>
            <w:r/>
            <w:r>
              <w:t>Accrued Expenditure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Accrued but unpaid spend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PC-III(a)-1.6</w:t>
            </w:r>
          </w:p>
        </w:tc>
        <w:tc>
          <w:tcPr>
            <w:tcW w:type="dxa" w:w="1440"/>
          </w:tcPr>
          <w:p>
            <w:r/>
            <w:r>
              <w:t>Total Expenditure</w:t>
            </w:r>
          </w:p>
        </w:tc>
        <w:tc>
          <w:tcPr>
            <w:tcW w:type="dxa" w:w="1440"/>
          </w:tcPr>
          <w:p>
            <w:r/>
            <w:r>
              <w:t>Auto-calculated</w:t>
            </w:r>
          </w:p>
        </w:tc>
        <w:tc>
          <w:tcPr>
            <w:tcW w:type="dxa" w:w="1440"/>
          </w:tcPr>
          <w:p>
            <w:r/>
            <w:r>
              <w:t>Auto-sum of Actual \+ Accrued. (Read-only)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>
        <w:pStyle w:val="Heading2"/>
      </w:pPr>
      <w:r>
        <w:t>**Allocation (PSDP/ADP)**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PC-III(a)-1.7</w:t>
            </w:r>
          </w:p>
        </w:tc>
        <w:tc>
          <w:tcPr>
            <w:tcW w:type="dxa" w:w="1440"/>
          </w:tcPr>
          <w:p>
            <w:r/>
            <w:r>
              <w:t>Total Allocation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Value in Millions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Linked to PCN Location</w:t>
            </w:r>
          </w:p>
        </w:tc>
      </w:tr>
      <w:tr>
        <w:tc>
          <w:tcPr>
            <w:tcW w:type="dxa" w:w="1440"/>
          </w:tcPr>
          <w:p>
            <w:r/>
            <w:r>
              <w:t>PC-III(a)-1.8</w:t>
            </w:r>
          </w:p>
        </w:tc>
        <w:tc>
          <w:tcPr>
            <w:tcW w:type="dxa" w:w="1440"/>
          </w:tcPr>
          <w:p>
            <w:r/>
            <w:r>
              <w:t>Local Component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Value in Millions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  <w:tr>
        <w:tc>
          <w:tcPr>
            <w:tcW w:type="dxa" w:w="1440"/>
          </w:tcPr>
          <w:p>
            <w:r/>
            <w:r>
              <w:t>PC-III(a)-1.9</w:t>
            </w:r>
          </w:p>
        </w:tc>
        <w:tc>
          <w:tcPr>
            <w:tcW w:type="dxa" w:w="1440"/>
          </w:tcPr>
          <w:p>
            <w:r/>
            <w:r>
              <w:t>FEC Component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Foreign Exchange Component in Millions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 — Annual Work Plan**</w:t>
      </w:r>
    </w:p>
    <w:p>
      <w:pPr/>
      <w:r>
        <w:t>This section provides a visual Work Breakdown Structure (WBS) imported from the PC-I Cost Estimation section. Users can toggle between a 'Table View' and a 'Diagram View'.</w:t>
      </w:r>
    </w:p>
    <w:p>
      <w:pPr>
        <w:pStyle w:val="Heading2"/>
      </w:pPr>
      <w:r>
        <w:t>**Financial Item (Dict Node) Selection**</w:t>
      </w:r>
    </w:p>
    <w:p>
      <w:pPr/>
      <w:r>
        <w:t>When a 'Dictionary' level node is selected, its underlying financial plan data (imported from PC-I) is presented as read-only.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PC-III(a)-2.1</w:t>
            </w:r>
          </w:p>
        </w:tc>
        <w:tc>
          <w:tcPr>
            <w:tcW w:type="dxa" w:w="1440"/>
          </w:tcPr>
          <w:p>
            <w:r/>
            <w:r>
              <w:t>Financial Metadata</w:t>
            </w:r>
          </w:p>
        </w:tc>
        <w:tc>
          <w:tcPr>
            <w:tcW w:type="dxa" w:w="1440"/>
          </w:tcPr>
          <w:p>
            <w:r/>
            <w:r>
              <w:t>Read-only Display</w:t>
            </w:r>
          </w:p>
        </w:tc>
        <w:tc>
          <w:tcPr>
            <w:tcW w:type="dxa" w:w="1440"/>
          </w:tcPr>
          <w:p>
            <w:r/>
            <w:r>
              <w:t>Displays Financial Component, Grant Number, Cost Center, LO No., Funding Type, Fund Center, A/C To Credit, Function Code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PC-III(a)-2.2</w:t>
            </w:r>
          </w:p>
        </w:tc>
        <w:tc>
          <w:tcPr>
            <w:tcW w:type="dxa" w:w="1440"/>
          </w:tcPr>
          <w:p>
            <w:r/>
            <w:r>
              <w:t>Object Codes</w:t>
            </w:r>
          </w:p>
        </w:tc>
        <w:tc>
          <w:tcPr>
            <w:tcW w:type="dxa" w:w="1440"/>
          </w:tcPr>
          <w:p>
            <w:r/>
            <w:r>
              <w:t>Read-only Display</w:t>
            </w:r>
          </w:p>
        </w:tc>
        <w:tc>
          <w:tcPr>
            <w:tcW w:type="dxa" w:w="1440"/>
          </w:tcPr>
          <w:p>
            <w:r/>
            <w:r>
              <w:t>Standard object codes \+ total allocations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>
        <w:pStyle w:val="Heading2"/>
      </w:pPr>
      <w:r>
        <w:t>**Annual Work Plan Items (Per Dictionary Node)**</w:t>
      </w:r>
    </w:p>
    <w:p>
      <w:pPr/>
      <w:r>
        <w:t>Users define the work planned under each dictionary node and assign it across the 4 quarters of the financial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PC-III(a)-2.3</w:t>
            </w:r>
          </w:p>
        </w:tc>
        <w:tc>
          <w:tcPr>
            <w:tcW w:type="dxa" w:w="1440"/>
          </w:tcPr>
          <w:p>
            <w:r/>
            <w:r>
              <w:t>Item Description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Short description of the physical work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PC-III(a)-2.4</w:t>
            </w:r>
          </w:p>
        </w:tc>
        <w:tc>
          <w:tcPr>
            <w:tcW w:type="dxa" w:w="1440"/>
          </w:tcPr>
          <w:p>
            <w:r/>
            <w:r>
              <w:t>Unit of Measurement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E.g. M3, Km, No.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PC-III(a)-2.5</w:t>
            </w:r>
          </w:p>
        </w:tc>
        <w:tc>
          <w:tcPr>
            <w:tcW w:type="dxa" w:w="1440"/>
          </w:tcPr>
          <w:p>
            <w:r/>
            <w:r>
              <w:t>Q1, Q2, Q3, Q4 Unit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Can override unit per quarter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PC-III(a)-2.6</w:t>
            </w:r>
          </w:p>
        </w:tc>
        <w:tc>
          <w:tcPr>
            <w:tcW w:type="dxa" w:w="1440"/>
          </w:tcPr>
          <w:p>
            <w:r/>
            <w:r>
              <w:t>PC-I Qty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Quantity per quarter per PC-I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PC-III(a)-2.7</w:t>
            </w:r>
          </w:p>
        </w:tc>
        <w:tc>
          <w:tcPr>
            <w:tcW w:type="dxa" w:w="1440"/>
          </w:tcPr>
          <w:p>
            <w:r/>
            <w:r>
              <w:t>Achievement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Target / achieved volume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PC-III(a)-2.8</w:t>
            </w:r>
          </w:p>
        </w:tc>
        <w:tc>
          <w:tcPr>
            <w:tcW w:type="dxa" w:w="1440"/>
          </w:tcPr>
          <w:p>
            <w:r/>
            <w:r>
              <w:t>CY Target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Current Year target for the quarter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3 — Quarterly Work Plan**</w:t>
      </w:r>
    </w:p>
    <w:p>
      <w:pPr/>
      <w:r/>
      <w:r>
        <w:rPr>
          <w:i/>
        </w:rPr>
        <w:t>This section exists to directly define the targeted physical scope across the 4 quarters if not utilizing the deep tree definition of Section 2\.</w:t>
      </w:r>
      <w:r/>
    </w:p>
    <w:p>
      <w:pPr>
        <w:pStyle w:val="Heading2"/>
      </w:pPr>
      <w:r>
        <w:t>**Quarterly Items**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PC-III(a)-3.1</w:t>
            </w:r>
          </w:p>
        </w:tc>
        <w:tc>
          <w:tcPr>
            <w:tcW w:type="dxa" w:w="1440"/>
          </w:tcPr>
          <w:p>
            <w:r/>
            <w:r>
              <w:t>Item Description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Physical item description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PC-III(a)-3.2</w:t>
            </w:r>
          </w:p>
        </w:tc>
        <w:tc>
          <w:tcPr>
            <w:tcW w:type="dxa" w:w="1440"/>
          </w:tcPr>
          <w:p>
            <w:r/>
            <w:r>
              <w:t>Unit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Unit of measurement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PC-III(a)-3.3</w:t>
            </w:r>
          </w:p>
        </w:tc>
        <w:tc>
          <w:tcPr>
            <w:tcW w:type="dxa" w:w="1440"/>
          </w:tcPr>
          <w:p>
            <w:r/>
            <w:r>
              <w:t>CY Target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Current Year target value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PC-III(a)-3.4</w:t>
            </w:r>
          </w:p>
        </w:tc>
        <w:tc>
          <w:tcPr>
            <w:tcW w:type="dxa" w:w="1440"/>
          </w:tcPr>
          <w:p>
            <w:r/>
            <w:r>
              <w:t>Q1 Target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Quarter 1 breakdown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PC-III(a)-3.5</w:t>
            </w:r>
          </w:p>
        </w:tc>
        <w:tc>
          <w:tcPr>
            <w:tcW w:type="dxa" w:w="1440"/>
          </w:tcPr>
          <w:p>
            <w:r/>
            <w:r>
              <w:t>Q2 Target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Quarter 2 breakdown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PC-III(a)-3.6</w:t>
            </w:r>
          </w:p>
        </w:tc>
        <w:tc>
          <w:tcPr>
            <w:tcW w:type="dxa" w:w="1440"/>
          </w:tcPr>
          <w:p>
            <w:r/>
            <w:r>
              <w:t>Q3 Target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Quarter 3 breakdown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PC-III(a)-3.7</w:t>
            </w:r>
          </w:p>
        </w:tc>
        <w:tc>
          <w:tcPr>
            <w:tcW w:type="dxa" w:w="1440"/>
          </w:tcPr>
          <w:p>
            <w:r/>
            <w:r>
              <w:t>Q4 Target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Quarter 4 breakdown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4 — Cash Plan**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PC-III(a)-4.1</w:t>
            </w:r>
          </w:p>
        </w:tc>
        <w:tc>
          <w:tcPr>
            <w:tcW w:type="dxa" w:w="1440"/>
          </w:tcPr>
          <w:p>
            <w:r/>
            <w:r>
              <w:t>Q1 Requirement (Rs. M)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Cash needed in millions for Quarter 1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PC-III(a)-4.2</w:t>
            </w:r>
          </w:p>
        </w:tc>
        <w:tc>
          <w:tcPr>
            <w:tcW w:type="dxa" w:w="1440"/>
          </w:tcPr>
          <w:p>
            <w:r/>
            <w:r>
              <w:t>Q2 Requirement (Rs. M)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Cash needed in millions for Quarter 2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PC-III(a)-4.3</w:t>
            </w:r>
          </w:p>
        </w:tc>
        <w:tc>
          <w:tcPr>
            <w:tcW w:type="dxa" w:w="1440"/>
          </w:tcPr>
          <w:p>
            <w:r/>
            <w:r>
              <w:t>Q3 Requirement (Rs. M)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Cash needed in millions for Quarter 3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PC-III(a)-4.4</w:t>
            </w:r>
          </w:p>
        </w:tc>
        <w:tc>
          <w:tcPr>
            <w:tcW w:type="dxa" w:w="1440"/>
          </w:tcPr>
          <w:p>
            <w:r/>
            <w:r>
              <w:t>Q4 Requirement (Rs. M)</w:t>
            </w:r>
          </w:p>
        </w:tc>
        <w:tc>
          <w:tcPr>
            <w:tcW w:type="dxa" w:w="1440"/>
          </w:tcPr>
          <w:p>
            <w:r/>
            <w:r>
              <w:t>Number Input</w:t>
            </w:r>
          </w:p>
        </w:tc>
        <w:tc>
          <w:tcPr>
            <w:tcW w:type="dxa" w:w="1440"/>
          </w:tcPr>
          <w:p>
            <w:r/>
            <w:r>
              <w:t>Cash needed in millions for Quarter 4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PC-III(a)-4.5</w:t>
            </w:r>
          </w:p>
        </w:tc>
        <w:tc>
          <w:tcPr>
            <w:tcW w:type="dxa" w:w="1440"/>
          </w:tcPr>
          <w:p>
            <w:r/>
            <w:r>
              <w:t>Annual Total Requirement</w:t>
            </w:r>
          </w:p>
        </w:tc>
        <w:tc>
          <w:tcPr>
            <w:tcW w:type="dxa" w:w="1440"/>
          </w:tcPr>
          <w:p>
            <w:r/>
            <w:r>
              <w:t>Auto-calculated</w:t>
            </w:r>
          </w:p>
        </w:tc>
        <w:tc>
          <w:tcPr>
            <w:tcW w:type="dxa" w:w="1440"/>
          </w:tcPr>
          <w:p>
            <w:r/>
            <w:r>
              <w:t>Auto-sum of Q1 to Q4 (Read-only)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5 — Output Indicators**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PC-III(a)-5.1</w:t>
            </w:r>
          </w:p>
        </w:tc>
        <w:tc>
          <w:tcPr>
            <w:tcW w:type="dxa" w:w="1440"/>
          </w:tcPr>
          <w:p>
            <w:r/>
            <w:r>
              <w:t>Indicator Name</w:t>
            </w:r>
          </w:p>
        </w:tc>
        <w:tc>
          <w:tcPr>
            <w:tcW w:type="dxa" w:w="1440"/>
          </w:tcPr>
          <w:p>
            <w:r/>
            <w:r>
              <w:t>Text Input</w:t>
            </w:r>
          </w:p>
        </w:tc>
        <w:tc>
          <w:tcPr>
            <w:tcW w:type="dxa" w:w="1440"/>
          </w:tcPr>
          <w:p>
            <w:r/>
            <w:r>
              <w:t>Description of the target metric (e.g. Km of road)</w:t>
            </w:r>
          </w:p>
        </w:tc>
        <w:tc>
          <w:tcPr>
            <w:tcW w:type="dxa" w:w="1440"/>
          </w:tcPr>
          <w:p>
            <w:r/>
            <w:r>
              <w:t>Dr. Tariq Mahmood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PC-III(a)-5.2</w:t>
            </w:r>
          </w:p>
        </w:tc>
        <w:tc>
          <w:tcPr>
            <w:tcW w:type="dxa" w:w="1440"/>
          </w:tcPr>
          <w:p>
            <w:r/>
            <w:r>
              <w:t>Quantified Value</w:t>
            </w:r>
          </w:p>
        </w:tc>
        <w:tc>
          <w:tcPr>
            <w:tcW w:type="dxa" w:w="1440"/>
          </w:tcPr>
          <w:p>
            <w:r/>
            <w:r>
              <w:t>Number/Text Input</w:t>
            </w:r>
          </w:p>
        </w:tc>
        <w:tc>
          <w:tcPr>
            <w:tcW w:type="dxa" w:w="1440"/>
          </w:tcPr>
          <w:p>
            <w:r/>
            <w:r>
              <w:t>Target metric value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