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PC-N Technical Documentation</w:t>
      </w:r>
    </w:p>
    <w:p>
      <w:pPr/>
      <w:r>
        <w:t>This document provides a highly detailed mapping of the PC-N Form, with every field and sub-field exploded for maximum clarity.</w:t>
      </w:r>
    </w:p>
    <w:p>
      <w:pPr/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/>
      <w:r>
        <w:t>Section 1 — Project Title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</w:tr>
      <w:tr>
        <w:tc>
          <w:tcPr>
            <w:tcW w:type="dxa" w:w="2160"/>
          </w:tcPr>
          <w:p>
            <w:r/>
            <w:r>
              <w:t>PCN - 1.1</w:t>
            </w:r>
          </w:p>
        </w:tc>
        <w:tc>
          <w:tcPr>
            <w:tcW w:type="dxa" w:w="2160"/>
          </w:tcPr>
          <w:p>
            <w:r/>
            <w:r>
              <w:t>Full Project Title</w:t>
            </w:r>
          </w:p>
        </w:tc>
        <w:tc>
          <w:tcPr>
            <w:tcW w:type="dxa" w:w="2160"/>
          </w:tcPr>
          <w:p>
            <w:r/>
            <w:r/>
            <w:r>
              <w:rPr>
                <w:rFonts w:ascii="Courier New" w:hAnsi="Courier New"/>
                <w:sz w:val="18"/>
              </w:rPr>
              <w:t>InputField</w:t>
            </w:r>
            <w:r/>
          </w:p>
        </w:tc>
        <w:tc>
          <w:tcPr>
            <w:tcW w:type="dxa" w:w="2160"/>
          </w:tcPr>
          <w:p>
            <w:r/>
            <w:r>
              <w:t>Complete name/title of the proposed project.</w:t>
            </w:r>
          </w:p>
        </w:tc>
      </w:tr>
      <w:tr>
        <w:tc>
          <w:tcPr>
            <w:tcW w:type="dxa" w:w="2160"/>
          </w:tcPr>
          <w:p>
            <w:r/>
            <w:r>
              <w:t>PCN - 1.2</w:t>
            </w:r>
          </w:p>
        </w:tc>
        <w:tc>
          <w:tcPr>
            <w:tcW w:type="dxa" w:w="2160"/>
          </w:tcPr>
          <w:p>
            <w:r/>
            <w:r>
              <w:t>Project ID</w:t>
            </w:r>
          </w:p>
        </w:tc>
        <w:tc>
          <w:tcPr>
            <w:tcW w:type="dxa" w:w="2160"/>
          </w:tcPr>
          <w:p>
            <w:r/>
            <w:r/>
            <w:r>
              <w:rPr>
                <w:rFonts w:ascii="Courier New" w:hAnsi="Courier New"/>
                <w:sz w:val="18"/>
              </w:rPr>
              <w:t>InputField</w:t>
            </w:r>
            <w:r/>
          </w:p>
        </w:tc>
        <w:tc>
          <w:tcPr>
            <w:tcW w:type="dxa" w:w="2160"/>
          </w:tcPr>
          <w:p>
            <w:r/>
            <w:r>
              <w:t>Unique ProjectID</w:t>
            </w:r>
          </w:p>
        </w:tc>
      </w:tr>
    </w:tbl>
    <w:p/>
    <w:p>
      <w:pPr/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/>
      <w:r>
        <w:t>Section 2 — Context &amp; Nutrients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</w:tr>
      <w:tr>
        <w:tc>
          <w:tcPr>
            <w:tcW w:type="dxa" w:w="2160"/>
          </w:tcPr>
          <w:p>
            <w:r/>
            <w:r>
              <w:t>PCN - 2.1</w:t>
            </w:r>
          </w:p>
        </w:tc>
        <w:tc>
          <w:tcPr>
            <w:tcW w:type="dxa" w:w="2160"/>
          </w:tcPr>
          <w:p>
            <w:r/>
            <w:r>
              <w:t>Background &amp; Rationale</w:t>
            </w:r>
          </w:p>
        </w:tc>
        <w:tc>
          <w:tcPr>
            <w:tcW w:type="dxa" w:w="2160"/>
          </w:tcPr>
          <w:p>
            <w:r/>
            <w:r/>
            <w:r>
              <w:rPr>
                <w:rFonts w:ascii="Courier New" w:hAnsi="Courier New"/>
                <w:sz w:val="18"/>
              </w:rPr>
              <w:t>TextArea</w:t>
            </w:r>
            <w:r/>
          </w:p>
        </w:tc>
        <w:tc>
          <w:tcPr>
            <w:tcW w:type="dxa" w:w="2160"/>
          </w:tcPr>
          <w:p>
            <w:r/>
            <w:r>
              <w:t>Strategic context and justification.</w:t>
            </w:r>
          </w:p>
        </w:tc>
      </w:tr>
      <w:tr>
        <w:tc>
          <w:tcPr>
            <w:tcW w:type="dxa" w:w="2160"/>
          </w:tcPr>
          <w:p>
            <w:r/>
            <w:r>
              <w:t>PCN - 2.2</w:t>
            </w:r>
          </w:p>
        </w:tc>
        <w:tc>
          <w:tcPr>
            <w:tcW w:type="dxa" w:w="2160"/>
          </w:tcPr>
          <w:p>
            <w:r/>
            <w:r>
              <w:t>Specific Crop Health Benefits</w:t>
            </w:r>
          </w:p>
        </w:tc>
        <w:tc>
          <w:tcPr>
            <w:tcW w:type="dxa" w:w="2160"/>
          </w:tcPr>
          <w:p>
            <w:r/>
            <w:r/>
            <w:r>
              <w:rPr>
                <w:rFonts w:ascii="Courier New" w:hAnsi="Courier New"/>
                <w:sz w:val="18"/>
              </w:rPr>
              <w:t>TextArea</w:t>
            </w:r>
            <w:r/>
          </w:p>
        </w:tc>
        <w:tc>
          <w:tcPr>
            <w:tcW w:type="dxa" w:w="2160"/>
          </w:tcPr>
          <w:p>
            <w:r/>
            <w:r>
              <w:t>Impact on agricultural productivity.</w:t>
            </w:r>
          </w:p>
        </w:tc>
      </w:tr>
      <w:tr>
        <w:tc>
          <w:tcPr>
            <w:tcW w:type="dxa" w:w="2160"/>
          </w:tcPr>
          <w:p>
            <w:r/>
            <w:r>
              <w:t>PCN - 2.3</w:t>
            </w:r>
          </w:p>
        </w:tc>
        <w:tc>
          <w:tcPr>
            <w:tcW w:type="dxa" w:w="2160"/>
          </w:tcPr>
          <w:p>
            <w:r/>
            <w:r>
              <w:t>Technical Diagrams / Figures</w:t>
            </w:r>
          </w:p>
        </w:tc>
        <w:tc>
          <w:tcPr>
            <w:tcW w:type="dxa" w:w="2160"/>
          </w:tcPr>
          <w:p>
            <w:r/>
            <w:r/>
            <w:r>
              <w:rPr>
                <w:rFonts w:ascii="Courier New" w:hAnsi="Courier New"/>
                <w:sz w:val="18"/>
              </w:rPr>
              <w:t>FileUpload</w:t>
            </w:r>
            <w:r/>
          </w:p>
        </w:tc>
        <w:tc>
          <w:tcPr>
            <w:tcW w:type="dxa" w:w="2160"/>
          </w:tcPr>
          <w:p>
            <w:r/>
            <w:r>
              <w:t>Proponent charts or geographical figures.</w:t>
            </w:r>
          </w:p>
        </w:tc>
      </w:tr>
      <w:tr>
        <w:tc>
          <w:tcPr>
            <w:tcW w:type="dxa" w:w="2160"/>
          </w:tcPr>
          <w:p>
            <w:r/>
            <w:r>
              <w:t>PCN - 2.4</w:t>
            </w:r>
          </w:p>
        </w:tc>
        <w:tc>
          <w:tcPr>
            <w:tcW w:type="dxa" w:w="2160"/>
          </w:tcPr>
          <w:p>
            <w:r/>
            <w:r>
              <w:t>Nutrient / Parameter</w:t>
            </w:r>
          </w:p>
        </w:tc>
        <w:tc>
          <w:tcPr>
            <w:tcW w:type="dxa" w:w="2160"/>
          </w:tcPr>
          <w:p>
            <w:r/>
            <w:r/>
            <w:r>
              <w:rPr>
                <w:rFonts w:ascii="Courier New" w:hAnsi="Courier New"/>
                <w:sz w:val="18"/>
              </w:rPr>
              <w:t>InputField</w:t>
            </w:r>
            <w:r/>
          </w:p>
        </w:tc>
        <w:tc>
          <w:tcPr>
            <w:tcW w:type="dxa" w:w="2160"/>
          </w:tcPr>
          <w:p>
            <w:r/>
            <w:r>
              <w:t>e.g. Protein Content.</w:t>
            </w:r>
          </w:p>
        </w:tc>
      </w:tr>
      <w:tr>
        <w:tc>
          <w:tcPr>
            <w:tcW w:type="dxa" w:w="2160"/>
          </w:tcPr>
          <w:p>
            <w:r/>
            <w:r>
              <w:t>PCN - 2.5</w:t>
            </w:r>
          </w:p>
        </w:tc>
        <w:tc>
          <w:tcPr>
            <w:tcW w:type="dxa" w:w="2160"/>
          </w:tcPr>
          <w:p>
            <w:r/>
            <w:r>
              <w:t>Parameter Value</w:t>
            </w:r>
          </w:p>
        </w:tc>
        <w:tc>
          <w:tcPr>
            <w:tcW w:type="dxa" w:w="2160"/>
          </w:tcPr>
          <w:p>
            <w:r/>
            <w:r/>
            <w:r>
              <w:rPr>
                <w:rFonts w:ascii="Courier New" w:hAnsi="Courier New"/>
                <w:sz w:val="18"/>
              </w:rPr>
              <w:t>InputField (Number)</w:t>
            </w:r>
            <w:r/>
          </w:p>
        </w:tc>
        <w:tc>
          <w:tcPr>
            <w:tcW w:type="dxa" w:w="2160"/>
          </w:tcPr>
          <w:p>
            <w:r/>
            <w:r>
              <w:t>Measured value (e.g. 18.5).</w:t>
            </w:r>
          </w:p>
        </w:tc>
      </w:tr>
      <w:tr>
        <w:tc>
          <w:tcPr>
            <w:tcW w:type="dxa" w:w="2160"/>
          </w:tcPr>
          <w:p>
            <w:r/>
            <w:r>
              <w:t>PCN - 2.6</w:t>
            </w:r>
          </w:p>
        </w:tc>
        <w:tc>
          <w:tcPr>
            <w:tcW w:type="dxa" w:w="2160"/>
          </w:tcPr>
          <w:p>
            <w:r/>
            <w:r>
              <w:t>Parameter Unit</w:t>
            </w:r>
          </w:p>
        </w:tc>
        <w:tc>
          <w:tcPr>
            <w:tcW w:type="dxa" w:w="2160"/>
          </w:tcPr>
          <w:p>
            <w:r/>
            <w:r/>
            <w:r>
              <w:rPr>
                <w:rFonts w:ascii="Courier New" w:hAnsi="Courier New"/>
                <w:sz w:val="18"/>
              </w:rPr>
              <w:t>InputField</w:t>
            </w:r>
            <w:r/>
          </w:p>
        </w:tc>
        <w:tc>
          <w:tcPr>
            <w:tcW w:type="dxa" w:w="2160"/>
          </w:tcPr>
          <w:p>
            <w:r/>
            <w:r>
              <w:t>measurement unit (e.g. %).</w:t>
            </w:r>
          </w:p>
        </w:tc>
      </w:tr>
    </w:tbl>
    <w:p/>
    <w:p>
      <w:pPr/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/>
      <w:r>
        <w:t>Section 3 — Goals &amp;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</w:tr>
      <w:tr>
        <w:tc>
          <w:tcPr>
            <w:tcW w:type="dxa" w:w="2160"/>
          </w:tcPr>
          <w:p>
            <w:r/>
            <w:r>
              <w:t>PCN - 3.1</w:t>
            </w:r>
          </w:p>
        </w:tc>
        <w:tc>
          <w:tcPr>
            <w:tcW w:type="dxa" w:w="2160"/>
          </w:tcPr>
          <w:p>
            <w:r/>
            <w:r>
              <w:t>Objectives Statement</w:t>
            </w:r>
          </w:p>
        </w:tc>
        <w:tc>
          <w:tcPr>
            <w:tcW w:type="dxa" w:w="2160"/>
          </w:tcPr>
          <w:p>
            <w:r/>
            <w:r/>
            <w:r>
              <w:rPr>
                <w:rFonts w:ascii="Courier New" w:hAnsi="Courier New"/>
                <w:sz w:val="18"/>
              </w:rPr>
              <w:t>TextArea (Large)</w:t>
            </w:r>
            <w:r/>
          </w:p>
        </w:tc>
        <w:tc>
          <w:tcPr>
            <w:tcW w:type="dxa" w:w="2160"/>
          </w:tcPr>
          <w:p>
            <w:r/>
            <w:r>
              <w:t>Primary and secondary goals of the project.</w:t>
            </w:r>
          </w:p>
        </w:tc>
      </w:tr>
    </w:tbl>
    <w:p/>
    <w:p>
      <w:pPr/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/>
      <w:r>
        <w:t>Section 4 — Funding Rationale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</w:tr>
      <w:tr>
        <w:tc>
          <w:tcPr>
            <w:tcW w:type="dxa" w:w="2160"/>
          </w:tcPr>
          <w:p>
            <w:r/>
            <w:r>
              <w:t>PCN - 4.1</w:t>
            </w:r>
          </w:p>
        </w:tc>
        <w:tc>
          <w:tcPr>
            <w:tcW w:type="dxa" w:w="2160"/>
          </w:tcPr>
          <w:p>
            <w:r/>
            <w:r>
              <w:t>Qualifies for ADP Funding?</w:t>
            </w:r>
          </w:p>
        </w:tc>
        <w:tc>
          <w:tcPr>
            <w:tcW w:type="dxa" w:w="2160"/>
          </w:tcPr>
          <w:p>
            <w:r/>
            <w:r/>
            <w:r>
              <w:rPr>
                <w:rFonts w:ascii="Courier New" w:hAnsi="Courier New"/>
                <w:sz w:val="18"/>
              </w:rPr>
              <w:t>RadioGroup</w:t>
            </w:r>
            <w:r/>
          </w:p>
        </w:tc>
        <w:tc>
          <w:tcPr>
            <w:tcW w:type="dxa" w:w="2160"/>
          </w:tcPr>
          <w:p>
            <w:r/>
            <w:r>
              <w:t>Yes / No.</w:t>
            </w:r>
          </w:p>
        </w:tc>
      </w:tr>
      <w:tr>
        <w:tc>
          <w:tcPr>
            <w:tcW w:type="dxa" w:w="2160"/>
          </w:tcPr>
          <w:p>
            <w:r/>
            <w:r>
              <w:t>PCN - 4.2</w:t>
            </w:r>
          </w:p>
        </w:tc>
        <w:tc>
          <w:tcPr>
            <w:tcW w:type="dxa" w:w="2160"/>
          </w:tcPr>
          <w:p>
            <w:r/>
            <w:r>
              <w:t>Justification for ADP</w:t>
            </w:r>
          </w:p>
        </w:tc>
        <w:tc>
          <w:tcPr>
            <w:tcW w:type="dxa" w:w="2160"/>
          </w:tcPr>
          <w:p>
            <w:r/>
            <w:r/>
            <w:r>
              <w:rPr>
                <w:rFonts w:ascii="Courier New" w:hAnsi="Courier New"/>
                <w:sz w:val="18"/>
              </w:rPr>
              <w:t>TextArea</w:t>
            </w:r>
            <w:r/>
          </w:p>
        </w:tc>
        <w:tc>
          <w:tcPr>
            <w:tcW w:type="dxa" w:w="2160"/>
          </w:tcPr>
          <w:p>
            <w:r/>
            <w:r>
              <w:t>(Required if Yes) Explain priority for ADP.</w:t>
            </w:r>
          </w:p>
        </w:tc>
      </w:tr>
    </w:tbl>
    <w:p/>
    <w:p>
      <w:pPr/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/>
      <w:r>
        <w:t>Section 5 — Geographical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</w:tr>
      <w:tr>
        <w:tc>
          <w:tcPr>
            <w:tcW w:type="dxa" w:w="2160"/>
          </w:tcPr>
          <w:p>
            <w:r/>
            <w:r>
              <w:t>PCN - 5.1</w:t>
            </w:r>
          </w:p>
        </w:tc>
        <w:tc>
          <w:tcPr>
            <w:tcW w:type="dxa" w:w="2160"/>
          </w:tcPr>
          <w:p>
            <w:r/>
            <w:r>
              <w:t>Coverage Selection</w:t>
            </w:r>
          </w:p>
        </w:tc>
        <w:tc>
          <w:tcPr>
            <w:tcW w:type="dxa" w:w="2160"/>
          </w:tcPr>
          <w:p>
            <w:r/>
            <w:r/>
            <w:r>
              <w:rPr>
                <w:rFonts w:ascii="Courier New" w:hAnsi="Courier New"/>
                <w:sz w:val="18"/>
              </w:rPr>
              <w:t>RadioGroup</w:t>
            </w:r>
            <w:r/>
          </w:p>
        </w:tc>
        <w:tc>
          <w:tcPr>
            <w:tcW w:type="dxa" w:w="2160"/>
          </w:tcPr>
          <w:p>
            <w:r/>
            <w:r>
              <w:t>Whole Province / Specific Districts.</w:t>
            </w:r>
          </w:p>
        </w:tc>
      </w:tr>
      <w:tr>
        <w:tc>
          <w:tcPr>
            <w:tcW w:type="dxa" w:w="2160"/>
          </w:tcPr>
          <w:p>
            <w:r/>
            <w:r>
              <w:t>PCN - 5.2</w:t>
            </w:r>
          </w:p>
        </w:tc>
        <w:tc>
          <w:tcPr>
            <w:tcW w:type="dxa" w:w="2160"/>
          </w:tcPr>
          <w:p>
            <w:r/>
            <w:r>
              <w:t>Selected Districts</w:t>
            </w:r>
          </w:p>
        </w:tc>
        <w:tc>
          <w:tcPr>
            <w:tcW w:type="dxa" w:w="2160"/>
          </w:tcPr>
          <w:p>
            <w:r/>
            <w:r/>
            <w:r>
              <w:rPr>
                <w:rFonts w:ascii="Courier New" w:hAnsi="Courier New"/>
                <w:sz w:val="18"/>
              </w:rPr>
              <w:t>MultiCheckGroup</w:t>
            </w:r>
            <w:r/>
          </w:p>
        </w:tc>
        <w:tc>
          <w:tcPr>
            <w:tcW w:type="dxa" w:w="2160"/>
          </w:tcPr>
          <w:p>
            <w:r/>
            <w:r>
              <w:t>List of districts (e.g., Multan, Vehari).</w:t>
            </w:r>
          </w:p>
        </w:tc>
      </w:tr>
    </w:tbl>
    <w:p/>
    <w:p>
      <w:pPr/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/>
      <w:r>
        <w:t>Section 6 — Strategic Alignment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</w:tr>
      <w:tr>
        <w:tc>
          <w:tcPr>
            <w:tcW w:type="dxa" w:w="2160"/>
          </w:tcPr>
          <w:p>
            <w:r/>
            <w:r>
              <w:t>PCN - 6.1</w:t>
            </w:r>
          </w:p>
        </w:tc>
        <w:tc>
          <w:tcPr>
            <w:tcW w:type="dxa" w:w="2160"/>
          </w:tcPr>
          <w:p>
            <w:r/>
            <w:r>
              <w:t>Sector Plan Alignment</w:t>
            </w:r>
          </w:p>
        </w:tc>
        <w:tc>
          <w:tcPr>
            <w:tcW w:type="dxa" w:w="2160"/>
          </w:tcPr>
          <w:p>
            <w:r/>
            <w:r/>
            <w:r>
              <w:rPr>
                <w:rFonts w:ascii="Courier New" w:hAnsi="Courier New"/>
                <w:sz w:val="18"/>
              </w:rPr>
              <w:t>TextArea</w:t>
            </w:r>
            <w:r/>
          </w:p>
        </w:tc>
        <w:tc>
          <w:tcPr>
            <w:tcW w:type="dxa" w:w="2160"/>
          </w:tcPr>
          <w:p>
            <w:r/>
            <w:r>
              <w:t>Relationship with provincial strategies.</w:t>
            </w:r>
          </w:p>
        </w:tc>
      </w:tr>
    </w:tbl>
    <w:p/>
    <w:p>
      <w:pPr/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/>
      <w:r>
        <w:t>Section 7 — SDG &amp; Growth Pillars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</w:tr>
      <w:tr>
        <w:tc>
          <w:tcPr>
            <w:tcW w:type="dxa" w:w="2160"/>
          </w:tcPr>
          <w:p>
            <w:r/>
            <w:r>
              <w:t>PCN - 7.1</w:t>
            </w:r>
          </w:p>
        </w:tc>
        <w:tc>
          <w:tcPr>
            <w:tcW w:type="dxa" w:w="2160"/>
          </w:tcPr>
          <w:p>
            <w:r/>
            <w:r>
              <w:t>Primary SDG Goal Alignment</w:t>
            </w:r>
          </w:p>
        </w:tc>
        <w:tc>
          <w:tcPr>
            <w:tcW w:type="dxa" w:w="2160"/>
          </w:tcPr>
          <w:p>
            <w:r/>
            <w:r/>
            <w:r>
              <w:rPr>
                <w:rFonts w:ascii="Courier New" w:hAnsi="Courier New"/>
                <w:sz w:val="18"/>
              </w:rPr>
              <w:t>SelectField</w:t>
            </w:r>
            <w:r/>
          </w:p>
        </w:tc>
        <w:tc>
          <w:tcPr>
            <w:tcW w:type="dxa" w:w="2160"/>
          </w:tcPr>
          <w:p>
            <w:r/>
            <w:r>
              <w:t>Selection from 17 SDG Goals.</w:t>
            </w:r>
          </w:p>
        </w:tc>
      </w:tr>
      <w:tr>
        <w:tc>
          <w:tcPr>
            <w:tcW w:type="dxa" w:w="2160"/>
          </w:tcPr>
          <w:p>
            <w:r/>
            <w:r>
              <w:t>PCN - 7.2</w:t>
            </w:r>
          </w:p>
        </w:tc>
        <w:tc>
          <w:tcPr>
            <w:tcW w:type="dxa" w:w="2160"/>
          </w:tcPr>
          <w:p>
            <w:r/>
            <w:r>
              <w:t>Compliance Explanation</w:t>
            </w:r>
          </w:p>
        </w:tc>
        <w:tc>
          <w:tcPr>
            <w:tcW w:type="dxa" w:w="2160"/>
          </w:tcPr>
          <w:p>
            <w:r/>
            <w:r/>
            <w:r>
              <w:rPr>
                <w:rFonts w:ascii="Courier New" w:hAnsi="Courier New"/>
                <w:sz w:val="18"/>
              </w:rPr>
              <w:t>TextArea</w:t>
            </w:r>
            <w:r/>
          </w:p>
        </w:tc>
        <w:tc>
          <w:tcPr>
            <w:tcW w:type="dxa" w:w="2160"/>
          </w:tcPr>
          <w:p>
            <w:r/>
            <w:r>
              <w:t>Alignment with SDG targets/indicators.</w:t>
            </w:r>
          </w:p>
        </w:tc>
      </w:tr>
      <w:tr>
        <w:tc>
          <w:tcPr>
            <w:tcW w:type="dxa" w:w="2160"/>
          </w:tcPr>
          <w:p>
            <w:r/>
            <w:r>
              <w:t>PCN - 7.3</w:t>
            </w:r>
          </w:p>
        </w:tc>
        <w:tc>
          <w:tcPr>
            <w:tcW w:type="dxa" w:w="2160"/>
          </w:tcPr>
          <w:p>
            <w:r/>
            <w:r>
              <w:t>Growth Pillars Alignment</w:t>
            </w:r>
          </w:p>
        </w:tc>
        <w:tc>
          <w:tcPr>
            <w:tcW w:type="dxa" w:w="2160"/>
          </w:tcPr>
          <w:p>
            <w:r/>
            <w:r/>
            <w:r>
              <w:rPr>
                <w:rFonts w:ascii="Courier New" w:hAnsi="Courier New"/>
                <w:sz w:val="18"/>
              </w:rPr>
              <w:t>MultiCheckGroup</w:t>
            </w:r>
            <w:r/>
          </w:p>
        </w:tc>
        <w:tc>
          <w:tcPr>
            <w:tcW w:type="dxa" w:w="2160"/>
          </w:tcPr>
          <w:p>
            <w:r/>
            <w:r>
              <w:t>Alignment with Pillars (e.g. Digital Trans.).</w:t>
            </w:r>
          </w:p>
        </w:tc>
      </w:tr>
      <w:tr>
        <w:tc>
          <w:tcPr>
            <w:tcW w:type="dxa" w:w="2160"/>
          </w:tcPr>
          <w:p>
            <w:r/>
            <w:r>
              <w:t>PCN - 7.4</w:t>
            </w:r>
          </w:p>
        </w:tc>
        <w:tc>
          <w:tcPr>
            <w:tcW w:type="dxa" w:w="2160"/>
          </w:tcPr>
          <w:p>
            <w:r/>
            <w:r>
              <w:t>Pillars Justification</w:t>
            </w:r>
          </w:p>
        </w:tc>
        <w:tc>
          <w:tcPr>
            <w:tcW w:type="dxa" w:w="2160"/>
          </w:tcPr>
          <w:p>
            <w:r/>
            <w:r/>
            <w:r>
              <w:rPr>
                <w:rFonts w:ascii="Courier New" w:hAnsi="Courier New"/>
                <w:sz w:val="18"/>
              </w:rPr>
              <w:t>TextArea</w:t>
            </w:r>
            <w:r/>
          </w:p>
        </w:tc>
        <w:tc>
          <w:tcPr>
            <w:tcW w:type="dxa" w:w="2160"/>
          </w:tcPr>
          <w:p>
            <w:r/>
            <w:r>
              <w:t>Detailed reasoning for pillars selection.</w:t>
            </w:r>
          </w:p>
        </w:tc>
      </w:tr>
    </w:tbl>
    <w:p/>
    <w:p>
      <w:pPr/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/>
      <w:r>
        <w:t>Section 8 — Nearest Similar Facility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728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728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728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728"/>
            <w:shd w:val="clear" w:color="auto" w:fill="D9E1F2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1728"/>
          </w:tcPr>
          <w:p>
            <w:r/>
            <w:r>
              <w:t>PCN - 8.1</w:t>
            </w:r>
          </w:p>
        </w:tc>
        <w:tc>
          <w:tcPr>
            <w:tcW w:type="dxa" w:w="1728"/>
          </w:tcPr>
          <w:p>
            <w:r/>
            <w:r>
              <w:t>nearest similar facility?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urier New" w:hAnsi="Courier New"/>
                <w:sz w:val="18"/>
              </w:rPr>
              <w:t>RadioGroup</w:t>
            </w:r>
            <w:r/>
          </w:p>
        </w:tc>
        <w:tc>
          <w:tcPr>
            <w:tcW w:type="dxa" w:w="1728"/>
          </w:tcPr>
          <w:p>
            <w:r/>
            <w:r>
              <w:t>Yes / No.</w:t>
            </w:r>
          </w:p>
        </w:tc>
        <w:tc>
          <w:tcPr>
            <w:tcW w:type="dxa" w:w="1728"/>
          </w:tcPr>
          <w:p>
            <w:r/>
            <w:r/>
          </w:p>
        </w:tc>
      </w:tr>
      <w:tr>
        <w:tc>
          <w:tcPr>
            <w:tcW w:type="dxa" w:w="1728"/>
          </w:tcPr>
          <w:p>
            <w:r/>
            <w:r>
              <w:t>PCN - 8.2</w:t>
            </w:r>
          </w:p>
        </w:tc>
        <w:tc>
          <w:tcPr>
            <w:tcW w:type="dxa" w:w="1728"/>
          </w:tcPr>
          <w:p>
            <w:r/>
            <w:r>
              <w:t>Facility Title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urier New" w:hAnsi="Courier New"/>
                <w:sz w:val="18"/>
              </w:rPr>
              <w:t>InputField</w:t>
            </w:r>
            <w:r/>
          </w:p>
        </w:tc>
        <w:tc>
          <w:tcPr>
            <w:tcW w:type="dxa" w:w="1728"/>
          </w:tcPr>
          <w:p>
            <w:r/>
            <w:r>
              <w:t>If 8.1 is yes</w:t>
            </w:r>
          </w:p>
        </w:tc>
        <w:tc>
          <w:tcPr>
            <w:tcW w:type="dxa" w:w="1728"/>
          </w:tcPr>
          <w:p>
            <w:r/>
            <w:r>
              <w:t>Name of facility</w:t>
            </w:r>
          </w:p>
        </w:tc>
      </w:tr>
      <w:tr>
        <w:tc>
          <w:tcPr>
            <w:tcW w:type="dxa" w:w="1728"/>
          </w:tcPr>
          <w:p>
            <w:r/>
            <w:r>
              <w:t>PCN - 8.3</w:t>
            </w:r>
          </w:p>
        </w:tc>
        <w:tc>
          <w:tcPr>
            <w:tcW w:type="dxa" w:w="1728"/>
          </w:tcPr>
          <w:p>
            <w:r/>
            <w:r>
              <w:t>Facility Location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urier New" w:hAnsi="Courier New"/>
                <w:sz w:val="18"/>
              </w:rPr>
              <w:t>InputField</w:t>
            </w:r>
            <w:r/>
          </w:p>
        </w:tc>
        <w:tc>
          <w:tcPr>
            <w:tcW w:type="dxa" w:w="1728"/>
          </w:tcPr>
          <w:p>
            <w:r/>
            <w:r>
              <w:t>If 8.1 is yes</w:t>
            </w:r>
          </w:p>
        </w:tc>
        <w:tc>
          <w:tcPr>
            <w:tcW w:type="dxa" w:w="1728"/>
          </w:tcPr>
          <w:p>
            <w:r/>
            <w:r>
              <w:t>Full Address</w:t>
            </w:r>
          </w:p>
        </w:tc>
      </w:tr>
    </w:tbl>
    <w:p/>
    <w:p>
      <w:pPr/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/>
      <w:r>
        <w:t>Section 9 — Gestation Period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</w:tr>
      <w:tr>
        <w:tc>
          <w:tcPr>
            <w:tcW w:type="dxa" w:w="2160"/>
          </w:tcPr>
          <w:p>
            <w:r/>
            <w:r>
              <w:t>PCN - 9.1</w:t>
            </w:r>
          </w:p>
        </w:tc>
        <w:tc>
          <w:tcPr>
            <w:tcW w:type="dxa" w:w="2160"/>
          </w:tcPr>
          <w:p>
            <w:r/>
            <w:r>
              <w:t>Gestation Period Start Date</w:t>
            </w:r>
          </w:p>
        </w:tc>
        <w:tc>
          <w:tcPr>
            <w:tcW w:type="dxa" w:w="2160"/>
          </w:tcPr>
          <w:p>
            <w:r/>
            <w:r/>
            <w:r>
              <w:rPr>
                <w:rFonts w:ascii="Courier New" w:hAnsi="Courier New"/>
                <w:sz w:val="18"/>
              </w:rPr>
              <w:t xml:space="preserve"> InputField Date</w:t>
            </w:r>
            <w:r/>
          </w:p>
        </w:tc>
        <w:tc>
          <w:tcPr>
            <w:tcW w:type="dxa" w:w="2160"/>
          </w:tcPr>
          <w:p>
            <w:r/>
            <w:r>
              <w:t>Date (MM-DD-YYYY)</w:t>
            </w:r>
          </w:p>
        </w:tc>
      </w:tr>
      <w:tr>
        <w:tc>
          <w:tcPr>
            <w:tcW w:type="dxa" w:w="2160"/>
          </w:tcPr>
          <w:p>
            <w:r/>
            <w:r>
              <w:t>PCN - 9.2</w:t>
            </w:r>
          </w:p>
        </w:tc>
        <w:tc>
          <w:tcPr>
            <w:tcW w:type="dxa" w:w="2160"/>
          </w:tcPr>
          <w:p>
            <w:r/>
            <w:r>
              <w:t>Gestation Period End Date</w:t>
            </w:r>
          </w:p>
        </w:tc>
        <w:tc>
          <w:tcPr>
            <w:tcW w:type="dxa" w:w="2160"/>
          </w:tcPr>
          <w:p>
            <w:r/>
            <w:r/>
            <w:r>
              <w:rPr>
                <w:rFonts w:ascii="Courier New" w:hAnsi="Courier New"/>
                <w:sz w:val="18"/>
              </w:rPr>
              <w:t xml:space="preserve"> InputField Date</w:t>
            </w:r>
            <w:r/>
          </w:p>
        </w:tc>
        <w:tc>
          <w:tcPr>
            <w:tcW w:type="dxa" w:w="2160"/>
          </w:tcPr>
          <w:p>
            <w:r/>
            <w:r>
              <w:t>Date (MM-DD-YYYY)</w:t>
            </w:r>
          </w:p>
        </w:tc>
      </w:tr>
    </w:tbl>
    <w:p/>
    <w:p>
      <w:pPr/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/>
      <w:r>
        <w:t>Section 10 — Financial Phasing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</w:tr>
      <w:tr>
        <w:tc>
          <w:tcPr>
            <w:tcW w:type="dxa" w:w="2160"/>
          </w:tcPr>
          <w:p>
            <w:r/>
            <w:r>
              <w:t>PCN - 10.1</w:t>
            </w:r>
          </w:p>
        </w:tc>
        <w:tc>
          <w:tcPr>
            <w:tcW w:type="dxa" w:w="2160"/>
          </w:tcPr>
          <w:p>
            <w:r/>
            <w:r>
              <w:t>Phasing Year</w:t>
            </w:r>
          </w:p>
        </w:tc>
        <w:tc>
          <w:tcPr>
            <w:tcW w:type="dxa" w:w="2160"/>
          </w:tcPr>
          <w:p>
            <w:r/>
            <w:r/>
            <w:r>
              <w:rPr>
                <w:rFonts w:ascii="Courier New" w:hAnsi="Courier New"/>
                <w:sz w:val="18"/>
              </w:rPr>
              <w:t>SelectField</w:t>
            </w:r>
            <w:r/>
          </w:p>
        </w:tc>
        <w:tc>
          <w:tcPr>
            <w:tcW w:type="dxa" w:w="2160"/>
          </w:tcPr>
          <w:p>
            <w:r/>
            <w:r>
              <w:t>e.g. 2024-25.</w:t>
            </w:r>
          </w:p>
        </w:tc>
      </w:tr>
      <w:tr>
        <w:tc>
          <w:tcPr>
            <w:tcW w:type="dxa" w:w="2160"/>
          </w:tcPr>
          <w:p>
            <w:r/>
            <w:r>
              <w:t>PCN - 10.2</w:t>
            </w:r>
          </w:p>
        </w:tc>
        <w:tc>
          <w:tcPr>
            <w:tcW w:type="dxa" w:w="2160"/>
          </w:tcPr>
          <w:p>
            <w:r/>
            <w:r>
              <w:t>Local Amount</w:t>
            </w:r>
          </w:p>
        </w:tc>
        <w:tc>
          <w:tcPr>
            <w:tcW w:type="dxa" w:w="2160"/>
          </w:tcPr>
          <w:p>
            <w:r/>
            <w:r/>
            <w:r>
              <w:rPr>
                <w:rFonts w:ascii="Courier New" w:hAnsi="Courier New"/>
                <w:sz w:val="18"/>
              </w:rPr>
              <w:t>InputField (Number)</w:t>
            </w:r>
            <w:r/>
          </w:p>
        </w:tc>
        <w:tc>
          <w:tcPr>
            <w:tcW w:type="dxa" w:w="2160"/>
          </w:tcPr>
          <w:p>
            <w:r/>
            <w:r>
              <w:t>PKR Million.</w:t>
            </w:r>
          </w:p>
        </w:tc>
      </w:tr>
      <w:tr>
        <w:tc>
          <w:tcPr>
            <w:tcW w:type="dxa" w:w="2160"/>
          </w:tcPr>
          <w:p>
            <w:r/>
            <w:r>
              <w:t>PCN - 10.3</w:t>
            </w:r>
          </w:p>
        </w:tc>
        <w:tc>
          <w:tcPr>
            <w:tcW w:type="dxa" w:w="2160"/>
          </w:tcPr>
          <w:p>
            <w:r/>
            <w:r>
              <w:t>Foreign Amount</w:t>
            </w:r>
          </w:p>
        </w:tc>
        <w:tc>
          <w:tcPr>
            <w:tcW w:type="dxa" w:w="2160"/>
          </w:tcPr>
          <w:p>
            <w:r/>
            <w:r/>
            <w:r>
              <w:rPr>
                <w:rFonts w:ascii="Courier New" w:hAnsi="Courier New"/>
                <w:sz w:val="18"/>
              </w:rPr>
              <w:t>InputField (Number)</w:t>
            </w:r>
            <w:r/>
          </w:p>
        </w:tc>
        <w:tc>
          <w:tcPr>
            <w:tcW w:type="dxa" w:w="2160"/>
          </w:tcPr>
          <w:p>
            <w:r/>
            <w:r>
              <w:t>Foreign component amount.</w:t>
            </w:r>
          </w:p>
        </w:tc>
      </w:tr>
      <w:tr>
        <w:tc>
          <w:tcPr>
            <w:tcW w:type="dxa" w:w="2160"/>
          </w:tcPr>
          <w:p>
            <w:r/>
            <w:r>
              <w:t>PCN - 10.4</w:t>
            </w:r>
          </w:p>
        </w:tc>
        <w:tc>
          <w:tcPr>
            <w:tcW w:type="dxa" w:w="2160"/>
          </w:tcPr>
          <w:p>
            <w:r/>
            <w:r>
              <w:t>Total Amount</w:t>
            </w:r>
          </w:p>
        </w:tc>
        <w:tc>
          <w:tcPr>
            <w:tcW w:type="dxa" w:w="2160"/>
          </w:tcPr>
          <w:p>
            <w:r/>
            <w:r/>
            <w:r>
              <w:rPr>
                <w:rFonts w:ascii="Courier New" w:hAnsi="Courier New"/>
                <w:sz w:val="18"/>
              </w:rPr>
              <w:t>InputField (Number)</w:t>
            </w:r>
            <w:r/>
          </w:p>
        </w:tc>
        <w:tc>
          <w:tcPr>
            <w:tcW w:type="dxa" w:w="2160"/>
          </w:tcPr>
          <w:p>
            <w:r/>
            <w:r>
              <w:t>Total for the year.</w:t>
            </w:r>
          </w:p>
        </w:tc>
      </w:tr>
    </w:tbl>
    <w:p/>
    <w:p>
      <w:pPr/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/>
      <w:r>
        <w:t>Section 11 — Operating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</w:tr>
      <w:tr>
        <w:tc>
          <w:tcPr>
            <w:tcW w:type="dxa" w:w="2160"/>
          </w:tcPr>
          <w:p>
            <w:r/>
            <w:r>
              <w:t>PCN - 11.1</w:t>
            </w:r>
          </w:p>
        </w:tc>
        <w:tc>
          <w:tcPr>
            <w:tcW w:type="dxa" w:w="2160"/>
          </w:tcPr>
          <w:p>
            <w:r/>
            <w:r>
              <w:t>Maintenance Cost</w:t>
            </w:r>
          </w:p>
        </w:tc>
        <w:tc>
          <w:tcPr>
            <w:tcW w:type="dxa" w:w="2160"/>
          </w:tcPr>
          <w:p>
            <w:r/>
            <w:r/>
            <w:r>
              <w:rPr>
                <w:rFonts w:ascii="Courier New" w:hAnsi="Courier New"/>
                <w:sz w:val="18"/>
              </w:rPr>
              <w:t>InputField (Number)</w:t>
            </w:r>
            <w:r/>
          </w:p>
        </w:tc>
        <w:tc>
          <w:tcPr>
            <w:tcW w:type="dxa" w:w="2160"/>
          </w:tcPr>
          <w:p>
            <w:r/>
            <w:r>
              <w:t>Annual maintenance budget estimate.</w:t>
            </w:r>
          </w:p>
        </w:tc>
      </w:tr>
      <w:tr>
        <w:tc>
          <w:tcPr>
            <w:tcW w:type="dxa" w:w="2160"/>
          </w:tcPr>
          <w:p>
            <w:r/>
            <w:r>
              <w:t>PCN - 11.2</w:t>
            </w:r>
          </w:p>
        </w:tc>
        <w:tc>
          <w:tcPr>
            <w:tcW w:type="dxa" w:w="2160"/>
          </w:tcPr>
          <w:p>
            <w:r/>
            <w:r>
              <w:t>HR Cost</w:t>
            </w:r>
          </w:p>
        </w:tc>
        <w:tc>
          <w:tcPr>
            <w:tcW w:type="dxa" w:w="2160"/>
          </w:tcPr>
          <w:p>
            <w:r/>
            <w:r/>
            <w:r>
              <w:rPr>
                <w:rFonts w:ascii="Courier New" w:hAnsi="Courier New"/>
                <w:sz w:val="18"/>
              </w:rPr>
              <w:t>InputField (Number)</w:t>
            </w:r>
            <w:r/>
          </w:p>
        </w:tc>
        <w:tc>
          <w:tcPr>
            <w:tcW w:type="dxa" w:w="2160"/>
          </w:tcPr>
          <w:p>
            <w:r/>
            <w:r>
              <w:t>Annual human resource cost estimate.</w:t>
            </w:r>
          </w:p>
        </w:tc>
      </w:tr>
      <w:tr>
        <w:tc>
          <w:tcPr>
            <w:tcW w:type="dxa" w:w="2160"/>
          </w:tcPr>
          <w:p>
            <w:r/>
            <w:r>
              <w:t>PCN - 11.3</w:t>
            </w:r>
          </w:p>
        </w:tc>
        <w:tc>
          <w:tcPr>
            <w:tcW w:type="dxa" w:w="2160"/>
          </w:tcPr>
          <w:p>
            <w:r/>
            <w:r>
              <w:t>Operational Cost</w:t>
            </w:r>
          </w:p>
        </w:tc>
        <w:tc>
          <w:tcPr>
            <w:tcW w:type="dxa" w:w="2160"/>
          </w:tcPr>
          <w:p>
            <w:r/>
            <w:r/>
            <w:r>
              <w:rPr>
                <w:rFonts w:ascii="Courier New" w:hAnsi="Courier New"/>
                <w:sz w:val="18"/>
              </w:rPr>
              <w:t>InputField (Number)</w:t>
            </w:r>
            <w:r/>
          </w:p>
        </w:tc>
        <w:tc>
          <w:tcPr>
            <w:tcW w:type="dxa" w:w="2160"/>
          </w:tcPr>
          <w:p>
            <w:r/>
            <w:r>
              <w:t>General operating expenses.</w:t>
            </w:r>
          </w:p>
        </w:tc>
      </w:tr>
      <w:tr>
        <w:tc>
          <w:tcPr>
            <w:tcW w:type="dxa" w:w="2160"/>
          </w:tcPr>
          <w:p>
            <w:r/>
            <w:r>
              <w:t>PCN - 11.4</w:t>
            </w:r>
          </w:p>
        </w:tc>
        <w:tc>
          <w:tcPr>
            <w:tcW w:type="dxa" w:w="2160"/>
          </w:tcPr>
          <w:p>
            <w:r/>
            <w:r>
              <w:t>Repairs Cost</w:t>
            </w:r>
          </w:p>
        </w:tc>
        <w:tc>
          <w:tcPr>
            <w:tcW w:type="dxa" w:w="2160"/>
          </w:tcPr>
          <w:p>
            <w:r/>
            <w:r/>
            <w:r>
              <w:rPr>
                <w:rFonts w:ascii="Courier New" w:hAnsi="Courier New"/>
                <w:sz w:val="18"/>
              </w:rPr>
              <w:t>InputField (Number)</w:t>
            </w:r>
            <w:r/>
          </w:p>
        </w:tc>
        <w:tc>
          <w:tcPr>
            <w:tcW w:type="dxa" w:w="2160"/>
          </w:tcPr>
          <w:p>
            <w:r/>
            <w:r>
              <w:t>Repair and maintenance reserve.</w:t>
            </w:r>
          </w:p>
        </w:tc>
      </w:tr>
      <w:tr>
        <w:tc>
          <w:tcPr>
            <w:tcW w:type="dxa" w:w="2160"/>
          </w:tcPr>
          <w:p>
            <w:r/>
            <w:r>
              <w:t>PCN - 11.5</w:t>
            </w:r>
          </w:p>
        </w:tc>
        <w:tc>
          <w:tcPr>
            <w:tcW w:type="dxa" w:w="2160"/>
          </w:tcPr>
          <w:p>
            <w:r/>
            <w:r>
              <w:t>Others</w:t>
            </w:r>
          </w:p>
        </w:tc>
        <w:tc>
          <w:tcPr>
            <w:tcW w:type="dxa" w:w="2160"/>
          </w:tcPr>
          <w:p>
            <w:r/>
            <w:r/>
            <w:r>
              <w:rPr>
                <w:rFonts w:ascii="Courier New" w:hAnsi="Courier New"/>
                <w:sz w:val="18"/>
              </w:rPr>
              <w:t>InputField (Number)</w:t>
            </w:r>
            <w:r/>
          </w:p>
        </w:tc>
        <w:tc>
          <w:tcPr>
            <w:tcW w:type="dxa" w:w="2160"/>
          </w:tcPr>
          <w:p>
            <w:r/>
            <w:r>
              <w:t>Miscellaneous operating costs.</w:t>
            </w:r>
          </w:p>
        </w:tc>
      </w:tr>
    </w:tbl>
    <w:p/>
    <w:p>
      <w:pPr/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/>
      <w:r>
        <w:t>Section 12 — Beneficiaries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</w:tr>
      <w:tr>
        <w:tc>
          <w:tcPr>
            <w:tcW w:type="dxa" w:w="2160"/>
          </w:tcPr>
          <w:p>
            <w:r/>
            <w:r>
              <w:t>PCN - 12.1</w:t>
            </w:r>
          </w:p>
        </w:tc>
        <w:tc>
          <w:tcPr>
            <w:tcW w:type="dxa" w:w="2160"/>
          </w:tcPr>
          <w:p>
            <w:r/>
            <w:r>
              <w:t>Beneficiary Type</w:t>
            </w:r>
          </w:p>
        </w:tc>
        <w:tc>
          <w:tcPr>
            <w:tcW w:type="dxa" w:w="2160"/>
          </w:tcPr>
          <w:p>
            <w:r/>
            <w:r/>
            <w:r>
              <w:rPr>
                <w:rFonts w:ascii="Courier New" w:hAnsi="Courier New"/>
                <w:sz w:val="18"/>
              </w:rPr>
              <w:t>InputField</w:t>
            </w:r>
            <w:r/>
          </w:p>
        </w:tc>
        <w:tc>
          <w:tcPr>
            <w:tcW w:type="dxa" w:w="2160"/>
          </w:tcPr>
          <w:p>
            <w:r/>
            <w:r>
              <w:t>e.g. Small Farmers, SMEs.</w:t>
            </w:r>
          </w:p>
        </w:tc>
      </w:tr>
      <w:tr>
        <w:tc>
          <w:tcPr>
            <w:tcW w:type="dxa" w:w="2160"/>
          </w:tcPr>
          <w:p>
            <w:r/>
            <w:r>
              <w:t>PCN - 12.2</w:t>
            </w:r>
          </w:p>
        </w:tc>
        <w:tc>
          <w:tcPr>
            <w:tcW w:type="dxa" w:w="2160"/>
          </w:tcPr>
          <w:p>
            <w:r/>
            <w:r>
              <w:t>Number of Beneficiaries</w:t>
            </w:r>
          </w:p>
        </w:tc>
        <w:tc>
          <w:tcPr>
            <w:tcW w:type="dxa" w:w="2160"/>
          </w:tcPr>
          <w:p>
            <w:r/>
            <w:r/>
            <w:r>
              <w:rPr>
                <w:rFonts w:ascii="Courier New" w:hAnsi="Courier New"/>
                <w:sz w:val="18"/>
              </w:rPr>
              <w:t>InputField (Number)</w:t>
            </w:r>
            <w:r/>
          </w:p>
        </w:tc>
        <w:tc>
          <w:tcPr>
            <w:tcW w:type="dxa" w:w="2160"/>
          </w:tcPr>
          <w:p>
            <w:r/>
            <w:r>
              <w:t>Estimated headcount impacted.</w:t>
            </w:r>
          </w:p>
        </w:tc>
      </w:tr>
    </w:tbl>
    <w:p/>
    <w:p>
      <w:pPr/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/>
      <w:r>
        <w:t>Section 13 — Expected Outputs &amp; Impact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</w:tr>
      <w:tr>
        <w:tc>
          <w:tcPr>
            <w:tcW w:type="dxa" w:w="2160"/>
          </w:tcPr>
          <w:p>
            <w:r/>
            <w:r>
              <w:t>PCN - 13.1</w:t>
            </w:r>
          </w:p>
        </w:tc>
        <w:tc>
          <w:tcPr>
            <w:tcW w:type="dxa" w:w="2160"/>
          </w:tcPr>
          <w:p>
            <w:r/>
            <w:r>
              <w:t>Impact Details</w:t>
            </w:r>
          </w:p>
        </w:tc>
        <w:tc>
          <w:tcPr>
            <w:tcW w:type="dxa" w:w="2160"/>
          </w:tcPr>
          <w:p>
            <w:r/>
            <w:r/>
            <w:r>
              <w:rPr>
                <w:rFonts w:ascii="Courier New" w:hAnsi="Courier New"/>
                <w:sz w:val="18"/>
              </w:rPr>
              <w:t>TextArea</w:t>
            </w:r>
            <w:r/>
          </w:p>
        </w:tc>
        <w:tc>
          <w:tcPr>
            <w:tcW w:type="dxa" w:w="2160"/>
          </w:tcPr>
          <w:p>
            <w:r/>
            <w:r>
              <w:t>Long-term poverty reduction and socio-economic effects.</w:t>
            </w:r>
          </w:p>
        </w:tc>
      </w:tr>
      <w:tr>
        <w:tc>
          <w:tcPr>
            <w:tcW w:type="dxa" w:w="2160"/>
          </w:tcPr>
          <w:p>
            <w:r/>
            <w:r>
              <w:t>PCN - 13.2</w:t>
            </w:r>
          </w:p>
        </w:tc>
        <w:tc>
          <w:tcPr>
            <w:tcW w:type="dxa" w:w="2160"/>
          </w:tcPr>
          <w:p>
            <w:r/>
            <w:r>
              <w:t>Outcome Details</w:t>
            </w:r>
          </w:p>
        </w:tc>
        <w:tc>
          <w:tcPr>
            <w:tcW w:type="dxa" w:w="2160"/>
          </w:tcPr>
          <w:p>
            <w:r/>
            <w:r/>
            <w:r>
              <w:rPr>
                <w:rFonts w:ascii="Courier New" w:hAnsi="Courier New"/>
                <w:sz w:val="18"/>
              </w:rPr>
              <w:t>TextArea</w:t>
            </w:r>
            <w:r/>
          </w:p>
        </w:tc>
        <w:tc>
          <w:tcPr>
            <w:tcW w:type="dxa" w:w="2160"/>
          </w:tcPr>
          <w:p>
            <w:r/>
            <w:r>
              <w:t>Intermediate outcomes like revenue or yield increase.</w:t>
            </w:r>
          </w:p>
        </w:tc>
      </w:tr>
      <w:tr>
        <w:tc>
          <w:tcPr>
            <w:tcW w:type="dxa" w:w="2160"/>
          </w:tcPr>
          <w:p>
            <w:r/>
            <w:r>
              <w:t>PCN - 13.3</w:t>
            </w:r>
          </w:p>
        </w:tc>
        <w:tc>
          <w:tcPr>
            <w:tcW w:type="dxa" w:w="2160"/>
          </w:tcPr>
          <w:p>
            <w:r/>
            <w:r>
              <w:t>Output Details</w:t>
            </w:r>
          </w:p>
        </w:tc>
        <w:tc>
          <w:tcPr>
            <w:tcW w:type="dxa" w:w="2160"/>
          </w:tcPr>
          <w:p>
            <w:r/>
            <w:r/>
            <w:r>
              <w:rPr>
                <w:rFonts w:ascii="Courier New" w:hAnsi="Courier New"/>
                <w:sz w:val="18"/>
              </w:rPr>
              <w:t>TextArea</w:t>
            </w:r>
            <w:r/>
          </w:p>
        </w:tc>
        <w:tc>
          <w:tcPr>
            <w:tcW w:type="dxa" w:w="2160"/>
          </w:tcPr>
          <w:p>
            <w:r/>
            <w:r>
              <w:t>Tangible outputs like production or capacity building.</w:t>
            </w:r>
          </w:p>
        </w:tc>
      </w:tr>
      <w:tr>
        <w:tc>
          <w:tcPr>
            <w:tcW w:type="dxa" w:w="2160"/>
          </w:tcPr>
          <w:p>
            <w:r/>
            <w:r>
              <w:t>PCN - 13.4</w:t>
            </w:r>
          </w:p>
        </w:tc>
        <w:tc>
          <w:tcPr>
            <w:tcW w:type="dxa" w:w="2160"/>
          </w:tcPr>
          <w:p>
            <w:r/>
            <w:r>
              <w:t>Data Sources</w:t>
            </w:r>
          </w:p>
        </w:tc>
        <w:tc>
          <w:tcPr>
            <w:tcW w:type="dxa" w:w="2160"/>
          </w:tcPr>
          <w:p>
            <w:r/>
            <w:r/>
            <w:r>
              <w:rPr>
                <w:rFonts w:ascii="Courier New" w:hAnsi="Courier New"/>
                <w:sz w:val="18"/>
              </w:rPr>
              <w:t>TextArea</w:t>
            </w:r>
            <w:r/>
          </w:p>
        </w:tc>
        <w:tc>
          <w:tcPr>
            <w:tcW w:type="dxa" w:w="2160"/>
          </w:tcPr>
          <w:p>
            <w:r/>
            <w:r>
              <w:t>Specify monitoring data sources.</w:t>
            </w:r>
          </w:p>
        </w:tc>
      </w:tr>
      <w:tr>
        <w:tc>
          <w:tcPr>
            <w:tcW w:type="dxa" w:w="2160"/>
          </w:tcPr>
          <w:p>
            <w:r/>
            <w:r>
              <w:t>PCN - 13.5</w:t>
            </w:r>
          </w:p>
        </w:tc>
        <w:tc>
          <w:tcPr>
            <w:tcW w:type="dxa" w:w="2160"/>
          </w:tcPr>
          <w:p>
            <w:r/>
            <w:r>
              <w:t>Risks &amp; Assumptions</w:t>
            </w:r>
          </w:p>
        </w:tc>
        <w:tc>
          <w:tcPr>
            <w:tcW w:type="dxa" w:w="2160"/>
          </w:tcPr>
          <w:p>
            <w:r/>
            <w:r/>
            <w:r>
              <w:rPr>
                <w:rFonts w:ascii="Courier New" w:hAnsi="Courier New"/>
                <w:sz w:val="18"/>
              </w:rPr>
              <w:t>TextArea</w:t>
            </w:r>
            <w:r/>
          </w:p>
        </w:tc>
        <w:tc>
          <w:tcPr>
            <w:tcW w:type="dxa" w:w="2160"/>
          </w:tcPr>
          <w:p>
            <w:r/>
            <w:r>
              <w:t>Key risks and underlying assumptions.</w:t>
            </w:r>
          </w:p>
        </w:tc>
      </w:tr>
    </w:tbl>
    <w:p/>
    <w:p>
      <w:pPr/>
      <w:r>
        <w:t>Section 14 — Project Priority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</w:tr>
      <w:tr>
        <w:tc>
          <w:tcPr>
            <w:tcW w:type="dxa" w:w="2160"/>
          </w:tcPr>
          <w:p>
            <w:r/>
            <w:r>
              <w:t>PCN - 14.1</w:t>
            </w:r>
          </w:p>
        </w:tc>
        <w:tc>
          <w:tcPr>
            <w:tcW w:type="dxa" w:w="2160"/>
          </w:tcPr>
          <w:p>
            <w:r/>
            <w:r>
              <w:t>Project Priority Level</w:t>
            </w:r>
          </w:p>
        </w:tc>
        <w:tc>
          <w:tcPr>
            <w:tcW w:type="dxa" w:w="2160"/>
          </w:tcPr>
          <w:p>
            <w:r/>
            <w:r/>
            <w:r>
              <w:rPr>
                <w:rFonts w:ascii="Courier New" w:hAnsi="Courier New"/>
                <w:sz w:val="18"/>
              </w:rPr>
              <w:t>SelectField</w:t>
            </w:r>
            <w:r/>
          </w:p>
        </w:tc>
        <w:tc>
          <w:tcPr>
            <w:tcW w:type="dxa" w:w="2160"/>
          </w:tcPr>
          <w:p>
            <w:r/>
            <w:r>
              <w:t>High, Normal, or Low.</w:t>
            </w:r>
          </w:p>
        </w:tc>
      </w:tr>
      <w:tr>
        <w:tc>
          <w:tcPr>
            <w:tcW w:type="dxa" w:w="2160"/>
          </w:tcPr>
          <w:p>
            <w:r/>
            <w:r>
              <w:t>PCN - 14.2</w:t>
            </w:r>
          </w:p>
        </w:tc>
        <w:tc>
          <w:tcPr>
            <w:tcW w:type="dxa" w:w="2160"/>
          </w:tcPr>
          <w:p>
            <w:r/>
            <w:r>
              <w:t>Numeric Rank Field</w:t>
            </w:r>
          </w:p>
        </w:tc>
        <w:tc>
          <w:tcPr>
            <w:tcW w:type="dxa" w:w="2160"/>
          </w:tcPr>
          <w:p>
            <w:r/>
            <w:r/>
            <w:r>
              <w:rPr>
                <w:rFonts w:ascii="Courier New" w:hAnsi="Courier New"/>
                <w:sz w:val="18"/>
              </w:rPr>
              <w:t>InputField (Number)</w:t>
            </w:r>
            <w:r/>
          </w:p>
        </w:tc>
        <w:tc>
          <w:tcPr>
            <w:tcW w:type="dxa" w:w="2160"/>
          </w:tcPr>
          <w:p>
            <w:r/>
            <w:r>
              <w:t>Rank value (e.g. 1, 2, 3).</w:t>
            </w:r>
          </w:p>
        </w:tc>
      </w:tr>
    </w:tbl>
    <w:p/>
    <w:p>
      <w:pPr/>
      <w:r>
        <w:t>Section 15 — Growth Strategy Alignment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</w:tr>
      <w:tr>
        <w:tc>
          <w:tcPr>
            <w:tcW w:type="dxa" w:w="2160"/>
          </w:tcPr>
          <w:p>
            <w:r/>
            <w:r>
              <w:t>PCN - 15.1</w:t>
            </w:r>
          </w:p>
        </w:tc>
        <w:tc>
          <w:tcPr>
            <w:tcW w:type="dxa" w:w="2160"/>
          </w:tcPr>
          <w:p>
            <w:r/>
            <w:r>
              <w:t>Growth Strategy Areas</w:t>
            </w:r>
          </w:p>
        </w:tc>
        <w:tc>
          <w:tcPr>
            <w:tcW w:type="dxa" w:w="2160"/>
          </w:tcPr>
          <w:p>
            <w:r/>
            <w:r/>
            <w:r>
              <w:rPr>
                <w:rFonts w:ascii="Courier New" w:hAnsi="Courier New"/>
                <w:sz w:val="18"/>
              </w:rPr>
              <w:t>MultiCheckGroup</w:t>
            </w:r>
            <w:r/>
          </w:p>
        </w:tc>
        <w:tc>
          <w:tcPr>
            <w:tcW w:type="dxa" w:w="2160"/>
          </w:tcPr>
          <w:p>
            <w:r/>
            <w:r>
              <w:t>Industry, IT, Energy, Tourism, Urban, SMEs, etc.</w:t>
            </w:r>
          </w:p>
        </w:tc>
      </w:tr>
      <w:tr>
        <w:tc>
          <w:tcPr>
            <w:tcW w:type="dxa" w:w="2160"/>
          </w:tcPr>
          <w:p>
            <w:r/>
            <w:r>
              <w:t>PCN - 15.2</w:t>
            </w:r>
          </w:p>
        </w:tc>
        <w:tc>
          <w:tcPr>
            <w:tcW w:type="dxa" w:w="2160"/>
          </w:tcPr>
          <w:p>
            <w:r/>
            <w:r>
              <w:t>Alignment Reason</w:t>
            </w:r>
          </w:p>
        </w:tc>
        <w:tc>
          <w:tcPr>
            <w:tcW w:type="dxa" w:w="2160"/>
          </w:tcPr>
          <w:p>
            <w:r/>
            <w:r/>
            <w:r>
              <w:rPr>
                <w:rFonts w:ascii="Courier New" w:hAnsi="Courier New"/>
                <w:sz w:val="18"/>
              </w:rPr>
              <w:t>TextArea</w:t>
            </w:r>
            <w:r/>
          </w:p>
        </w:tc>
        <w:tc>
          <w:tcPr>
            <w:tcW w:type="dxa" w:w="2160"/>
          </w:tcPr>
          <w:p>
            <w:r/>
            <w:r>
              <w:t>Detailed justification of project's strategic fit.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