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A16658" w:rsidP="2091501F" w:rsidRDefault="72C85E32" w14:paraId="5DF63C56" w14:textId="57DAA921">
      <w:pPr>
        <w:pStyle w:val="Heading1"/>
        <w:spacing w:before="0" w:after="0" w:afterAutospacing="off" w:line="240" w:lineRule="auto"/>
        <w:rPr>
          <w:rFonts w:ascii="Aptos" w:hAnsi="Aptos" w:eastAsia="ＭＳ 明朝" w:cs="Arial" w:asciiTheme="minorAscii" w:hAnsiTheme="minorAscii" w:eastAsiaTheme="minorEastAsia" w:cstheme="minorBidi"/>
        </w:rPr>
      </w:pPr>
      <w:r w:rsidRPr="2091501F" w:rsidR="72C85E32">
        <w:rPr>
          <w:rFonts w:ascii="Aptos" w:hAnsi="Aptos" w:eastAsia="ＭＳ 明朝" w:cs="Arial" w:asciiTheme="minorAscii" w:hAnsiTheme="minorAscii" w:eastAsiaTheme="minorEastAsia" w:cstheme="minorBidi"/>
        </w:rPr>
        <w:t>Group Information</w:t>
      </w:r>
    </w:p>
    <w:p w:rsidR="00A16658" w:rsidP="2091501F" w:rsidRDefault="72C85E32" w14:paraId="20F51637" w14:textId="68C724A5">
      <w:pPr>
        <w:spacing w:after="0" w:afterAutospacing="off" w:line="240" w:lineRule="auto"/>
        <w:rPr>
          <w:color w:val="000000" w:themeColor="text1"/>
        </w:rPr>
      </w:pPr>
      <w:r w:rsidRPr="2091501F" w:rsidR="72C85E32">
        <w:rPr>
          <w:b w:val="1"/>
          <w:bCs w:val="1"/>
          <w:color w:val="000000" w:themeColor="text1" w:themeTint="FF" w:themeShade="FF"/>
        </w:rPr>
        <w:t xml:space="preserve">Names: </w:t>
      </w:r>
      <w:r w:rsidRPr="2091501F" w:rsidR="72C85E32">
        <w:rPr>
          <w:color w:val="000000" w:themeColor="text1" w:themeTint="FF" w:themeShade="FF"/>
        </w:rPr>
        <w:t xml:space="preserve">Fascha Aryasa, Zi Chen Zheng, </w:t>
      </w:r>
      <w:r w:rsidRPr="2091501F" w:rsidR="72C85E32">
        <w:rPr>
          <w:color w:val="000000" w:themeColor="text1" w:themeTint="FF" w:themeShade="FF"/>
        </w:rPr>
        <w:t>Liuchang</w:t>
      </w:r>
      <w:r w:rsidRPr="2091501F" w:rsidR="72C85E32">
        <w:rPr>
          <w:color w:val="000000" w:themeColor="text1" w:themeTint="FF" w:themeShade="FF"/>
        </w:rPr>
        <w:t xml:space="preserve"> Gong, Robert Mullan</w:t>
      </w:r>
    </w:p>
    <w:p w:rsidR="2302B74F" w:rsidP="2091501F" w:rsidRDefault="72C85E32" w14:paraId="0AD8C6D0" w14:textId="12AD03C3">
      <w:pPr>
        <w:spacing w:after="0" w:afterAutospacing="off" w:line="240" w:lineRule="auto"/>
        <w:rPr>
          <w:color w:val="000000" w:themeColor="text1"/>
        </w:rPr>
      </w:pPr>
      <w:r w:rsidRPr="2091501F" w:rsidR="72C85E32">
        <w:rPr>
          <w:b w:val="1"/>
          <w:bCs w:val="1"/>
          <w:color w:val="000000" w:themeColor="text1" w:themeTint="FF" w:themeShade="FF"/>
        </w:rPr>
        <w:t xml:space="preserve">Group Number: </w:t>
      </w:r>
      <w:r w:rsidRPr="2091501F" w:rsidR="72C85E32">
        <w:rPr>
          <w:color w:val="000000" w:themeColor="text1" w:themeTint="FF" w:themeShade="FF"/>
        </w:rPr>
        <w:t>8</w:t>
      </w:r>
    </w:p>
    <w:p w:rsidR="0D99ECBB" w:rsidP="2091501F" w:rsidRDefault="0D99ECBB" w14:paraId="50103962" w14:textId="4091D78A">
      <w:pPr>
        <w:spacing w:after="0" w:afterAutospacing="off" w:line="240" w:lineRule="auto"/>
        <w:rPr>
          <w:color w:val="000000" w:themeColor="text1"/>
        </w:rPr>
      </w:pPr>
    </w:p>
    <w:p w:rsidR="00A16658" w:rsidP="2091501F" w:rsidRDefault="72C85E32" w14:paraId="60B1E799" w14:textId="04CD5BE2">
      <w:pPr>
        <w:pStyle w:val="Heading1"/>
        <w:spacing w:before="0" w:after="0" w:afterAutospacing="off" w:line="240" w:lineRule="auto"/>
        <w:rPr>
          <w:rFonts w:ascii="Aptos" w:hAnsi="Aptos" w:eastAsia="ＭＳ 明朝" w:cs="Arial" w:asciiTheme="minorAscii" w:hAnsiTheme="minorAscii" w:eastAsiaTheme="minorEastAsia" w:cstheme="minorBidi"/>
        </w:rPr>
      </w:pPr>
      <w:r w:rsidRPr="2091501F" w:rsidR="72C85E32">
        <w:rPr>
          <w:rFonts w:ascii="Aptos" w:hAnsi="Aptos" w:eastAsia="ＭＳ 明朝" w:cs="Arial" w:asciiTheme="minorAscii" w:hAnsiTheme="minorAscii" w:eastAsiaTheme="minorEastAsia" w:cstheme="minorBidi"/>
        </w:rPr>
        <w:t>Description of Data</w:t>
      </w:r>
    </w:p>
    <w:p w:rsidR="7DB47FF1" w:rsidP="2091501F" w:rsidRDefault="72C85E32" w14:paraId="6151675E" w14:textId="04FA5BFA">
      <w:pPr>
        <w:spacing w:after="0" w:afterAutospacing="off" w:line="240" w:lineRule="auto"/>
        <w:rPr>
          <w:color w:val="000000" w:themeColor="text1"/>
        </w:rPr>
      </w:pPr>
      <w:r w:rsidRPr="2091501F" w:rsidR="72C85E32">
        <w:rPr>
          <w:color w:val="000000" w:themeColor="text1" w:themeTint="FF" w:themeShade="FF"/>
        </w:rPr>
        <w:t>We will use the dataset “</w:t>
      </w:r>
      <w:r w:rsidRPr="2091501F" w:rsidR="72C85E32">
        <w:rPr>
          <w:b w:val="1"/>
          <w:bCs w:val="1"/>
          <w:color w:val="000000" w:themeColor="text1" w:themeTint="FF" w:themeShade="FF"/>
        </w:rPr>
        <w:t>Customer Shopping Dataset - Retail Sales Data</w:t>
      </w:r>
      <w:r w:rsidRPr="2091501F" w:rsidR="72C85E32">
        <w:rPr>
          <w:color w:val="000000" w:themeColor="text1" w:themeTint="FF" w:themeShade="FF"/>
        </w:rPr>
        <w:t>”,</w:t>
      </w:r>
      <w:r w:rsidRPr="2091501F" w:rsidR="72C85E32">
        <w:rPr>
          <w:color w:val="000000" w:themeColor="text1" w:themeTint="FF" w:themeShade="FF"/>
        </w:rPr>
        <w:t xml:space="preserve"> which was downloaded from website </w:t>
      </w:r>
      <w:hyperlink r:id="Rc5903212bbba4c9c">
        <w:r w:rsidRPr="2091501F" w:rsidR="72C85E32">
          <w:rPr>
            <w:rStyle w:val="Hyperlink"/>
          </w:rPr>
          <w:t>Kaggle</w:t>
        </w:r>
      </w:hyperlink>
      <w:r w:rsidRPr="2091501F" w:rsidR="2E5DC9D7">
        <w:rPr>
          <w:color w:val="000000" w:themeColor="text1" w:themeTint="FF" w:themeShade="FF"/>
        </w:rPr>
        <w:t xml:space="preserve">. The dataset </w:t>
      </w:r>
      <w:r w:rsidRPr="2091501F" w:rsidR="2E5DC9D7">
        <w:rPr>
          <w:color w:val="000000" w:themeColor="text1" w:themeTint="FF" w:themeShade="FF"/>
        </w:rPr>
        <w:t>contains</w:t>
      </w:r>
      <w:r w:rsidRPr="2091501F" w:rsidR="2E5DC9D7">
        <w:rPr>
          <w:color w:val="000000" w:themeColor="text1" w:themeTint="FF" w:themeShade="FF"/>
        </w:rPr>
        <w:t xml:space="preserve"> 99,457 rows and 10 columns, with each row </w:t>
      </w:r>
      <w:r w:rsidRPr="2091501F" w:rsidR="2E5DC9D7">
        <w:rPr>
          <w:color w:val="000000" w:themeColor="text1" w:themeTint="FF" w:themeShade="FF"/>
        </w:rPr>
        <w:t>representing</w:t>
      </w:r>
      <w:r w:rsidRPr="2091501F" w:rsidR="2E5DC9D7">
        <w:rPr>
          <w:color w:val="000000" w:themeColor="text1" w:themeTint="FF" w:themeShade="FF"/>
        </w:rPr>
        <w:t xml:space="preserve"> an individual customer. It includes demographic information (such as age, gender) as well as shopping behavior (such as </w:t>
      </w:r>
      <w:r w:rsidRPr="2091501F" w:rsidR="2E5DC9D7">
        <w:rPr>
          <w:color w:val="000000" w:themeColor="text1" w:themeTint="FF" w:themeShade="FF"/>
        </w:rPr>
        <w:t>payment_method</w:t>
      </w:r>
      <w:r w:rsidRPr="2091501F" w:rsidR="2E5DC9D7">
        <w:rPr>
          <w:color w:val="000000" w:themeColor="text1" w:themeTint="FF" w:themeShade="FF"/>
        </w:rPr>
        <w:t xml:space="preserve"> and </w:t>
      </w:r>
      <w:r w:rsidRPr="2091501F" w:rsidR="2E5DC9D7">
        <w:rPr>
          <w:color w:val="000000" w:themeColor="text1" w:themeTint="FF" w:themeShade="FF"/>
        </w:rPr>
        <w:t>shopping_mall</w:t>
      </w:r>
      <w:r w:rsidRPr="2091501F" w:rsidR="2E5DC9D7">
        <w:rPr>
          <w:color w:val="000000" w:themeColor="text1" w:themeTint="FF" w:themeShade="FF"/>
        </w:rPr>
        <w:t>). Since the dataset is publicly available, we have unlimited rights to use it.</w:t>
      </w:r>
    </w:p>
    <w:p w:rsidR="7DB47FF1" w:rsidP="2091501F" w:rsidRDefault="2E5DC9D7" w14:paraId="12F41F52" w14:textId="193ED673">
      <w:pPr>
        <w:spacing w:after="0" w:afterAutospacing="off" w:line="240" w:lineRule="auto"/>
        <w:rPr>
          <w:color w:val="000000" w:themeColor="text1"/>
        </w:rPr>
      </w:pPr>
      <w:r w:rsidRPr="2091501F" w:rsidR="2E5DC9D7">
        <w:rPr>
          <w:color w:val="000000" w:themeColor="text1" w:themeTint="FF" w:themeShade="FF"/>
        </w:rPr>
        <w:t xml:space="preserve"> </w:t>
      </w:r>
    </w:p>
    <w:p w:rsidR="00A16658" w:rsidP="2091501F" w:rsidRDefault="72C85E32" w14:paraId="7206BC89" w14:textId="30FC18F0">
      <w:pPr>
        <w:spacing w:after="0" w:afterAutospacing="off" w:line="240" w:lineRule="auto"/>
        <w:rPr>
          <w:color w:val="000000" w:themeColor="text1"/>
        </w:rPr>
      </w:pPr>
      <w:r w:rsidRPr="2091501F" w:rsidR="72C85E32">
        <w:rPr>
          <w:b w:val="1"/>
          <w:bCs w:val="1"/>
          <w:color w:val="000000" w:themeColor="text1" w:themeTint="FF" w:themeShade="FF"/>
        </w:rPr>
        <w:t>Data Dictionary</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3105"/>
        <w:gridCol w:w="4080"/>
        <w:gridCol w:w="2145"/>
      </w:tblGrid>
      <w:tr w:rsidR="077A926E" w:rsidTr="2091501F" w14:paraId="598EC24D" w14:textId="77777777">
        <w:trPr>
          <w:trHeight w:val="300"/>
        </w:trPr>
        <w:tc>
          <w:tcPr>
            <w:tcW w:w="3105" w:type="dxa"/>
            <w:tcMar>
              <w:left w:w="105" w:type="dxa"/>
              <w:right w:w="105" w:type="dxa"/>
            </w:tcMar>
          </w:tcPr>
          <w:p w:rsidR="077A926E" w:rsidP="2091501F" w:rsidRDefault="077A926E" w14:paraId="4AAACA82" w14:textId="0073B3C2">
            <w:pPr>
              <w:spacing w:after="0" w:afterAutospacing="off"/>
            </w:pPr>
            <w:r w:rsidR="67D59D99">
              <w:rPr/>
              <w:t>Field Name</w:t>
            </w:r>
          </w:p>
        </w:tc>
        <w:tc>
          <w:tcPr>
            <w:tcW w:w="4080" w:type="dxa"/>
            <w:tcMar>
              <w:left w:w="105" w:type="dxa"/>
              <w:right w:w="105" w:type="dxa"/>
            </w:tcMar>
          </w:tcPr>
          <w:p w:rsidR="077A926E" w:rsidP="2091501F" w:rsidRDefault="077A926E" w14:paraId="0FB91354" w14:textId="186C39C3">
            <w:pPr>
              <w:spacing w:after="0" w:afterAutospacing="off"/>
            </w:pPr>
            <w:r w:rsidR="67D59D99">
              <w:rPr/>
              <w:t>Description</w:t>
            </w:r>
          </w:p>
        </w:tc>
        <w:tc>
          <w:tcPr>
            <w:tcW w:w="2145" w:type="dxa"/>
            <w:tcMar>
              <w:left w:w="105" w:type="dxa"/>
              <w:right w:w="105" w:type="dxa"/>
            </w:tcMar>
          </w:tcPr>
          <w:p w:rsidR="077A926E" w:rsidP="2091501F" w:rsidRDefault="077A926E" w14:paraId="5B456BF1" w14:textId="6E0622E3">
            <w:pPr>
              <w:spacing w:after="0" w:afterAutospacing="off"/>
            </w:pPr>
            <w:r w:rsidR="67D59D99">
              <w:rPr/>
              <w:t>Data Type</w:t>
            </w:r>
          </w:p>
        </w:tc>
      </w:tr>
      <w:tr w:rsidR="077A926E" w:rsidTr="2091501F" w14:paraId="6CCF250B" w14:textId="77777777">
        <w:trPr>
          <w:trHeight w:val="300"/>
        </w:trPr>
        <w:tc>
          <w:tcPr>
            <w:tcW w:w="3105" w:type="dxa"/>
            <w:tcMar>
              <w:left w:w="105" w:type="dxa"/>
              <w:right w:w="105" w:type="dxa"/>
            </w:tcMar>
          </w:tcPr>
          <w:p w:rsidR="077A926E" w:rsidP="2091501F" w:rsidRDefault="077A926E" w14:paraId="1E80CDCB" w14:textId="7B4C0F8B">
            <w:pPr>
              <w:spacing w:after="0" w:afterAutospacing="off"/>
            </w:pPr>
            <w:r w:rsidR="67D59D99">
              <w:rPr/>
              <w:t>invoice_no</w:t>
            </w:r>
          </w:p>
        </w:tc>
        <w:tc>
          <w:tcPr>
            <w:tcW w:w="4080" w:type="dxa"/>
            <w:tcMar>
              <w:left w:w="105" w:type="dxa"/>
              <w:right w:w="105" w:type="dxa"/>
            </w:tcMar>
          </w:tcPr>
          <w:p w:rsidR="077A926E" w:rsidP="2091501F" w:rsidRDefault="077A926E" w14:paraId="3345582F" w14:textId="46A71828">
            <w:pPr>
              <w:spacing w:after="0" w:afterAutospacing="off"/>
            </w:pPr>
            <w:r w:rsidR="67D59D99">
              <w:rPr/>
              <w:t>A combination of the letter 'I' and a 6-digit integer uniquely assigned to each</w:t>
            </w:r>
          </w:p>
        </w:tc>
        <w:tc>
          <w:tcPr>
            <w:tcW w:w="2145" w:type="dxa"/>
            <w:tcMar>
              <w:left w:w="105" w:type="dxa"/>
              <w:right w:w="105" w:type="dxa"/>
            </w:tcMar>
          </w:tcPr>
          <w:p w:rsidR="077A926E" w:rsidP="2091501F" w:rsidRDefault="077A926E" w14:paraId="4873C23E" w14:textId="16FB87C1">
            <w:pPr>
              <w:spacing w:after="0" w:afterAutospacing="off"/>
            </w:pPr>
            <w:r w:rsidR="67D59D99">
              <w:rPr/>
              <w:t>str</w:t>
            </w:r>
          </w:p>
        </w:tc>
      </w:tr>
      <w:tr w:rsidR="077A926E" w:rsidTr="2091501F" w14:paraId="47BEDCE6" w14:textId="77777777">
        <w:trPr>
          <w:trHeight w:val="300"/>
        </w:trPr>
        <w:tc>
          <w:tcPr>
            <w:tcW w:w="3105" w:type="dxa"/>
            <w:tcMar>
              <w:left w:w="105" w:type="dxa"/>
              <w:right w:w="105" w:type="dxa"/>
            </w:tcMar>
          </w:tcPr>
          <w:p w:rsidR="077A926E" w:rsidP="2091501F" w:rsidRDefault="077A926E" w14:paraId="7DDEE870" w14:textId="6922D12E">
            <w:pPr>
              <w:spacing w:after="0" w:afterAutospacing="off"/>
            </w:pPr>
            <w:r w:rsidR="67D59D99">
              <w:rPr/>
              <w:t>customer_id</w:t>
            </w:r>
          </w:p>
        </w:tc>
        <w:tc>
          <w:tcPr>
            <w:tcW w:w="4080" w:type="dxa"/>
            <w:tcMar>
              <w:left w:w="105" w:type="dxa"/>
              <w:right w:w="105" w:type="dxa"/>
            </w:tcMar>
          </w:tcPr>
          <w:p w:rsidR="077A926E" w:rsidP="2091501F" w:rsidRDefault="077A926E" w14:paraId="23A1FE61" w14:textId="1CB30B50">
            <w:pPr>
              <w:spacing w:after="0" w:afterAutospacing="off"/>
            </w:pPr>
            <w:r w:rsidR="67D59D99">
              <w:rPr/>
              <w:t>Customer associated with that number</w:t>
            </w:r>
          </w:p>
        </w:tc>
        <w:tc>
          <w:tcPr>
            <w:tcW w:w="2145" w:type="dxa"/>
            <w:tcMar>
              <w:left w:w="105" w:type="dxa"/>
              <w:right w:w="105" w:type="dxa"/>
            </w:tcMar>
          </w:tcPr>
          <w:p w:rsidR="077A926E" w:rsidP="2091501F" w:rsidRDefault="077A926E" w14:paraId="2AC6226A" w14:textId="27C9952A">
            <w:pPr>
              <w:spacing w:after="0" w:afterAutospacing="off"/>
            </w:pPr>
            <w:r w:rsidR="67D59D99">
              <w:rPr/>
              <w:t>str</w:t>
            </w:r>
          </w:p>
        </w:tc>
      </w:tr>
      <w:tr w:rsidR="077A926E" w:rsidTr="2091501F" w14:paraId="35DC2C3D" w14:textId="77777777">
        <w:trPr>
          <w:trHeight w:val="300"/>
        </w:trPr>
        <w:tc>
          <w:tcPr>
            <w:tcW w:w="3105" w:type="dxa"/>
            <w:tcMar>
              <w:left w:w="105" w:type="dxa"/>
              <w:right w:w="105" w:type="dxa"/>
            </w:tcMar>
          </w:tcPr>
          <w:p w:rsidR="077A926E" w:rsidP="2091501F" w:rsidRDefault="077A926E" w14:paraId="696CAD3B" w14:textId="7725CDF8">
            <w:pPr>
              <w:spacing w:after="0" w:afterAutospacing="off"/>
            </w:pPr>
            <w:r w:rsidR="67D59D99">
              <w:rPr/>
              <w:t xml:space="preserve">age </w:t>
            </w:r>
          </w:p>
        </w:tc>
        <w:tc>
          <w:tcPr>
            <w:tcW w:w="4080" w:type="dxa"/>
            <w:tcMar>
              <w:left w:w="105" w:type="dxa"/>
              <w:right w:w="105" w:type="dxa"/>
            </w:tcMar>
          </w:tcPr>
          <w:p w:rsidR="077A926E" w:rsidP="2091501F" w:rsidRDefault="077A926E" w14:paraId="46BAE0BC" w14:textId="6A3B95EB">
            <w:pPr>
              <w:spacing w:after="0" w:afterAutospacing="off"/>
            </w:pPr>
            <w:r w:rsidR="67D59D99">
              <w:rPr/>
              <w:t>The age of the customer</w:t>
            </w:r>
          </w:p>
        </w:tc>
        <w:tc>
          <w:tcPr>
            <w:tcW w:w="2145" w:type="dxa"/>
            <w:tcMar>
              <w:left w:w="105" w:type="dxa"/>
              <w:right w:w="105" w:type="dxa"/>
            </w:tcMar>
          </w:tcPr>
          <w:p w:rsidR="077A926E" w:rsidP="2091501F" w:rsidRDefault="077A926E" w14:paraId="4D068F6A" w14:textId="429D9745">
            <w:pPr>
              <w:spacing w:after="0" w:afterAutospacing="off"/>
            </w:pPr>
            <w:r w:rsidR="67D59D99">
              <w:rPr/>
              <w:t>int</w:t>
            </w:r>
          </w:p>
        </w:tc>
      </w:tr>
      <w:tr w:rsidR="077A926E" w:rsidTr="2091501F" w14:paraId="6471542C" w14:textId="77777777">
        <w:trPr>
          <w:trHeight w:val="300"/>
        </w:trPr>
        <w:tc>
          <w:tcPr>
            <w:tcW w:w="3105" w:type="dxa"/>
            <w:tcMar>
              <w:left w:w="105" w:type="dxa"/>
              <w:right w:w="105" w:type="dxa"/>
            </w:tcMar>
          </w:tcPr>
          <w:p w:rsidR="077A926E" w:rsidP="2091501F" w:rsidRDefault="077A926E" w14:paraId="52E1A577" w14:textId="29FFFA1D">
            <w:pPr>
              <w:spacing w:after="0" w:afterAutospacing="off"/>
            </w:pPr>
            <w:r w:rsidR="67D59D99">
              <w:rPr/>
              <w:t>gender</w:t>
            </w:r>
          </w:p>
        </w:tc>
        <w:tc>
          <w:tcPr>
            <w:tcW w:w="4080" w:type="dxa"/>
            <w:tcMar>
              <w:left w:w="105" w:type="dxa"/>
              <w:right w:w="105" w:type="dxa"/>
            </w:tcMar>
          </w:tcPr>
          <w:p w:rsidR="077A926E" w:rsidP="2091501F" w:rsidRDefault="077A926E" w14:paraId="0327B747" w14:textId="1C7C0E8E">
            <w:pPr>
              <w:spacing w:after="0" w:afterAutospacing="off"/>
            </w:pPr>
            <w:r w:rsidR="67D59D99">
              <w:rPr/>
              <w:t>Gender of customer</w:t>
            </w:r>
          </w:p>
        </w:tc>
        <w:tc>
          <w:tcPr>
            <w:tcW w:w="2145" w:type="dxa"/>
            <w:tcMar>
              <w:left w:w="105" w:type="dxa"/>
              <w:right w:w="105" w:type="dxa"/>
            </w:tcMar>
          </w:tcPr>
          <w:p w:rsidR="077A926E" w:rsidP="2091501F" w:rsidRDefault="077A926E" w14:paraId="434A0A5A" w14:textId="2E155C8E">
            <w:pPr>
              <w:spacing w:after="0" w:afterAutospacing="off"/>
            </w:pPr>
            <w:r w:rsidR="67D59D99">
              <w:rPr/>
              <w:t>str</w:t>
            </w:r>
          </w:p>
        </w:tc>
      </w:tr>
      <w:tr w:rsidR="077A926E" w:rsidTr="2091501F" w14:paraId="7C30305B" w14:textId="77777777">
        <w:trPr>
          <w:trHeight w:val="300"/>
        </w:trPr>
        <w:tc>
          <w:tcPr>
            <w:tcW w:w="3105" w:type="dxa"/>
            <w:tcMar>
              <w:left w:w="105" w:type="dxa"/>
              <w:right w:w="105" w:type="dxa"/>
            </w:tcMar>
          </w:tcPr>
          <w:p w:rsidR="077A926E" w:rsidP="2091501F" w:rsidRDefault="077A926E" w14:paraId="272D9C5A" w14:textId="10C45A36">
            <w:pPr>
              <w:spacing w:after="0" w:afterAutospacing="off"/>
            </w:pPr>
            <w:r w:rsidR="67D59D99">
              <w:rPr/>
              <w:t xml:space="preserve">category </w:t>
            </w:r>
          </w:p>
        </w:tc>
        <w:tc>
          <w:tcPr>
            <w:tcW w:w="4080" w:type="dxa"/>
            <w:tcMar>
              <w:left w:w="105" w:type="dxa"/>
              <w:right w:w="105" w:type="dxa"/>
            </w:tcMar>
          </w:tcPr>
          <w:p w:rsidR="077A926E" w:rsidP="2091501F" w:rsidRDefault="077A926E" w14:paraId="0B3A133E" w14:textId="28A4EB7F">
            <w:pPr>
              <w:spacing w:after="0" w:afterAutospacing="off"/>
            </w:pPr>
            <w:r w:rsidR="67D59D99">
              <w:rPr/>
              <w:t>From clothing to cosmetics or other objects</w:t>
            </w:r>
          </w:p>
        </w:tc>
        <w:tc>
          <w:tcPr>
            <w:tcW w:w="2145" w:type="dxa"/>
            <w:tcMar>
              <w:left w:w="105" w:type="dxa"/>
              <w:right w:w="105" w:type="dxa"/>
            </w:tcMar>
          </w:tcPr>
          <w:p w:rsidR="077A926E" w:rsidP="2091501F" w:rsidRDefault="077A926E" w14:paraId="4E68A6EE" w14:textId="0DE3C3A8">
            <w:pPr>
              <w:spacing w:after="0" w:afterAutospacing="off"/>
            </w:pPr>
            <w:r w:rsidR="67D59D99">
              <w:rPr/>
              <w:t>str</w:t>
            </w:r>
          </w:p>
        </w:tc>
      </w:tr>
      <w:tr w:rsidR="077A926E" w:rsidTr="2091501F" w14:paraId="0BABC128" w14:textId="77777777">
        <w:trPr>
          <w:trHeight w:val="300"/>
        </w:trPr>
        <w:tc>
          <w:tcPr>
            <w:tcW w:w="3105" w:type="dxa"/>
            <w:tcMar>
              <w:left w:w="105" w:type="dxa"/>
              <w:right w:w="105" w:type="dxa"/>
            </w:tcMar>
          </w:tcPr>
          <w:p w:rsidR="077A926E" w:rsidP="2091501F" w:rsidRDefault="077A926E" w14:paraId="4C7C4821" w14:textId="2DE2BC18">
            <w:pPr>
              <w:spacing w:after="0" w:afterAutospacing="off"/>
            </w:pPr>
            <w:r w:rsidR="67D59D99">
              <w:rPr/>
              <w:t>quantity</w:t>
            </w:r>
          </w:p>
        </w:tc>
        <w:tc>
          <w:tcPr>
            <w:tcW w:w="4080" w:type="dxa"/>
            <w:tcMar>
              <w:left w:w="105" w:type="dxa"/>
              <w:right w:w="105" w:type="dxa"/>
            </w:tcMar>
          </w:tcPr>
          <w:p w:rsidR="077A926E" w:rsidP="2091501F" w:rsidRDefault="077A926E" w14:paraId="18FAAC21" w14:textId="7673AA4B">
            <w:pPr>
              <w:spacing w:after="0" w:afterAutospacing="off"/>
            </w:pPr>
            <w:r w:rsidR="67D59D99">
              <w:rPr/>
              <w:t>The quantities of each product (item) per transaction</w:t>
            </w:r>
            <w:r w:rsidR="67D59D99">
              <w:rPr/>
              <w:t>.</w:t>
            </w:r>
            <w:r w:rsidR="67D59D99">
              <w:rPr/>
              <w:t xml:space="preserve"> </w:t>
            </w:r>
          </w:p>
        </w:tc>
        <w:tc>
          <w:tcPr>
            <w:tcW w:w="2145" w:type="dxa"/>
            <w:tcMar>
              <w:left w:w="105" w:type="dxa"/>
              <w:right w:w="105" w:type="dxa"/>
            </w:tcMar>
          </w:tcPr>
          <w:p w:rsidR="077A926E" w:rsidP="2091501F" w:rsidRDefault="077A926E" w14:paraId="6CB741AD" w14:textId="01C2317E">
            <w:pPr>
              <w:spacing w:after="0" w:afterAutospacing="off"/>
            </w:pPr>
            <w:r w:rsidR="67D59D99">
              <w:rPr/>
              <w:t>int</w:t>
            </w:r>
          </w:p>
        </w:tc>
      </w:tr>
      <w:tr w:rsidR="077A926E" w:rsidTr="2091501F" w14:paraId="3550B786" w14:textId="77777777">
        <w:trPr>
          <w:trHeight w:val="300"/>
        </w:trPr>
        <w:tc>
          <w:tcPr>
            <w:tcW w:w="3105" w:type="dxa"/>
            <w:tcMar>
              <w:left w:w="105" w:type="dxa"/>
              <w:right w:w="105" w:type="dxa"/>
            </w:tcMar>
          </w:tcPr>
          <w:p w:rsidR="077A926E" w:rsidP="2091501F" w:rsidRDefault="077A926E" w14:paraId="48B6AC9E" w14:textId="5EB338DD">
            <w:pPr>
              <w:spacing w:after="0" w:afterAutospacing="off"/>
            </w:pPr>
            <w:r w:rsidR="67D59D99">
              <w:rPr/>
              <w:t>price</w:t>
            </w:r>
          </w:p>
        </w:tc>
        <w:tc>
          <w:tcPr>
            <w:tcW w:w="4080" w:type="dxa"/>
            <w:tcMar>
              <w:left w:w="105" w:type="dxa"/>
              <w:right w:w="105" w:type="dxa"/>
            </w:tcMar>
          </w:tcPr>
          <w:p w:rsidR="077A926E" w:rsidP="2091501F" w:rsidRDefault="077A926E" w14:paraId="46F413E6" w14:textId="0C581D61">
            <w:pPr>
              <w:spacing w:after="0" w:afterAutospacing="off"/>
            </w:pPr>
            <w:r w:rsidR="67D59D99">
              <w:rPr/>
              <w:t>Unit price. Numeric. Product price per unit in Turkish Liras (TL).</w:t>
            </w:r>
          </w:p>
        </w:tc>
        <w:tc>
          <w:tcPr>
            <w:tcW w:w="2145" w:type="dxa"/>
            <w:tcMar>
              <w:left w:w="105" w:type="dxa"/>
              <w:right w:w="105" w:type="dxa"/>
            </w:tcMar>
          </w:tcPr>
          <w:p w:rsidR="077A926E" w:rsidP="2091501F" w:rsidRDefault="077A926E" w14:paraId="0794B4EB" w14:textId="5CBDABEC">
            <w:pPr>
              <w:spacing w:after="0" w:afterAutospacing="off"/>
            </w:pPr>
            <w:r w:rsidR="67D59D99">
              <w:rPr/>
              <w:t>float</w:t>
            </w:r>
          </w:p>
        </w:tc>
      </w:tr>
      <w:tr w:rsidR="077A926E" w:rsidTr="2091501F" w14:paraId="571D1FD4" w14:textId="77777777">
        <w:trPr>
          <w:trHeight w:val="300"/>
        </w:trPr>
        <w:tc>
          <w:tcPr>
            <w:tcW w:w="3105" w:type="dxa"/>
            <w:tcMar>
              <w:left w:w="105" w:type="dxa"/>
              <w:right w:w="105" w:type="dxa"/>
            </w:tcMar>
          </w:tcPr>
          <w:p w:rsidR="077A926E" w:rsidP="2091501F" w:rsidRDefault="077A926E" w14:paraId="17C7905A" w14:textId="6ED85D71">
            <w:pPr>
              <w:spacing w:after="0" w:afterAutospacing="off"/>
            </w:pPr>
            <w:r w:rsidR="67D59D99">
              <w:rPr/>
              <w:t>payment_method</w:t>
            </w:r>
            <w:r w:rsidR="67D59D99">
              <w:rPr/>
              <w:t xml:space="preserve"> </w:t>
            </w:r>
          </w:p>
        </w:tc>
        <w:tc>
          <w:tcPr>
            <w:tcW w:w="4080" w:type="dxa"/>
            <w:tcMar>
              <w:left w:w="105" w:type="dxa"/>
              <w:right w:w="105" w:type="dxa"/>
            </w:tcMar>
          </w:tcPr>
          <w:p w:rsidR="077A926E" w:rsidP="2091501F" w:rsidRDefault="077A926E" w14:paraId="334D2FEB" w14:textId="2CC9F88F">
            <w:pPr>
              <w:spacing w:after="0" w:afterAutospacing="off"/>
            </w:pPr>
            <w:r w:rsidR="67D59D99">
              <w:rPr/>
              <w:t xml:space="preserve">String variable of the payment method (cash, credit </w:t>
            </w:r>
            <w:r w:rsidR="67D59D99">
              <w:rPr/>
              <w:t>card</w:t>
            </w:r>
            <w:r w:rsidR="67D59D99">
              <w:rPr/>
              <w:t xml:space="preserve"> or debit card) used for the transaction.</w:t>
            </w:r>
          </w:p>
        </w:tc>
        <w:tc>
          <w:tcPr>
            <w:tcW w:w="2145" w:type="dxa"/>
            <w:tcMar>
              <w:left w:w="105" w:type="dxa"/>
              <w:right w:w="105" w:type="dxa"/>
            </w:tcMar>
          </w:tcPr>
          <w:p w:rsidR="077A926E" w:rsidP="2091501F" w:rsidRDefault="077A926E" w14:paraId="58918988" w14:textId="66051D84">
            <w:pPr>
              <w:spacing w:after="0" w:afterAutospacing="off"/>
            </w:pPr>
            <w:r w:rsidR="67D59D99">
              <w:rPr/>
              <w:t>str</w:t>
            </w:r>
          </w:p>
        </w:tc>
      </w:tr>
      <w:tr w:rsidR="077A926E" w:rsidTr="2091501F" w14:paraId="1C6968FD" w14:textId="77777777">
        <w:trPr>
          <w:trHeight w:val="300"/>
        </w:trPr>
        <w:tc>
          <w:tcPr>
            <w:tcW w:w="3105" w:type="dxa"/>
            <w:tcMar>
              <w:left w:w="105" w:type="dxa"/>
              <w:right w:w="105" w:type="dxa"/>
            </w:tcMar>
          </w:tcPr>
          <w:p w:rsidR="077A926E" w:rsidP="2091501F" w:rsidRDefault="077A926E" w14:paraId="48D4CB90" w14:textId="33B49FB8">
            <w:pPr>
              <w:spacing w:after="0" w:afterAutospacing="off"/>
            </w:pPr>
            <w:r w:rsidR="67D59D99">
              <w:rPr/>
              <w:t>invoice_date</w:t>
            </w:r>
          </w:p>
        </w:tc>
        <w:tc>
          <w:tcPr>
            <w:tcW w:w="4080" w:type="dxa"/>
            <w:tcMar>
              <w:left w:w="105" w:type="dxa"/>
              <w:right w:w="105" w:type="dxa"/>
            </w:tcMar>
          </w:tcPr>
          <w:p w:rsidR="077A926E" w:rsidP="2091501F" w:rsidRDefault="077A926E" w14:paraId="5074D48B" w14:textId="1A0A3063">
            <w:pPr>
              <w:spacing w:after="0" w:afterAutospacing="off"/>
            </w:pPr>
            <w:r w:rsidR="67D59D99">
              <w:rPr/>
              <w:t>The day when a transaction was generated.</w:t>
            </w:r>
          </w:p>
        </w:tc>
        <w:tc>
          <w:tcPr>
            <w:tcW w:w="2145" w:type="dxa"/>
            <w:tcMar>
              <w:left w:w="105" w:type="dxa"/>
              <w:right w:w="105" w:type="dxa"/>
            </w:tcMar>
          </w:tcPr>
          <w:p w:rsidR="077A926E" w:rsidP="2091501F" w:rsidRDefault="077A926E" w14:paraId="1FE4DF9A" w14:textId="66E1C756">
            <w:pPr>
              <w:spacing w:after="0" w:afterAutospacing="off"/>
            </w:pPr>
            <w:r w:rsidR="67D59D99">
              <w:rPr/>
              <w:t>str</w:t>
            </w:r>
          </w:p>
        </w:tc>
      </w:tr>
      <w:tr w:rsidR="077A926E" w:rsidTr="2091501F" w14:paraId="17139CB9" w14:textId="77777777">
        <w:trPr>
          <w:trHeight w:val="300"/>
        </w:trPr>
        <w:tc>
          <w:tcPr>
            <w:tcW w:w="3105" w:type="dxa"/>
            <w:tcMar>
              <w:left w:w="105" w:type="dxa"/>
              <w:right w:w="105" w:type="dxa"/>
            </w:tcMar>
          </w:tcPr>
          <w:p w:rsidR="077A926E" w:rsidP="2091501F" w:rsidRDefault="077A926E" w14:paraId="1004D7EE" w14:textId="25550206">
            <w:pPr>
              <w:spacing w:after="0" w:afterAutospacing="off"/>
            </w:pPr>
            <w:r w:rsidR="67D59D99">
              <w:rPr/>
              <w:t>shopping_mall</w:t>
            </w:r>
          </w:p>
        </w:tc>
        <w:tc>
          <w:tcPr>
            <w:tcW w:w="4080" w:type="dxa"/>
            <w:tcMar>
              <w:left w:w="105" w:type="dxa"/>
              <w:right w:w="105" w:type="dxa"/>
            </w:tcMar>
          </w:tcPr>
          <w:p w:rsidR="077A926E" w:rsidP="2091501F" w:rsidRDefault="077A926E" w14:paraId="604D5043" w14:textId="2DA7B4B3">
            <w:pPr>
              <w:spacing w:after="0" w:afterAutospacing="off"/>
            </w:pPr>
            <w:r w:rsidR="67D59D99">
              <w:rPr/>
              <w:t>The name of the shopping mall where the transaction was made</w:t>
            </w:r>
            <w:r w:rsidR="67D59D99">
              <w:rPr/>
              <w:t>.</w:t>
            </w:r>
            <w:r w:rsidR="67D59D99">
              <w:rPr/>
              <w:t xml:space="preserve"> </w:t>
            </w:r>
          </w:p>
        </w:tc>
        <w:tc>
          <w:tcPr>
            <w:tcW w:w="2145" w:type="dxa"/>
            <w:tcMar>
              <w:left w:w="105" w:type="dxa"/>
              <w:right w:w="105" w:type="dxa"/>
            </w:tcMar>
          </w:tcPr>
          <w:p w:rsidR="077A926E" w:rsidP="2091501F" w:rsidRDefault="077A926E" w14:paraId="7220E003" w14:textId="674A441A">
            <w:pPr>
              <w:spacing w:after="0" w:afterAutospacing="off"/>
            </w:pPr>
            <w:r w:rsidR="67D59D99">
              <w:rPr/>
              <w:t>str</w:t>
            </w:r>
          </w:p>
        </w:tc>
      </w:tr>
    </w:tbl>
    <w:p w:rsidR="00A16658" w:rsidP="2091501F" w:rsidRDefault="00A16658" w14:paraId="3DDA4702" w14:textId="7C5C3B5C">
      <w:pPr>
        <w:pStyle w:val="Heading1"/>
        <w:spacing w:before="0" w:after="0" w:afterAutospacing="off" w:line="240" w:lineRule="auto"/>
        <w:rPr>
          <w:rFonts w:ascii="Aptos" w:hAnsi="Aptos" w:eastAsia="ＭＳ 明朝" w:cs="Arial" w:asciiTheme="minorAscii" w:hAnsiTheme="minorAscii" w:eastAsiaTheme="minorEastAsia" w:cstheme="minorBidi"/>
        </w:rPr>
      </w:pPr>
    </w:p>
    <w:p w:rsidR="00A16658" w:rsidP="2091501F" w:rsidRDefault="72C85E32" w14:paraId="36CDA04B" w14:textId="309ED6AF">
      <w:pPr>
        <w:pStyle w:val="Heading1"/>
        <w:spacing w:before="0" w:after="0" w:afterAutospacing="off" w:line="240" w:lineRule="auto"/>
        <w:rPr>
          <w:rFonts w:ascii="Aptos" w:hAnsi="Aptos" w:eastAsia="ＭＳ 明朝" w:cs="Arial" w:asciiTheme="minorAscii" w:hAnsiTheme="minorAscii" w:eastAsiaTheme="minorEastAsia" w:cstheme="minorBidi"/>
        </w:rPr>
      </w:pPr>
      <w:r w:rsidRPr="2091501F" w:rsidR="72C85E32">
        <w:rPr>
          <w:rFonts w:ascii="Aptos" w:hAnsi="Aptos" w:eastAsia="ＭＳ 明朝" w:cs="Arial" w:asciiTheme="minorAscii" w:hAnsiTheme="minorAscii" w:eastAsiaTheme="minorEastAsia" w:cstheme="minorBidi"/>
        </w:rPr>
        <w:t>Description of Situation</w:t>
      </w:r>
    </w:p>
    <w:p w:rsidR="00A16658" w:rsidP="2091501F" w:rsidRDefault="72C85E32" w14:paraId="0F9B2487" w14:textId="012610A3">
      <w:pPr>
        <w:spacing w:after="0" w:afterAutospacing="off" w:line="240" w:lineRule="auto"/>
        <w:rPr>
          <w:color w:val="000000" w:themeColor="text1"/>
        </w:rPr>
      </w:pPr>
      <w:r w:rsidRPr="2091501F" w:rsidR="72C85E32">
        <w:rPr>
          <w:color w:val="000000" w:themeColor="text1" w:themeTint="FF" w:themeShade="FF"/>
        </w:rPr>
        <w:t xml:space="preserve">We will investigate consumer behavior to understand patterns in </w:t>
      </w:r>
      <w:r w:rsidRPr="2091501F" w:rsidR="72C85E32">
        <w:rPr>
          <w:color w:val="000000" w:themeColor="text1" w:themeTint="FF" w:themeShade="FF"/>
        </w:rPr>
        <w:t>purchasing</w:t>
      </w:r>
      <w:r w:rsidRPr="2091501F" w:rsidR="72C85E32">
        <w:rPr>
          <w:color w:val="000000" w:themeColor="text1" w:themeTint="FF" w:themeShade="FF"/>
        </w:rPr>
        <w:t xml:space="preserve"> decisions, demographic influences, and preferences. The goal is to </w:t>
      </w:r>
      <w:r w:rsidRPr="2091501F" w:rsidR="72C85E32">
        <w:rPr>
          <w:color w:val="000000" w:themeColor="text1" w:themeTint="FF" w:themeShade="FF"/>
        </w:rPr>
        <w:t>identify</w:t>
      </w:r>
      <w:r w:rsidRPr="2091501F" w:rsidR="72C85E32">
        <w:rPr>
          <w:color w:val="000000" w:themeColor="text1" w:themeTint="FF" w:themeShade="FF"/>
        </w:rPr>
        <w:t xml:space="preserve"> factors that influence customer spending and shopping frequency, which will help businesses create targeted marketing strategies.</w:t>
      </w:r>
    </w:p>
    <w:p w:rsidR="2302B74F" w:rsidP="2091501F" w:rsidRDefault="2302B74F" w14:paraId="55E91F28" w14:textId="2EF89973">
      <w:pPr>
        <w:spacing w:after="0" w:afterAutospacing="off" w:line="240" w:lineRule="auto"/>
        <w:rPr>
          <w:color w:val="000000" w:themeColor="text1"/>
        </w:rPr>
      </w:pPr>
    </w:p>
    <w:p w:rsidR="00A16658" w:rsidP="2091501F" w:rsidRDefault="72C85E32" w14:paraId="2B46C722" w14:textId="0261F592">
      <w:pPr>
        <w:pStyle w:val="Heading1"/>
        <w:spacing w:before="0" w:after="0" w:afterAutospacing="off" w:line="240" w:lineRule="auto"/>
        <w:rPr>
          <w:rFonts w:ascii="Aptos" w:hAnsi="Aptos" w:eastAsia="ＭＳ 明朝" w:cs="Arial" w:asciiTheme="minorAscii" w:hAnsiTheme="minorAscii" w:eastAsiaTheme="minorEastAsia" w:cstheme="minorBidi"/>
        </w:rPr>
      </w:pPr>
      <w:r w:rsidRPr="2091501F" w:rsidR="72C85E32">
        <w:rPr>
          <w:rFonts w:ascii="Aptos" w:hAnsi="Aptos" w:eastAsia="ＭＳ 明朝" w:cs="Arial" w:asciiTheme="minorAscii" w:hAnsiTheme="minorAscii" w:eastAsiaTheme="minorEastAsia" w:cstheme="minorBidi"/>
        </w:rPr>
        <w:t>Research Questions</w:t>
      </w:r>
    </w:p>
    <w:p w:rsidR="00A16658" w:rsidP="2091501F" w:rsidRDefault="72C85E32" w14:paraId="630F6AC8" w14:textId="40080338">
      <w:pPr>
        <w:pStyle w:val="ListParagraph"/>
        <w:numPr>
          <w:ilvl w:val="0"/>
          <w:numId w:val="1"/>
        </w:numPr>
        <w:spacing w:after="0" w:afterAutospacing="off" w:line="240" w:lineRule="auto"/>
        <w:rPr>
          <w:color w:val="000000" w:themeColor="text1"/>
        </w:rPr>
      </w:pPr>
      <w:r w:rsidRPr="2091501F" w:rsidR="72C85E32">
        <w:rPr>
          <w:color w:val="000000" w:themeColor="text1" w:themeTint="FF" w:themeShade="FF"/>
        </w:rPr>
        <w:t>How does a customer’s age and gender affect their purchase amount?</w:t>
      </w:r>
    </w:p>
    <w:p w:rsidR="00A16658" w:rsidP="2091501F" w:rsidRDefault="72C85E32" w14:paraId="554101B4" w14:textId="65E2EC68">
      <w:pPr>
        <w:pStyle w:val="ListParagraph"/>
        <w:numPr>
          <w:ilvl w:val="1"/>
          <w:numId w:val="1"/>
        </w:numPr>
        <w:spacing w:after="0" w:afterAutospacing="off" w:line="240" w:lineRule="auto"/>
        <w:rPr>
          <w:color w:val="000000" w:themeColor="text1"/>
        </w:rPr>
      </w:pPr>
      <w:r w:rsidRPr="2091501F" w:rsidR="72C85E32">
        <w:rPr>
          <w:color w:val="000000" w:themeColor="text1" w:themeTint="FF" w:themeShade="FF"/>
        </w:rPr>
        <w:t>Variables: age, gender, price</w:t>
      </w:r>
    </w:p>
    <w:p w:rsidR="00A16658" w:rsidP="2091501F" w:rsidRDefault="72C85E32" w14:paraId="36274211" w14:textId="693E3015">
      <w:pPr>
        <w:pStyle w:val="ListParagraph"/>
        <w:numPr>
          <w:ilvl w:val="0"/>
          <w:numId w:val="1"/>
        </w:numPr>
        <w:spacing w:after="0" w:afterAutospacing="off" w:line="240" w:lineRule="auto"/>
        <w:rPr>
          <w:color w:val="000000" w:themeColor="text1"/>
        </w:rPr>
      </w:pPr>
      <w:r w:rsidRPr="2091501F" w:rsidR="72C85E32">
        <w:rPr>
          <w:color w:val="000000" w:themeColor="text1" w:themeTint="FF" w:themeShade="FF"/>
        </w:rPr>
        <w:t>Is there a relationship between customer visit frequency and their total spending?</w:t>
      </w:r>
    </w:p>
    <w:p w:rsidR="00A16658" w:rsidP="2091501F" w:rsidRDefault="72C85E32" w14:paraId="051CAEE4" w14:textId="47A1DB49">
      <w:pPr>
        <w:pStyle w:val="ListParagraph"/>
        <w:numPr>
          <w:ilvl w:val="1"/>
          <w:numId w:val="1"/>
        </w:numPr>
        <w:spacing w:after="0" w:afterAutospacing="off" w:line="240" w:lineRule="auto"/>
        <w:rPr>
          <w:color w:val="000000" w:themeColor="text1"/>
        </w:rPr>
      </w:pPr>
      <w:r w:rsidRPr="2091501F" w:rsidR="72C85E32">
        <w:rPr>
          <w:color w:val="000000" w:themeColor="text1" w:themeTint="FF" w:themeShade="FF"/>
        </w:rPr>
        <w:t xml:space="preserve">Variables: </w:t>
      </w:r>
      <w:r w:rsidRPr="2091501F" w:rsidR="72C85E32">
        <w:rPr>
          <w:color w:val="000000" w:themeColor="text1" w:themeTint="FF" w:themeShade="FF"/>
        </w:rPr>
        <w:t>customer_id</w:t>
      </w:r>
      <w:r w:rsidRPr="2091501F" w:rsidR="72C85E32">
        <w:rPr>
          <w:color w:val="000000" w:themeColor="text1" w:themeTint="FF" w:themeShade="FF"/>
        </w:rPr>
        <w:t>, price</w:t>
      </w:r>
    </w:p>
    <w:p w:rsidR="00A16658" w:rsidP="2091501F" w:rsidRDefault="72C85E32" w14:paraId="47639EA4" w14:textId="7FAD650C">
      <w:pPr>
        <w:pStyle w:val="ListParagraph"/>
        <w:numPr>
          <w:ilvl w:val="0"/>
          <w:numId w:val="1"/>
        </w:numPr>
        <w:spacing w:after="0" w:afterAutospacing="off" w:line="240" w:lineRule="auto"/>
        <w:rPr>
          <w:color w:val="000000" w:themeColor="text1"/>
        </w:rPr>
      </w:pPr>
      <w:r w:rsidRPr="2091501F" w:rsidR="72C85E32">
        <w:rPr>
          <w:color w:val="000000" w:themeColor="text1" w:themeTint="FF" w:themeShade="FF"/>
        </w:rPr>
        <w:t>Which product categories generate the highest average spending per transaction?</w:t>
      </w:r>
    </w:p>
    <w:p w:rsidR="00A16658" w:rsidP="2091501F" w:rsidRDefault="72C85E32" w14:paraId="4D20A0D9" w14:textId="4C255B3C">
      <w:pPr>
        <w:pStyle w:val="ListParagraph"/>
        <w:numPr>
          <w:ilvl w:val="1"/>
          <w:numId w:val="1"/>
        </w:numPr>
        <w:spacing w:after="0" w:afterAutospacing="off" w:line="240" w:lineRule="auto"/>
        <w:rPr>
          <w:color w:val="000000" w:themeColor="text1"/>
        </w:rPr>
      </w:pPr>
      <w:r w:rsidRPr="2091501F" w:rsidR="72C85E32">
        <w:rPr>
          <w:color w:val="000000" w:themeColor="text1" w:themeTint="FF" w:themeShade="FF"/>
        </w:rPr>
        <w:t>Variables: category, price</w:t>
      </w:r>
    </w:p>
    <w:p w:rsidR="00A16658" w:rsidP="2091501F" w:rsidRDefault="72C85E32" w14:paraId="6AF3B085" w14:textId="0319CCB4">
      <w:pPr>
        <w:pStyle w:val="ListParagraph"/>
        <w:numPr>
          <w:ilvl w:val="0"/>
          <w:numId w:val="1"/>
        </w:numPr>
        <w:spacing w:after="0" w:afterAutospacing="off" w:line="240" w:lineRule="auto"/>
        <w:rPr>
          <w:color w:val="000000" w:themeColor="text1"/>
        </w:rPr>
      </w:pPr>
      <w:r w:rsidRPr="2091501F" w:rsidR="72C85E32">
        <w:rPr>
          <w:color w:val="000000" w:themeColor="text1" w:themeTint="FF" w:themeShade="FF"/>
        </w:rPr>
        <w:t>Which payment methods and shopping malls are most associated with high-spending customers?</w:t>
      </w:r>
    </w:p>
    <w:p w:rsidR="00A16658" w:rsidP="2091501F" w:rsidRDefault="72C85E32" w14:paraId="1DF73694" w14:textId="5FD26ADC">
      <w:pPr>
        <w:pStyle w:val="ListParagraph"/>
        <w:numPr>
          <w:ilvl w:val="1"/>
          <w:numId w:val="1"/>
        </w:numPr>
        <w:spacing w:after="0" w:afterAutospacing="off" w:line="240" w:lineRule="auto"/>
        <w:rPr>
          <w:color w:val="000000" w:themeColor="text1"/>
        </w:rPr>
      </w:pPr>
      <w:r w:rsidRPr="2091501F" w:rsidR="72C85E32">
        <w:rPr>
          <w:color w:val="000000" w:themeColor="text1" w:themeTint="FF" w:themeShade="FF"/>
        </w:rPr>
        <w:t xml:space="preserve">Variables: </w:t>
      </w:r>
      <w:r w:rsidRPr="2091501F" w:rsidR="72C85E32">
        <w:rPr>
          <w:color w:val="000000" w:themeColor="text1" w:themeTint="FF" w:themeShade="FF"/>
        </w:rPr>
        <w:t>payment_method</w:t>
      </w:r>
      <w:r w:rsidRPr="2091501F" w:rsidR="72C85E32">
        <w:rPr>
          <w:color w:val="000000" w:themeColor="text1" w:themeTint="FF" w:themeShade="FF"/>
        </w:rPr>
        <w:t xml:space="preserve">, </w:t>
      </w:r>
      <w:r w:rsidRPr="2091501F" w:rsidR="72C85E32">
        <w:rPr>
          <w:color w:val="000000" w:themeColor="text1" w:themeTint="FF" w:themeShade="FF"/>
        </w:rPr>
        <w:t>shopping_mall</w:t>
      </w:r>
      <w:r w:rsidRPr="2091501F" w:rsidR="72C85E32">
        <w:rPr>
          <w:color w:val="000000" w:themeColor="text1" w:themeTint="FF" w:themeShade="FF"/>
        </w:rPr>
        <w:t xml:space="preserve">, price </w:t>
      </w:r>
    </w:p>
    <w:p w:rsidR="2302B74F" w:rsidP="2091501F" w:rsidRDefault="2302B74F" w14:paraId="06231754" w14:textId="6509E4DE">
      <w:pPr>
        <w:spacing w:after="0" w:afterAutospacing="off" w:line="240" w:lineRule="auto"/>
        <w:rPr>
          <w:color w:val="000000" w:themeColor="text1"/>
        </w:rPr>
      </w:pPr>
    </w:p>
    <w:p w:rsidR="16C549F8" w:rsidP="2091501F" w:rsidRDefault="72C85E32" w14:paraId="70F4CC07" w14:textId="5010C6F9">
      <w:pPr>
        <w:pStyle w:val="Heading1"/>
        <w:spacing w:before="0" w:after="0" w:afterAutospacing="off" w:line="240" w:lineRule="auto"/>
        <w:rPr>
          <w:rFonts w:ascii="Aptos" w:hAnsi="Aptos" w:eastAsia="ＭＳ 明朝" w:cs="Arial" w:asciiTheme="minorAscii" w:hAnsiTheme="minorAscii" w:eastAsiaTheme="minorEastAsia" w:cstheme="minorBidi"/>
        </w:rPr>
      </w:pPr>
      <w:r w:rsidRPr="2091501F" w:rsidR="72C85E32">
        <w:rPr>
          <w:rFonts w:ascii="Aptos" w:hAnsi="Aptos" w:eastAsia="ＭＳ 明朝" w:cs="Arial" w:asciiTheme="minorAscii" w:hAnsiTheme="minorAscii" w:eastAsiaTheme="minorEastAsia" w:cstheme="minorBidi"/>
        </w:rPr>
        <w:t>Deliverables</w:t>
      </w:r>
    </w:p>
    <w:p w:rsidR="006B19E1" w:rsidP="2091501F" w:rsidRDefault="72C85E32" w14:paraId="4D022F05" w14:textId="58D069E9">
      <w:pPr>
        <w:pStyle w:val="Heading2"/>
        <w:spacing w:before="0" w:after="0" w:afterAutospacing="off" w:line="240" w:lineRule="auto"/>
        <w:rPr>
          <w:rFonts w:ascii="Aptos" w:hAnsi="Aptos" w:eastAsia="ＭＳ 明朝" w:cs="Arial" w:asciiTheme="minorAscii" w:hAnsiTheme="minorAscii" w:eastAsiaTheme="minorEastAsia" w:cstheme="minorBidi"/>
        </w:rPr>
      </w:pPr>
      <w:r w:rsidRPr="2091501F" w:rsidR="72C85E32">
        <w:rPr>
          <w:rFonts w:ascii="Aptos" w:hAnsi="Aptos" w:eastAsia="ＭＳ 明朝" w:cs="Arial" w:asciiTheme="minorAscii" w:hAnsiTheme="minorAscii" w:eastAsiaTheme="minorEastAsia" w:cstheme="minorBidi"/>
        </w:rPr>
        <w:t>How does a customer’s age and gender affect their purchase amount?</w:t>
      </w:r>
    </w:p>
    <w:p w:rsidR="006B19E1" w:rsidP="2091501F" w:rsidRDefault="009F5D8B" w14:paraId="50673E00" w14:textId="6F1450F1">
      <w:pPr>
        <w:spacing w:after="0" w:afterAutospacing="off" w:line="240" w:lineRule="auto"/>
      </w:pPr>
      <w:r w:rsidRPr="006B19E1">
        <w:rPr>
          <w:noProof/>
        </w:rPr>
        <w:drawing>
          <wp:anchor distT="0" distB="0" distL="114300" distR="114300" simplePos="0" relativeHeight="251658240" behindDoc="0" locked="0" layoutInCell="1" allowOverlap="1" wp14:anchorId="4166AFF1" wp14:editId="54C08D50">
            <wp:simplePos x="0" y="0"/>
            <wp:positionH relativeFrom="column">
              <wp:posOffset>3981450</wp:posOffset>
            </wp:positionH>
            <wp:positionV relativeFrom="paragraph">
              <wp:posOffset>10160</wp:posOffset>
            </wp:positionV>
            <wp:extent cx="2147750" cy="3533775"/>
            <wp:effectExtent l="0" t="0" r="5080" b="0"/>
            <wp:wrapSquare wrapText="bothSides"/>
            <wp:docPr id="8" name="Picture 7" descr="A table with numbers and letters&#10;&#10;AI-generated content may be incorrect.">
              <a:extLst xmlns:a="http://schemas.openxmlformats.org/drawingml/2006/main">
                <a:ext uri="{FF2B5EF4-FFF2-40B4-BE49-F238E27FC236}">
                  <a16:creationId xmlns:a16="http://schemas.microsoft.com/office/drawing/2014/main" id="{50F66CDD-116B-458F-93EA-DE185FE285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table with numbers and letters&#10;&#10;AI-generated content may be incorrect.">
                      <a:extLst>
                        <a:ext uri="{FF2B5EF4-FFF2-40B4-BE49-F238E27FC236}">
                          <a16:creationId xmlns:a16="http://schemas.microsoft.com/office/drawing/2014/main" id="{4CFAE8D8-0EC4-D457-CD0B-82CEEF3D4D3B}"/>
                        </a:ext>
                      </a:extLst>
                    </pic:cNvPr>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2147750" cy="3533775"/>
                    </a:xfrm>
                    <a:prstGeom prst="rect">
                      <a:avLst/>
                    </a:prstGeom>
                  </pic:spPr>
                </pic:pic>
              </a:graphicData>
            </a:graphic>
          </wp:anchor>
        </w:drawing>
      </w:r>
    </w:p>
    <w:p w:rsidR="007E5262" w:rsidP="2091501F" w:rsidRDefault="00F36DF1" w14:paraId="19BB1500" w14:textId="089DA692">
      <w:pPr>
        <w:spacing w:after="0" w:afterAutospacing="off" w:line="240" w:lineRule="auto"/>
      </w:pPr>
      <w:r w:rsidR="00F36DF1">
        <w:rPr/>
        <w:t xml:space="preserve">Customer age and gender were analyzed to </w:t>
      </w:r>
      <w:r w:rsidR="00F36DF1">
        <w:rPr/>
        <w:t>determine</w:t>
      </w:r>
      <w:r w:rsidR="00F36DF1">
        <w:rPr/>
        <w:t xml:space="preserve"> whether they influence purchase amounts. </w:t>
      </w:r>
      <w:r w:rsidR="00251004">
        <w:rPr/>
        <w:t>A function was created to group ages into six ranges: “≤20,” “21–30,” “31–40,” “41–50,” “51–60,” and “61–70.”</w:t>
      </w:r>
      <w:r w:rsidR="00251004">
        <w:rPr/>
        <w:t xml:space="preserve"> The data was then grouped by both age range and gender to calculate the average spending for each group</w:t>
      </w:r>
      <w:r w:rsidR="00607F78">
        <w:rPr/>
        <w:t xml:space="preserve">. </w:t>
      </w:r>
      <w:r w:rsidR="00592BA5">
        <w:rPr/>
        <w:t>This gave a better representation of spending patterns across different demographic groups and made it easier to compare how age and gender relate to overall purchase behavior.</w:t>
      </w:r>
    </w:p>
    <w:p w:rsidR="2D94EDA7" w:rsidP="2091501F" w:rsidRDefault="7FC4CB42" w14:paraId="53E3C5FA" w14:textId="6A1722F2">
      <w:pPr>
        <w:spacing w:after="0" w:afterAutospacing="off" w:line="240" w:lineRule="auto"/>
      </w:pPr>
      <w:r w:rsidR="7FC4CB42">
        <w:drawing>
          <wp:inline wp14:editId="3DB3E3B8" wp14:anchorId="14A49DD2">
            <wp:extent cx="4566869" cy="3390900"/>
            <wp:effectExtent l="0" t="0" r="5715" b="0"/>
            <wp:docPr id="1028" name="Picture 4" descr="A graph with lines and dots&#10;&#10;AI-generated content may be incorrect.">
              <a:extLst>
                <a:ext uri="{FF2B5EF4-FFF2-40B4-BE49-F238E27FC236}">
                  <a16:creationId xmlns:a16="http://schemas.microsoft.com/office/drawing/2014/main" id="{3A7EDF43-4100-49AC-8819-6434C03DA5A0}"/>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8" name="Picture 4" descr="A graph with lines and dots&#10;&#10;AI-generated content may be incorrect.">
                      <a:extLst>
                        <a:ext uri="{FF2B5EF4-FFF2-40B4-BE49-F238E27FC236}">
                          <a16:creationId xmlns:a16="http://schemas.microsoft.com/office/drawing/2014/main" id="{2C50374E-AE64-452B-3391-D3D1DDBD9110}"/>
                        </a:ext>
                      </a:extLst>
                    </pic:cNvPr>
                    <pic:cNvPicPr>
                      <a:picLocks noChangeAspect="1" noChangeArrowheads="1"/>
                    </pic:cNvPicPr>
                  </pic:nvPicPr>
                  <pic:blipFill>
                    <a:blip xmlns:r="http://schemas.openxmlformats.org/officeDocument/2006/relationships" r:embed="rId8">
                      <a:extLst>
                        <a:ext uri="{28A0092B-C50C-407E-A947-70E740481C1C}">
                          <a14:useLocalDpi xmlns:a14="http://schemas.microsoft.com/office/drawing/2010/main" val="0"/>
                        </a:ext>
                      </a:extLst>
                    </a:blip>
                    <a:srcRect/>
                    <a:stretch>
                      <a:fillRect/>
                    </a:stretch>
                  </pic:blipFill>
                  <pic:spPr bwMode="auto">
                    <a:xfrm>
                      <a:off x="0" y="0"/>
                      <a:ext cx="4575763" cy="3397504"/>
                    </a:xfrm>
                    <a:prstGeom prst="rect">
                      <a:avLst/>
                    </a:prstGeom>
                    <a:solidFill>
                      <a:srgbClr val="FFFFFF"/>
                    </a:solidFill>
                  </pic:spPr>
                </pic:pic>
              </a:graphicData>
            </a:graphic>
          </wp:inline>
        </w:drawing>
      </w:r>
    </w:p>
    <w:p w:rsidR="00BD070B" w:rsidP="2091501F" w:rsidRDefault="00BD070B" w14:paraId="75DCD172" w14:textId="61CFDBB5">
      <w:pPr>
        <w:spacing w:after="0" w:afterAutospacing="off" w:line="240" w:lineRule="auto"/>
      </w:pPr>
      <w:r w:rsidR="00BD070B">
        <w:rPr/>
        <w:t xml:space="preserve">The boxplot </w:t>
      </w:r>
      <w:r w:rsidR="007F4FCF">
        <w:rPr/>
        <w:t xml:space="preserve">comparing Spending by Gender shows </w:t>
      </w:r>
      <w:r w:rsidR="007F4FCF">
        <w:rPr/>
        <w:t>nearly identical</w:t>
      </w:r>
      <w:r w:rsidR="007F4FCF">
        <w:rPr/>
        <w:t xml:space="preserve"> </w:t>
      </w:r>
      <w:r w:rsidR="00B52B98">
        <w:rPr/>
        <w:t>distributions between males and females</w:t>
      </w:r>
      <w:r w:rsidR="00242DAC">
        <w:rPr/>
        <w:t>. Bot</w:t>
      </w:r>
      <w:r w:rsidR="004E0B73">
        <w:rPr/>
        <w:t xml:space="preserve">h groups had a few high-spending </w:t>
      </w:r>
      <w:r w:rsidR="00007C23">
        <w:rPr/>
        <w:t xml:space="preserve">outliers, but the </w:t>
      </w:r>
      <w:r w:rsidR="007E1B46">
        <w:rPr/>
        <w:t>median spending values are close</w:t>
      </w:r>
      <w:r w:rsidR="00655DD3">
        <w:rPr/>
        <w:t xml:space="preserve">, which </w:t>
      </w:r>
      <w:r w:rsidR="00655DD3">
        <w:rPr/>
        <w:t>suggest</w:t>
      </w:r>
      <w:r w:rsidR="00655DD3">
        <w:rPr/>
        <w:t xml:space="preserve"> </w:t>
      </w:r>
      <w:r w:rsidR="00FE2AA1">
        <w:rPr/>
        <w:t xml:space="preserve">gender has little influence on </w:t>
      </w:r>
      <w:r w:rsidR="00D03D1A">
        <w:rPr/>
        <w:t xml:space="preserve">spending. </w:t>
      </w:r>
    </w:p>
    <w:p w:rsidR="003D308D" w:rsidP="2091501F" w:rsidRDefault="028B5733" w14:paraId="7E1AE5F4" w14:textId="73D92D50">
      <w:pPr>
        <w:spacing w:after="0" w:afterAutospacing="off" w:line="240" w:lineRule="auto"/>
      </w:pPr>
      <w:r w:rsidR="028B5733">
        <w:drawing>
          <wp:inline wp14:editId="7CE1C823" wp14:anchorId="6DAC3DE9">
            <wp:extent cx="4566285" cy="3390464"/>
            <wp:effectExtent l="0" t="0" r="5715" b="635"/>
            <wp:docPr id="2050" name="Picture 2" descr="A graph with numbers and lines&#10;&#10;AI-generated content may be incorrect.">
              <a:extLst>
                <a:ext uri="{FF2B5EF4-FFF2-40B4-BE49-F238E27FC236}">
                  <a16:creationId xmlns:a16="http://schemas.microsoft.com/office/drawing/2014/main" id="{D3CA595C-7343-563D-D1A3-22E984B73855}"/>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0" name="Picture 2" descr="A graph with numbers and lines&#10;&#10;AI-generated content may be incorrect.">
                      <a:extLst>
                        <a:ext uri="{FF2B5EF4-FFF2-40B4-BE49-F238E27FC236}">
                          <a16:creationId xmlns:a16="http://schemas.microsoft.com/office/drawing/2014/main" id="{D3CA595C-7343-563D-D1A3-22E984B73855}"/>
                        </a:ext>
                      </a:extLst>
                    </pic:cNvPr>
                    <pic:cNvPicPr>
                      <a:picLocks noChangeAspect="1" noChangeArrowheads="1"/>
                    </pic:cNvPicPr>
                  </pic:nvPicPr>
                  <pic:blipFill>
                    <a:blip xmlns:r="http://schemas.openxmlformats.org/officeDocument/2006/relationships" r:embed="rId9">
                      <a:extLst>
                        <a:ext uri="{28A0092B-C50C-407E-A947-70E740481C1C}">
                          <a14:useLocalDpi xmlns:a14="http://schemas.microsoft.com/office/drawing/2010/main" val="0"/>
                        </a:ext>
                      </a:extLst>
                    </a:blip>
                    <a:srcRect/>
                    <a:stretch>
                      <a:fillRect/>
                    </a:stretch>
                  </pic:blipFill>
                  <pic:spPr bwMode="auto">
                    <a:xfrm>
                      <a:off x="0" y="0"/>
                      <a:ext cx="4641130" cy="3446036"/>
                    </a:xfrm>
                    <a:prstGeom prst="rect">
                      <a:avLst/>
                    </a:prstGeom>
                    <a:solidFill>
                      <a:srgbClr val="FFFFFF"/>
                    </a:solidFill>
                  </pic:spPr>
                </pic:pic>
              </a:graphicData>
            </a:graphic>
          </wp:inline>
        </w:drawing>
      </w:r>
    </w:p>
    <w:p w:rsidR="00D12FD1" w:rsidP="2091501F" w:rsidRDefault="00D03D1A" w14:paraId="073C2262" w14:textId="1A913495">
      <w:pPr>
        <w:spacing w:after="0" w:afterAutospacing="off" w:line="240" w:lineRule="auto"/>
      </w:pPr>
      <w:r w:rsidR="00D03D1A">
        <w:rPr/>
        <w:t xml:space="preserve">The </w:t>
      </w:r>
      <w:r w:rsidR="00BB727C">
        <w:rPr/>
        <w:t xml:space="preserve">Spending by Age Group boxplot </w:t>
      </w:r>
      <w:r w:rsidR="003E7823">
        <w:rPr/>
        <w:t xml:space="preserve">also shows </w:t>
      </w:r>
      <w:r w:rsidR="00522AEB">
        <w:rPr/>
        <w:t xml:space="preserve">similar purchase amounts </w:t>
      </w:r>
      <w:r w:rsidR="00B015D2">
        <w:rPr/>
        <w:t>across all age categories</w:t>
      </w:r>
      <w:r w:rsidR="006216C0">
        <w:rPr/>
        <w:t xml:space="preserve">. While </w:t>
      </w:r>
      <w:r w:rsidR="009E2588">
        <w:rPr/>
        <w:t>there are some outl</w:t>
      </w:r>
      <w:r w:rsidR="005A2DC2">
        <w:rPr/>
        <w:t>ier</w:t>
      </w:r>
      <w:r w:rsidR="001A299E">
        <w:rPr/>
        <w:t>s</w:t>
      </w:r>
      <w:r w:rsidR="005A2DC2">
        <w:rPr/>
        <w:t xml:space="preserve"> </w:t>
      </w:r>
      <w:r w:rsidR="005A2DC2">
        <w:rPr/>
        <w:t>present</w:t>
      </w:r>
      <w:r w:rsidR="005A2DC2">
        <w:rPr/>
        <w:t xml:space="preserve">, </w:t>
      </w:r>
      <w:r w:rsidR="009E4D11">
        <w:rPr/>
        <w:t xml:space="preserve">the overall trend </w:t>
      </w:r>
      <w:r w:rsidR="0012123C">
        <w:rPr/>
        <w:t xml:space="preserve">showed that </w:t>
      </w:r>
      <w:r w:rsidR="007273FA">
        <w:rPr/>
        <w:t xml:space="preserve">age </w:t>
      </w:r>
      <w:r w:rsidR="0038476A">
        <w:rPr/>
        <w:t>does</w:t>
      </w:r>
      <w:r w:rsidR="007273FA">
        <w:rPr/>
        <w:t xml:space="preserve"> not have a significant</w:t>
      </w:r>
      <w:r w:rsidR="003A6968">
        <w:rPr/>
        <w:t xml:space="preserve"> effect on average spending. </w:t>
      </w:r>
    </w:p>
    <w:tbl>
      <w:tblPr>
        <w:tblW w:w="10260" w:type="dxa"/>
        <w:tblCellMar>
          <w:left w:w="0" w:type="dxa"/>
          <w:right w:w="0" w:type="dxa"/>
        </w:tblCellMar>
        <w:tblLook w:val="0420" w:firstRow="1" w:lastRow="0" w:firstColumn="0" w:lastColumn="0" w:noHBand="0" w:noVBand="1"/>
      </w:tblPr>
      <w:tblGrid>
        <w:gridCol w:w="3420"/>
        <w:gridCol w:w="3420"/>
        <w:gridCol w:w="3420"/>
      </w:tblGrid>
      <w:tr w:rsidRPr="00D12FD1" w:rsidR="00D12FD1" w:rsidTr="2091501F" w14:paraId="3E1FB8E0" w14:textId="77777777">
        <w:trPr>
          <w:trHeight w:val="375"/>
        </w:trPr>
        <w:tc>
          <w:tcPr>
            <w:tcW w:w="3420"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FFCD00"/>
            <w:tcMar>
              <w:top w:w="72" w:type="dxa"/>
              <w:left w:w="144" w:type="dxa"/>
              <w:bottom w:w="72" w:type="dxa"/>
              <w:right w:w="144" w:type="dxa"/>
            </w:tcMar>
            <w:hideMark/>
          </w:tcPr>
          <w:p w:rsidRPr="00D12FD1" w:rsidR="00D12FD1" w:rsidP="2091501F" w:rsidRDefault="00D12FD1" w14:paraId="07A93FA8" w14:textId="77777777">
            <w:pPr>
              <w:spacing w:after="0" w:afterAutospacing="off" w:line="240" w:lineRule="auto"/>
            </w:pPr>
          </w:p>
        </w:tc>
        <w:tc>
          <w:tcPr>
            <w:tcW w:w="3420"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FFCD00"/>
            <w:tcMar>
              <w:top w:w="72" w:type="dxa"/>
              <w:left w:w="144" w:type="dxa"/>
              <w:bottom w:w="72" w:type="dxa"/>
              <w:right w:w="144" w:type="dxa"/>
            </w:tcMar>
            <w:hideMark/>
          </w:tcPr>
          <w:p w:rsidRPr="00D12FD1" w:rsidR="00D12FD1" w:rsidP="2091501F" w:rsidRDefault="00D12FD1" w14:paraId="02FBB26D" w14:textId="5401B0D8">
            <w:pPr>
              <w:spacing w:after="0" w:afterAutospacing="off" w:line="240" w:lineRule="auto"/>
              <w:rPr>
                <w:b w:val="1"/>
                <w:bCs w:val="1"/>
              </w:rPr>
            </w:pPr>
            <w:r w:rsidRPr="2091501F" w:rsidR="7B0B8ADE">
              <w:rPr>
                <w:b w:val="1"/>
                <w:bCs w:val="1"/>
              </w:rPr>
              <w:t>KNN</w:t>
            </w:r>
          </w:p>
        </w:tc>
        <w:tc>
          <w:tcPr>
            <w:tcW w:w="3420"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FFCD00"/>
            <w:tcMar>
              <w:top w:w="72" w:type="dxa"/>
              <w:left w:w="144" w:type="dxa"/>
              <w:bottom w:w="72" w:type="dxa"/>
              <w:right w:w="144" w:type="dxa"/>
            </w:tcMar>
            <w:hideMark/>
          </w:tcPr>
          <w:p w:rsidRPr="00D12FD1" w:rsidR="00D12FD1" w:rsidP="2091501F" w:rsidRDefault="00D12FD1" w14:paraId="0CF8C163" w14:textId="77777777">
            <w:pPr>
              <w:spacing w:after="0" w:afterAutospacing="off" w:line="240" w:lineRule="auto"/>
              <w:rPr>
                <w:b w:val="1"/>
                <w:bCs w:val="1"/>
              </w:rPr>
            </w:pPr>
            <w:r w:rsidRPr="2091501F" w:rsidR="7B0B8ADE">
              <w:rPr>
                <w:b w:val="1"/>
                <w:bCs w:val="1"/>
              </w:rPr>
              <w:t>Logistic Regression</w:t>
            </w:r>
          </w:p>
        </w:tc>
      </w:tr>
      <w:tr w:rsidRPr="00D12FD1" w:rsidR="00D12FD1" w:rsidTr="2091501F" w14:paraId="0C11D93E" w14:textId="77777777">
        <w:trPr>
          <w:trHeight w:val="390"/>
        </w:trPr>
        <w:tc>
          <w:tcPr>
            <w:tcW w:w="3420"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FFEDCB"/>
            <w:tcMar>
              <w:top w:w="72" w:type="dxa"/>
              <w:left w:w="144" w:type="dxa"/>
              <w:bottom w:w="72" w:type="dxa"/>
              <w:right w:w="144" w:type="dxa"/>
            </w:tcMar>
            <w:hideMark/>
          </w:tcPr>
          <w:p w:rsidRPr="00D12FD1" w:rsidR="00D12FD1" w:rsidP="2091501F" w:rsidRDefault="00D12FD1" w14:paraId="620445E6" w14:textId="77777777">
            <w:pPr>
              <w:spacing w:after="0" w:afterAutospacing="off" w:line="240" w:lineRule="auto"/>
            </w:pPr>
            <w:r w:rsidR="7B0B8ADE">
              <w:rPr/>
              <w:t xml:space="preserve">Accuracy </w:t>
            </w:r>
          </w:p>
        </w:tc>
        <w:tc>
          <w:tcPr>
            <w:tcW w:w="3420"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FFEDCB"/>
            <w:tcMar>
              <w:top w:w="72" w:type="dxa"/>
              <w:left w:w="144" w:type="dxa"/>
              <w:bottom w:w="72" w:type="dxa"/>
              <w:right w:w="144" w:type="dxa"/>
            </w:tcMar>
            <w:hideMark/>
          </w:tcPr>
          <w:p w:rsidRPr="00D12FD1" w:rsidR="00D12FD1" w:rsidP="2091501F" w:rsidRDefault="00D12FD1" w14:paraId="58FA85FC" w14:textId="77777777">
            <w:pPr>
              <w:spacing w:after="0" w:afterAutospacing="off" w:line="240" w:lineRule="auto"/>
            </w:pPr>
            <w:r w:rsidR="7B0B8ADE">
              <w:rPr/>
              <w:t>0.506</w:t>
            </w:r>
          </w:p>
        </w:tc>
        <w:tc>
          <w:tcPr>
            <w:tcW w:w="3420"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FFEDCB"/>
            <w:tcMar>
              <w:top w:w="72" w:type="dxa"/>
              <w:left w:w="144" w:type="dxa"/>
              <w:bottom w:w="72" w:type="dxa"/>
              <w:right w:w="144" w:type="dxa"/>
            </w:tcMar>
            <w:hideMark/>
          </w:tcPr>
          <w:p w:rsidRPr="00D12FD1" w:rsidR="00D12FD1" w:rsidP="2091501F" w:rsidRDefault="00D12FD1" w14:paraId="1DF2F0F0" w14:textId="77777777">
            <w:pPr>
              <w:spacing w:after="0" w:afterAutospacing="off" w:line="240" w:lineRule="auto"/>
            </w:pPr>
            <w:r w:rsidR="7B0B8ADE">
              <w:rPr/>
              <w:t>0.527</w:t>
            </w:r>
          </w:p>
        </w:tc>
      </w:tr>
      <w:tr w:rsidRPr="00D12FD1" w:rsidR="00D12FD1" w:rsidTr="2091501F" w14:paraId="46323D7A" w14:textId="77777777">
        <w:trPr>
          <w:trHeight w:val="315"/>
        </w:trPr>
        <w:tc>
          <w:tcPr>
            <w:tcW w:w="34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F6E7"/>
            <w:tcMar>
              <w:top w:w="72" w:type="dxa"/>
              <w:left w:w="144" w:type="dxa"/>
              <w:bottom w:w="72" w:type="dxa"/>
              <w:right w:w="144" w:type="dxa"/>
            </w:tcMar>
            <w:hideMark/>
          </w:tcPr>
          <w:p w:rsidRPr="00D12FD1" w:rsidR="00D12FD1" w:rsidP="2091501F" w:rsidRDefault="00D12FD1" w14:paraId="23C7DFE4" w14:textId="77777777">
            <w:pPr>
              <w:spacing w:after="0" w:afterAutospacing="off" w:line="240" w:lineRule="auto"/>
            </w:pPr>
            <w:r w:rsidR="7B0B8ADE">
              <w:rPr/>
              <w:t>AUC</w:t>
            </w:r>
          </w:p>
        </w:tc>
        <w:tc>
          <w:tcPr>
            <w:tcW w:w="34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F6E7"/>
            <w:tcMar>
              <w:top w:w="72" w:type="dxa"/>
              <w:left w:w="144" w:type="dxa"/>
              <w:bottom w:w="72" w:type="dxa"/>
              <w:right w:w="144" w:type="dxa"/>
            </w:tcMar>
            <w:hideMark/>
          </w:tcPr>
          <w:p w:rsidRPr="00D12FD1" w:rsidR="00D12FD1" w:rsidP="2091501F" w:rsidRDefault="00D12FD1" w14:paraId="45E4E26E" w14:textId="77777777">
            <w:pPr>
              <w:spacing w:after="0" w:afterAutospacing="off" w:line="240" w:lineRule="auto"/>
            </w:pPr>
            <w:r w:rsidR="7B0B8ADE">
              <w:rPr/>
              <w:t>0.501</w:t>
            </w:r>
          </w:p>
        </w:tc>
        <w:tc>
          <w:tcPr>
            <w:tcW w:w="34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F6E7"/>
            <w:tcMar>
              <w:top w:w="72" w:type="dxa"/>
              <w:left w:w="144" w:type="dxa"/>
              <w:bottom w:w="72" w:type="dxa"/>
              <w:right w:w="144" w:type="dxa"/>
            </w:tcMar>
            <w:hideMark/>
          </w:tcPr>
          <w:p w:rsidRPr="00D12FD1" w:rsidR="00D12FD1" w:rsidP="2091501F" w:rsidRDefault="00D12FD1" w14:paraId="78CF5D11" w14:textId="77777777">
            <w:pPr>
              <w:spacing w:after="0" w:afterAutospacing="off" w:line="240" w:lineRule="auto"/>
            </w:pPr>
            <w:r w:rsidR="7B0B8ADE">
              <w:rPr/>
              <w:t>0.501</w:t>
            </w:r>
          </w:p>
        </w:tc>
      </w:tr>
    </w:tbl>
    <w:p w:rsidR="001A299E" w:rsidP="2091501F" w:rsidRDefault="001A299E" w14:paraId="0F3EF058" w14:textId="77777777">
      <w:pPr>
        <w:spacing w:after="0" w:afterAutospacing="off" w:line="240" w:lineRule="auto"/>
      </w:pPr>
      <w:r w:rsidR="001A299E">
        <w:rPr/>
        <w:t>Two machine learning models, Logistic Regression and KNN, were used to predict whether a customer would be a high spender based on age and gender. Logistic Regression achieved an accuracy of 0.527, while KNN reached 0.506. Both models had the same AUC of 0.501. The small difference in accuracy and identical AUC values suggest that age and gender are weak predictors of total spending.</w:t>
      </w:r>
    </w:p>
    <w:p w:rsidR="006B3498" w:rsidP="2091501F" w:rsidRDefault="006B3498" w14:paraId="38A3B11A" w14:textId="77777777">
      <w:pPr>
        <w:spacing w:after="0" w:afterAutospacing="off" w:line="240" w:lineRule="auto"/>
      </w:pPr>
    </w:p>
    <w:p w:rsidR="7213CF56" w:rsidP="2091501F" w:rsidRDefault="006B3498" w14:paraId="377483EE" w14:textId="192C5B6C">
      <w:pPr>
        <w:spacing w:after="0" w:afterAutospacing="off" w:line="240" w:lineRule="auto"/>
      </w:pPr>
      <w:r w:rsidR="006B3498">
        <w:rPr/>
        <w:t xml:space="preserve">Overall, the </w:t>
      </w:r>
      <w:r w:rsidR="0071758D">
        <w:rPr/>
        <w:t>binning</w:t>
      </w:r>
      <w:r w:rsidR="0071758D">
        <w:rPr/>
        <w:t xml:space="preserve"> process</w:t>
      </w:r>
      <w:r w:rsidR="00535D10">
        <w:rPr/>
        <w:t>, grouped data, visualizations</w:t>
      </w:r>
      <w:r w:rsidR="00501642">
        <w:rPr/>
        <w:t xml:space="preserve">, and model results all show that customer spending patterns </w:t>
      </w:r>
      <w:r w:rsidR="00501642">
        <w:rPr/>
        <w:t>remain</w:t>
      </w:r>
      <w:r w:rsidR="00501642">
        <w:rPr/>
        <w:t xml:space="preserve"> consistent across both age and gender categories.</w:t>
      </w:r>
    </w:p>
    <w:p w:rsidR="00501642" w:rsidP="2091501F" w:rsidRDefault="00501642" w14:paraId="1469D314" w14:textId="6668CE2D">
      <w:pPr>
        <w:spacing w:after="0" w:afterAutospacing="off" w:line="240" w:lineRule="auto"/>
      </w:pPr>
    </w:p>
    <w:p w:rsidR="678D1B29" w:rsidP="2091501F" w:rsidRDefault="678D1B29" w14:paraId="76BD6F0A" w14:textId="057FCA45">
      <w:pPr>
        <w:pStyle w:val="Heading1"/>
        <w:spacing w:before="0" w:beforeAutospacing="off" w:after="0" w:afterAutospacing="off" w:line="240" w:lineRule="auto"/>
        <w:rPr>
          <w:rFonts w:ascii="Aptos" w:hAnsi="Aptos" w:eastAsia="Aptos" w:cs="Aptos"/>
          <w:noProof w:val="0"/>
          <w:sz w:val="32"/>
          <w:szCs w:val="32"/>
          <w:lang w:val="en-US"/>
        </w:rPr>
      </w:pPr>
      <w:r w:rsidRPr="2091501F" w:rsidR="48863B4A">
        <w:rPr>
          <w:rFonts w:ascii="Aptos" w:hAnsi="Aptos" w:eastAsia="Aptos" w:cs="Aptos"/>
          <w:noProof w:val="0"/>
          <w:sz w:val="32"/>
          <w:szCs w:val="32"/>
          <w:lang w:val="en-US"/>
        </w:rPr>
        <w:t>Are there specific months or seasons where certain categories are more popular or expensive?</w:t>
      </w:r>
    </w:p>
    <w:p w:rsidR="678D1B29" w:rsidP="2091501F" w:rsidRDefault="678D1B29" w14:paraId="6ECD7CF4" w14:textId="30A8D888">
      <w:pPr>
        <w:pStyle w:val="Normal"/>
        <w:spacing w:after="0" w:afterAutospacing="off" w:line="240" w:lineRule="auto"/>
        <w:rPr>
          <w:rFonts w:ascii="Aptos" w:hAnsi="Aptos" w:eastAsia="Aptos" w:cs="Aptos"/>
          <w:noProof w:val="0"/>
          <w:sz w:val="24"/>
          <w:szCs w:val="24"/>
          <w:lang w:val="en-US"/>
        </w:rPr>
      </w:pPr>
      <w:r w:rsidR="1FBD1257">
        <w:drawing>
          <wp:inline wp14:editId="6A84E5E3" wp14:anchorId="5E0F6007">
            <wp:extent cx="4186774" cy="2314803"/>
            <wp:effectExtent l="0" t="0" r="0" b="0"/>
            <wp:docPr id="644210242" name="drawing" descr="A graph of sales by category&#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4210242" name=""/>
                    <pic:cNvPicPr/>
                  </pic:nvPicPr>
                  <pic:blipFill>
                    <a:blip xmlns:r="http://schemas.openxmlformats.org/officeDocument/2006/relationships" r:embed="rId2005034497">
                      <a:extLst>
                        <a:ext uri="{28A0092B-C50C-407E-A947-70E740481C1C}">
                          <a14:useLocalDpi xmlns:a14="http://schemas.microsoft.com/office/drawing/2010/main"/>
                        </a:ext>
                      </a:extLst>
                    </a:blip>
                    <a:stretch>
                      <a:fillRect/>
                    </a:stretch>
                  </pic:blipFill>
                  <pic:spPr>
                    <a:xfrm rot="0">
                      <a:off x="0" y="0"/>
                      <a:ext cx="4186774" cy="2314803"/>
                    </a:xfrm>
                    <a:prstGeom prst="rect">
                      <a:avLst/>
                    </a:prstGeom>
                  </pic:spPr>
                </pic:pic>
              </a:graphicData>
            </a:graphic>
          </wp:inline>
        </w:drawing>
      </w:r>
    </w:p>
    <w:p w:rsidR="678D1B29" w:rsidP="2091501F" w:rsidRDefault="678D1B29" w14:paraId="48C81D17" w14:textId="62C3D0A9">
      <w:pPr>
        <w:pStyle w:val="Normal"/>
        <w:spacing w:after="0" w:afterAutospacing="off" w:line="240" w:lineRule="auto"/>
        <w:rPr>
          <w:rFonts w:ascii="Aptos" w:hAnsi="Aptos" w:eastAsia="Aptos" w:cs="Aptos"/>
          <w:noProof w:val="0"/>
          <w:sz w:val="24"/>
          <w:szCs w:val="24"/>
          <w:lang w:val="en-US"/>
        </w:rPr>
      </w:pPr>
      <w:r w:rsidRPr="2091501F" w:rsidR="1FBD1257">
        <w:rPr>
          <w:rFonts w:ascii="Aptos" w:hAnsi="Aptos" w:eastAsia="Aptos" w:cs="Aptos"/>
          <w:noProof w:val="0"/>
          <w:sz w:val="24"/>
          <w:szCs w:val="24"/>
          <w:lang w:val="en-US"/>
        </w:rPr>
        <w:t xml:space="preserve">From the chart </w:t>
      </w:r>
      <w:r w:rsidRPr="2091501F" w:rsidR="1FBD1257">
        <w:rPr>
          <w:rFonts w:ascii="Aptos" w:hAnsi="Aptos" w:eastAsia="Aptos" w:cs="Aptos"/>
          <w:noProof w:val="0"/>
          <w:sz w:val="24"/>
          <w:szCs w:val="24"/>
          <w:lang w:val="en-US"/>
        </w:rPr>
        <w:t>it seems that our top sales categories</w:t>
      </w:r>
      <w:r w:rsidRPr="2091501F" w:rsidR="1FBD1257">
        <w:rPr>
          <w:rFonts w:ascii="Aptos" w:hAnsi="Aptos" w:eastAsia="Aptos" w:cs="Aptos"/>
          <w:noProof w:val="0"/>
          <w:sz w:val="24"/>
          <w:szCs w:val="24"/>
          <w:lang w:val="en-US"/>
        </w:rPr>
        <w:t xml:space="preserve"> are clothing, shoes, and technology. While clothing dominates by a large margin in the sales. The data goes from January to December, but for most of the categories the sales </w:t>
      </w:r>
      <w:r w:rsidRPr="2091501F" w:rsidR="1FBD1257">
        <w:rPr>
          <w:rFonts w:ascii="Aptos" w:hAnsi="Aptos" w:eastAsia="Aptos" w:cs="Aptos"/>
          <w:noProof w:val="0"/>
          <w:sz w:val="24"/>
          <w:szCs w:val="24"/>
          <w:lang w:val="en-US"/>
        </w:rPr>
        <w:t>don't</w:t>
      </w:r>
      <w:r w:rsidRPr="2091501F" w:rsidR="1FBD1257">
        <w:rPr>
          <w:rFonts w:ascii="Aptos" w:hAnsi="Aptos" w:eastAsia="Aptos" w:cs="Aptos"/>
          <w:noProof w:val="0"/>
          <w:sz w:val="24"/>
          <w:szCs w:val="24"/>
          <w:lang w:val="en-US"/>
        </w:rPr>
        <w:t xml:space="preserve"> change much throughout the year. At the beginning of the year the sales are dropping for clothing, shoes, and technology. </w:t>
      </w:r>
      <w:r w:rsidRPr="2091501F" w:rsidR="1FBD1257">
        <w:rPr>
          <w:rFonts w:ascii="Aptos" w:hAnsi="Aptos" w:eastAsia="Aptos" w:cs="Aptos"/>
          <w:noProof w:val="0"/>
          <w:sz w:val="24"/>
          <w:szCs w:val="24"/>
          <w:lang w:val="en-US"/>
        </w:rPr>
        <w:t>I think this</w:t>
      </w:r>
      <w:r w:rsidRPr="2091501F" w:rsidR="1FBD1257">
        <w:rPr>
          <w:rFonts w:ascii="Aptos" w:hAnsi="Aptos" w:eastAsia="Aptos" w:cs="Aptos"/>
          <w:noProof w:val="0"/>
          <w:sz w:val="24"/>
          <w:szCs w:val="24"/>
          <w:lang w:val="en-US"/>
        </w:rPr>
        <w:t xml:space="preserve"> is happening because the holiday season </w:t>
      </w:r>
      <w:r w:rsidRPr="2091501F" w:rsidR="1FBD1257">
        <w:rPr>
          <w:rFonts w:ascii="Aptos" w:hAnsi="Aptos" w:eastAsia="Aptos" w:cs="Aptos"/>
          <w:noProof w:val="0"/>
          <w:sz w:val="24"/>
          <w:szCs w:val="24"/>
          <w:lang w:val="en-US"/>
        </w:rPr>
        <w:t>just</w:t>
      </w:r>
      <w:r w:rsidRPr="2091501F" w:rsidR="1FBD1257">
        <w:rPr>
          <w:rFonts w:ascii="Aptos" w:hAnsi="Aptos" w:eastAsia="Aptos" w:cs="Aptos"/>
          <w:noProof w:val="0"/>
          <w:sz w:val="24"/>
          <w:szCs w:val="24"/>
          <w:lang w:val="en-US"/>
        </w:rPr>
        <w:t xml:space="preserve"> passed. I will say for the top three categories, there might be </w:t>
      </w:r>
      <w:r w:rsidRPr="2091501F" w:rsidR="1FBD1257">
        <w:rPr>
          <w:rFonts w:ascii="Aptos" w:hAnsi="Aptos" w:eastAsia="Aptos" w:cs="Aptos"/>
          <w:noProof w:val="0"/>
          <w:sz w:val="24"/>
          <w:szCs w:val="24"/>
          <w:lang w:val="en-US"/>
        </w:rPr>
        <w:t>season</w:t>
      </w:r>
      <w:r w:rsidRPr="2091501F" w:rsidR="1FBD1257">
        <w:rPr>
          <w:rFonts w:ascii="Aptos" w:hAnsi="Aptos" w:eastAsia="Aptos" w:cs="Aptos"/>
          <w:noProof w:val="0"/>
          <w:sz w:val="24"/>
          <w:szCs w:val="24"/>
          <w:lang w:val="en-US"/>
        </w:rPr>
        <w:t xml:space="preserve"> influence with clothing sales </w:t>
      </w:r>
      <w:r w:rsidRPr="2091501F" w:rsidR="1FBD1257">
        <w:rPr>
          <w:rFonts w:ascii="Aptos" w:hAnsi="Aptos" w:eastAsia="Aptos" w:cs="Aptos"/>
          <w:noProof w:val="0"/>
          <w:sz w:val="24"/>
          <w:szCs w:val="24"/>
          <w:lang w:val="en-US"/>
        </w:rPr>
        <w:t>increase</w:t>
      </w:r>
      <w:r w:rsidRPr="2091501F" w:rsidR="1FBD1257">
        <w:rPr>
          <w:rFonts w:ascii="Aptos" w:hAnsi="Aptos" w:eastAsia="Aptos" w:cs="Aptos"/>
          <w:noProof w:val="0"/>
          <w:sz w:val="24"/>
          <w:szCs w:val="24"/>
          <w:lang w:val="en-US"/>
        </w:rPr>
        <w:t xml:space="preserve"> during </w:t>
      </w:r>
      <w:r w:rsidRPr="2091501F" w:rsidR="1FBD1257">
        <w:rPr>
          <w:rFonts w:ascii="Aptos" w:hAnsi="Aptos" w:eastAsia="Aptos" w:cs="Aptos"/>
          <w:noProof w:val="0"/>
          <w:sz w:val="24"/>
          <w:szCs w:val="24"/>
          <w:lang w:val="en-US"/>
        </w:rPr>
        <w:t>Christmas</w:t>
      </w:r>
      <w:r w:rsidRPr="2091501F" w:rsidR="1FBD1257">
        <w:rPr>
          <w:rFonts w:ascii="Aptos" w:hAnsi="Aptos" w:eastAsia="Aptos" w:cs="Aptos"/>
          <w:noProof w:val="0"/>
          <w:sz w:val="24"/>
          <w:szCs w:val="24"/>
          <w:lang w:val="en-US"/>
        </w:rPr>
        <w:t xml:space="preserve"> season and the summer months with the spike. While Technology and shoes </w:t>
      </w:r>
      <w:r w:rsidRPr="2091501F" w:rsidR="1FBD1257">
        <w:rPr>
          <w:rFonts w:ascii="Aptos" w:hAnsi="Aptos" w:eastAsia="Aptos" w:cs="Aptos"/>
          <w:noProof w:val="0"/>
          <w:sz w:val="24"/>
          <w:szCs w:val="24"/>
          <w:lang w:val="en-US"/>
        </w:rPr>
        <w:t>seems</w:t>
      </w:r>
      <w:r w:rsidRPr="2091501F" w:rsidR="1FBD1257">
        <w:rPr>
          <w:rFonts w:ascii="Aptos" w:hAnsi="Aptos" w:eastAsia="Aptos" w:cs="Aptos"/>
          <w:noProof w:val="0"/>
          <w:sz w:val="24"/>
          <w:szCs w:val="24"/>
          <w:lang w:val="en-US"/>
        </w:rPr>
        <w:t xml:space="preserve"> to happen only during Christmas from the downward slope in January.</w:t>
      </w:r>
    </w:p>
    <w:p w:rsidR="678D1B29" w:rsidP="2091501F" w:rsidRDefault="678D1B29" w14:paraId="69852DBD" w14:textId="18F1CA66">
      <w:pPr>
        <w:pStyle w:val="Normal"/>
        <w:spacing w:after="0" w:afterAutospacing="off" w:line="240" w:lineRule="auto"/>
        <w:rPr>
          <w:rFonts w:ascii="Aptos" w:hAnsi="Aptos" w:eastAsia="Aptos" w:cs="Aptos"/>
          <w:noProof w:val="0"/>
          <w:sz w:val="24"/>
          <w:szCs w:val="24"/>
          <w:lang w:val="en-US"/>
        </w:rPr>
      </w:pPr>
      <w:r w:rsidR="75A99A21">
        <w:drawing>
          <wp:inline wp14:editId="62342DEA" wp14:anchorId="4C1FE90C">
            <wp:extent cx="3028950" cy="695325"/>
            <wp:effectExtent l="0" t="0" r="0" b="0"/>
            <wp:docPr id="480652802" name="drawing" descr="A close up of a numb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0652802" name=""/>
                    <pic:cNvPicPr/>
                  </pic:nvPicPr>
                  <pic:blipFill>
                    <a:blip xmlns:r="http://schemas.openxmlformats.org/officeDocument/2006/relationships" r:embed="rId34654609">
                      <a:extLst>
                        <a:ext xmlns:a="http://schemas.openxmlformats.org/drawingml/2006/main" uri="{28A0092B-C50C-407E-A947-70E740481C1C}">
                          <a14:useLocalDpi xmlns:a14="http://schemas.microsoft.com/office/drawing/2010/main" val="0"/>
                        </a:ext>
                      </a:extLst>
                    </a:blip>
                    <a:stretch>
                      <a:fillRect/>
                    </a:stretch>
                  </pic:blipFill>
                  <pic:spPr>
                    <a:xfrm>
                      <a:off x="0" y="0"/>
                      <a:ext cx="3028950" cy="695325"/>
                    </a:xfrm>
                    <a:prstGeom prst="rect">
                      <a:avLst/>
                    </a:prstGeom>
                  </pic:spPr>
                </pic:pic>
              </a:graphicData>
            </a:graphic>
          </wp:inline>
        </w:drawing>
      </w:r>
    </w:p>
    <w:p w:rsidR="678D1B29" w:rsidP="2091501F" w:rsidRDefault="678D1B29" w14:paraId="66AC2877" w14:textId="47C54B01">
      <w:pPr>
        <w:pStyle w:val="Normal"/>
        <w:spacing w:after="0" w:afterAutospacing="off" w:line="240" w:lineRule="auto"/>
      </w:pPr>
      <w:r w:rsidRPr="2091501F" w:rsidR="75A99A21">
        <w:rPr>
          <w:rFonts w:ascii="Aptos" w:hAnsi="Aptos" w:eastAsia="Aptos" w:cs="Aptos"/>
          <w:noProof w:val="0"/>
          <w:sz w:val="24"/>
          <w:szCs w:val="24"/>
          <w:lang w:val="en-US"/>
        </w:rPr>
        <w:t xml:space="preserve">The performance of the two model </w:t>
      </w:r>
      <w:r w:rsidRPr="2091501F" w:rsidR="75A99A21">
        <w:rPr>
          <w:rFonts w:ascii="Aptos" w:hAnsi="Aptos" w:eastAsia="Aptos" w:cs="Aptos"/>
          <w:noProof w:val="0"/>
          <w:sz w:val="24"/>
          <w:szCs w:val="24"/>
          <w:lang w:val="en-US"/>
        </w:rPr>
        <w:t>are</w:t>
      </w:r>
      <w:r w:rsidRPr="2091501F" w:rsidR="75A99A21">
        <w:rPr>
          <w:rFonts w:ascii="Aptos" w:hAnsi="Aptos" w:eastAsia="Aptos" w:cs="Aptos"/>
          <w:noProof w:val="0"/>
          <w:sz w:val="24"/>
          <w:szCs w:val="24"/>
          <w:lang w:val="en-US"/>
        </w:rPr>
        <w:t xml:space="preserve"> not performing well, with linear regression doing better. This could be because the model is too simple. This shows that this model is underfitting and a way to fix this is to include more features to predict </w:t>
      </w:r>
      <w:r w:rsidRPr="2091501F" w:rsidR="75A99A21">
        <w:rPr>
          <w:rFonts w:ascii="Aptos" w:hAnsi="Aptos" w:eastAsia="Aptos" w:cs="Aptos"/>
          <w:noProof w:val="0"/>
          <w:sz w:val="24"/>
          <w:szCs w:val="24"/>
          <w:lang w:val="en-US"/>
        </w:rPr>
        <w:t>from like</w:t>
      </w:r>
      <w:r w:rsidRPr="2091501F" w:rsidR="75A99A21">
        <w:rPr>
          <w:rFonts w:ascii="Aptos" w:hAnsi="Aptos" w:eastAsia="Aptos" w:cs="Aptos"/>
          <w:noProof w:val="0"/>
          <w:sz w:val="24"/>
          <w:szCs w:val="24"/>
          <w:lang w:val="en-US"/>
        </w:rPr>
        <w:t xml:space="preserve"> holidays and </w:t>
      </w:r>
      <w:r w:rsidRPr="2091501F" w:rsidR="75A99A21">
        <w:rPr>
          <w:rFonts w:ascii="Aptos" w:hAnsi="Aptos" w:eastAsia="Aptos" w:cs="Aptos"/>
          <w:noProof w:val="0"/>
          <w:sz w:val="24"/>
          <w:szCs w:val="24"/>
          <w:lang w:val="en-US"/>
        </w:rPr>
        <w:t>promotions</w:t>
      </w:r>
      <w:r w:rsidRPr="2091501F" w:rsidR="75A99A21">
        <w:rPr>
          <w:rFonts w:ascii="Aptos" w:hAnsi="Aptos" w:eastAsia="Aptos" w:cs="Aptos"/>
          <w:noProof w:val="0"/>
          <w:sz w:val="24"/>
          <w:szCs w:val="24"/>
          <w:lang w:val="en-US"/>
        </w:rPr>
        <w:t xml:space="preserve"> could make the predictions more </w:t>
      </w:r>
      <w:r w:rsidRPr="2091501F" w:rsidR="75A99A21">
        <w:rPr>
          <w:rFonts w:ascii="Aptos" w:hAnsi="Aptos" w:eastAsia="Aptos" w:cs="Aptos"/>
          <w:noProof w:val="0"/>
          <w:sz w:val="24"/>
          <w:szCs w:val="24"/>
          <w:lang w:val="en-US"/>
        </w:rPr>
        <w:t>accurate</w:t>
      </w:r>
      <w:r w:rsidRPr="2091501F" w:rsidR="75A99A21">
        <w:rPr>
          <w:rFonts w:ascii="Aptos" w:hAnsi="Aptos" w:eastAsia="Aptos" w:cs="Aptos"/>
          <w:noProof w:val="0"/>
          <w:sz w:val="24"/>
          <w:szCs w:val="24"/>
          <w:lang w:val="en-US"/>
        </w:rPr>
        <w:t>. Those features are not available in the dataset.</w:t>
      </w:r>
    </w:p>
    <w:p w:rsidR="678D1B29" w:rsidP="2091501F" w:rsidRDefault="678D1B29" w14:paraId="76166238" w14:textId="30A7F748">
      <w:pPr>
        <w:pStyle w:val="Normal"/>
        <w:spacing w:after="0" w:afterAutospacing="off" w:line="240" w:lineRule="auto"/>
        <w:rPr>
          <w:rFonts w:ascii="Aptos" w:hAnsi="Aptos" w:eastAsia="Aptos" w:cs="Aptos"/>
          <w:noProof w:val="0"/>
          <w:sz w:val="24"/>
          <w:szCs w:val="24"/>
          <w:lang w:val="en-US"/>
        </w:rPr>
      </w:pPr>
      <w:r w:rsidR="75A99A21">
        <w:drawing>
          <wp:inline wp14:editId="17A74C97" wp14:anchorId="59E42280">
            <wp:extent cx="3723719" cy="3028950"/>
            <wp:effectExtent l="0" t="0" r="0" b="0"/>
            <wp:docPr id="1323843518" name="drawing" descr="A graph with red and blue dot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3843518" name=""/>
                    <pic:cNvPicPr/>
                  </pic:nvPicPr>
                  <pic:blipFill>
                    <a:blip xmlns:r="http://schemas.openxmlformats.org/officeDocument/2006/relationships" r:embed="rId1571221804">
                      <a:extLst>
                        <a:ext uri="{28A0092B-C50C-407E-A947-70E740481C1C}">
                          <a14:useLocalDpi xmlns:a14="http://schemas.microsoft.com/office/drawing/2010/main"/>
                        </a:ext>
                      </a:extLst>
                    </a:blip>
                    <a:stretch>
                      <a:fillRect/>
                    </a:stretch>
                  </pic:blipFill>
                  <pic:spPr>
                    <a:xfrm rot="0">
                      <a:off x="0" y="0"/>
                      <a:ext cx="3723719" cy="3028950"/>
                    </a:xfrm>
                    <a:prstGeom prst="rect">
                      <a:avLst/>
                    </a:prstGeom>
                  </pic:spPr>
                </pic:pic>
              </a:graphicData>
            </a:graphic>
          </wp:inline>
        </w:drawing>
      </w:r>
    </w:p>
    <w:p w:rsidR="678D1B29" w:rsidP="2091501F" w:rsidRDefault="678D1B29" w14:paraId="12682F34" w14:textId="4990AABA">
      <w:pPr>
        <w:pStyle w:val="Normal"/>
        <w:spacing w:after="0" w:afterAutospacing="off" w:line="240" w:lineRule="auto"/>
      </w:pPr>
      <w:r w:rsidRPr="2091501F" w:rsidR="75A99A21">
        <w:rPr>
          <w:rFonts w:ascii="Aptos" w:hAnsi="Aptos" w:eastAsia="Aptos" w:cs="Aptos"/>
          <w:noProof w:val="0"/>
          <w:sz w:val="24"/>
          <w:szCs w:val="24"/>
          <w:lang w:val="en-US"/>
        </w:rPr>
        <w:t xml:space="preserve">Linear regression is the better model between the two, but both </w:t>
      </w:r>
      <w:r w:rsidRPr="2091501F" w:rsidR="75A99A21">
        <w:rPr>
          <w:rFonts w:ascii="Aptos" w:hAnsi="Aptos" w:eastAsia="Aptos" w:cs="Aptos"/>
          <w:noProof w:val="0"/>
          <w:sz w:val="24"/>
          <w:szCs w:val="24"/>
          <w:lang w:val="en-US"/>
        </w:rPr>
        <w:t>model</w:t>
      </w:r>
      <w:r w:rsidRPr="2091501F" w:rsidR="75A99A21">
        <w:rPr>
          <w:rFonts w:ascii="Aptos" w:hAnsi="Aptos" w:eastAsia="Aptos" w:cs="Aptos"/>
          <w:noProof w:val="0"/>
          <w:sz w:val="24"/>
          <w:szCs w:val="24"/>
          <w:lang w:val="en-US"/>
        </w:rPr>
        <w:t xml:space="preserve"> are showing signs of underfitting. The categories like clothing, shoes, and technology </w:t>
      </w:r>
      <w:r w:rsidRPr="2091501F" w:rsidR="75A99A21">
        <w:rPr>
          <w:rFonts w:ascii="Aptos" w:hAnsi="Aptos" w:eastAsia="Aptos" w:cs="Aptos"/>
          <w:noProof w:val="0"/>
          <w:sz w:val="24"/>
          <w:szCs w:val="24"/>
          <w:lang w:val="en-US"/>
        </w:rPr>
        <w:t>seems</w:t>
      </w:r>
      <w:r w:rsidRPr="2091501F" w:rsidR="75A99A21">
        <w:rPr>
          <w:rFonts w:ascii="Aptos" w:hAnsi="Aptos" w:eastAsia="Aptos" w:cs="Aptos"/>
          <w:noProof w:val="0"/>
          <w:sz w:val="24"/>
          <w:szCs w:val="24"/>
          <w:lang w:val="en-US"/>
        </w:rPr>
        <w:t xml:space="preserve"> like they have better sales during December around Christmas. Clothing has a spike during the summer.</w:t>
      </w:r>
    </w:p>
    <w:p w:rsidR="2091501F" w:rsidP="2091501F" w:rsidRDefault="2091501F" w14:paraId="73EA3B90" w14:textId="5DF2931C">
      <w:pPr>
        <w:pStyle w:val="Normal"/>
        <w:spacing w:after="0" w:afterAutospacing="off"/>
        <w:rPr>
          <w:rFonts w:ascii="Aptos" w:hAnsi="Aptos" w:eastAsia="Aptos" w:cs="Aptos"/>
          <w:noProof w:val="0"/>
          <w:sz w:val="24"/>
          <w:szCs w:val="24"/>
          <w:lang w:val="en-US"/>
        </w:rPr>
      </w:pPr>
    </w:p>
    <w:p w:rsidR="72C85E32" w:rsidP="2091501F" w:rsidRDefault="72C85E32" w14:paraId="403490AB" w14:textId="114E6E49">
      <w:pPr>
        <w:pStyle w:val="Heading2"/>
        <w:spacing w:before="0" w:after="0" w:afterAutospacing="off" w:line="240" w:lineRule="auto"/>
        <w:rPr>
          <w:rFonts w:ascii="Aptos" w:hAnsi="Aptos" w:eastAsia="ＭＳ 明朝" w:cs="Arial" w:asciiTheme="minorAscii" w:hAnsiTheme="minorAscii" w:eastAsiaTheme="minorEastAsia" w:cstheme="minorBidi"/>
        </w:rPr>
      </w:pPr>
      <w:r w:rsidRPr="2091501F" w:rsidR="72C85E32">
        <w:rPr>
          <w:rFonts w:ascii="Aptos" w:hAnsi="Aptos" w:eastAsia="ＭＳ 明朝" w:cs="Arial" w:asciiTheme="minorAscii" w:hAnsiTheme="minorAscii" w:eastAsiaTheme="minorEastAsia" w:cstheme="minorBidi"/>
        </w:rPr>
        <w:t>Which product categories generate the highest average spending per transaction?</w:t>
      </w:r>
    </w:p>
    <w:p w:rsidR="6EBF5472" w:rsidP="2091501F" w:rsidRDefault="0F3C8EB6" w14:paraId="33C32664" w14:textId="631595CB">
      <w:pPr>
        <w:spacing w:after="0" w:afterAutospacing="off" w:line="240" w:lineRule="auto"/>
      </w:pPr>
      <w:r w:rsidR="0F3C8EB6">
        <w:rPr/>
        <w:t>Columns for analysis</w:t>
      </w:r>
    </w:p>
    <w:p w:rsidR="6EBF5472" w:rsidP="2091501F" w:rsidRDefault="0F3C8EB6" w14:paraId="17146D52" w14:textId="6D17B9FD">
      <w:pPr>
        <w:pStyle w:val="ListParagraph"/>
        <w:numPr>
          <w:ilvl w:val="0"/>
          <w:numId w:val="2"/>
        </w:numPr>
        <w:spacing w:after="0" w:afterAutospacing="off" w:line="240" w:lineRule="auto"/>
        <w:rPr/>
      </w:pPr>
      <w:r w:rsidR="0F3C8EB6">
        <w:rPr/>
        <w:t xml:space="preserve">category: represents product </w:t>
      </w:r>
      <w:r w:rsidR="43425BCE">
        <w:rPr/>
        <w:t>categories</w:t>
      </w:r>
      <w:r w:rsidR="0F3C8EB6">
        <w:rPr/>
        <w:t xml:space="preserve"> such as Shoes, Technology, etc. </w:t>
      </w:r>
    </w:p>
    <w:p w:rsidR="6EBF5472" w:rsidP="2091501F" w:rsidRDefault="0F3C8EB6" w14:paraId="10863212" w14:textId="4B978568">
      <w:pPr>
        <w:pStyle w:val="ListParagraph"/>
        <w:numPr>
          <w:ilvl w:val="0"/>
          <w:numId w:val="2"/>
        </w:numPr>
        <w:spacing w:after="0" w:afterAutospacing="off" w:line="240" w:lineRule="auto"/>
        <w:rPr/>
      </w:pPr>
      <w:r w:rsidR="0F3C8EB6">
        <w:rPr/>
        <w:t xml:space="preserve">price: </w:t>
      </w:r>
      <w:r w:rsidR="0F3C8EB6">
        <w:rPr/>
        <w:t>represents</w:t>
      </w:r>
      <w:r w:rsidR="0F3C8EB6">
        <w:rPr/>
        <w:t xml:space="preserve"> spending per transaction. </w:t>
      </w:r>
    </w:p>
    <w:p w:rsidR="6EBF5472" w:rsidP="2091501F" w:rsidRDefault="6EBF5472" w14:paraId="58DC59E3" w14:textId="2F1E4B1D">
      <w:pPr>
        <w:spacing w:after="0" w:afterAutospacing="off" w:line="240" w:lineRule="auto"/>
      </w:pPr>
    </w:p>
    <w:p w:rsidR="1B5D8070" w:rsidP="2091501F" w:rsidRDefault="1342DAF3" w14:paraId="6C918B83" w14:textId="3E7EBD79">
      <w:pPr>
        <w:spacing w:after="0" w:afterAutospacing="off" w:line="240" w:lineRule="auto"/>
        <w:rPr>
          <w:rFonts w:ascii="Aptos" w:hAnsi="Aptos" w:eastAsia="Aptos" w:cs="Aptos"/>
        </w:rPr>
      </w:pPr>
      <w:r w:rsidRPr="2091501F" w:rsidR="1342DAF3">
        <w:rPr>
          <w:rFonts w:ascii="Aptos" w:hAnsi="Aptos" w:eastAsia="Aptos" w:cs="Aptos"/>
        </w:rPr>
        <w:t xml:space="preserve">The function </w:t>
      </w:r>
      <w:r w:rsidRPr="2091501F" w:rsidR="1342DAF3">
        <w:rPr>
          <w:rFonts w:ascii="Aptos" w:hAnsi="Aptos" w:eastAsia="Aptos" w:cs="Aptos"/>
        </w:rPr>
        <w:t>plot_mean_spending_by_category</w:t>
      </w:r>
      <w:r w:rsidRPr="2091501F" w:rsidR="1342DAF3">
        <w:rPr>
          <w:rFonts w:ascii="Aptos" w:hAnsi="Aptos" w:eastAsia="Aptos" w:cs="Aptos"/>
        </w:rPr>
        <w:t xml:space="preserve"> </w:t>
      </w:r>
      <w:r w:rsidRPr="2091501F" w:rsidR="1342DAF3">
        <w:rPr>
          <w:rFonts w:ascii="Aptos" w:hAnsi="Aptos" w:eastAsia="Aptos" w:cs="Aptos"/>
        </w:rPr>
        <w:t>identifies</w:t>
      </w:r>
      <w:r w:rsidRPr="2091501F" w:rsidR="1342DAF3">
        <w:rPr>
          <w:rFonts w:ascii="Aptos" w:hAnsi="Aptos" w:eastAsia="Aptos" w:cs="Aptos"/>
        </w:rPr>
        <w:t xml:space="preserve"> which product categories have the highest average spending per transaction. It groups the dataset by the category column, calculates the mean of the price column for each category, and sorts the results from highest to lowest average spending. </w:t>
      </w:r>
    </w:p>
    <w:p w:rsidR="55C20337" w:rsidP="2091501F" w:rsidRDefault="55C20337" w14:paraId="4A7F199C" w14:textId="18176E56">
      <w:pPr>
        <w:spacing w:after="0" w:afterAutospacing="off" w:line="240" w:lineRule="auto"/>
        <w:rPr>
          <w:rFonts w:ascii="Aptos" w:hAnsi="Aptos" w:eastAsia="Aptos" w:cs="Aptos"/>
        </w:rPr>
      </w:pPr>
    </w:p>
    <w:p w:rsidR="55C20337" w:rsidP="2091501F" w:rsidRDefault="1342DAF3" w14:paraId="6B65F908" w14:textId="6A885ACC">
      <w:pPr>
        <w:spacing w:after="0" w:afterAutospacing="off" w:line="240" w:lineRule="auto"/>
        <w:rPr>
          <w:rFonts w:ascii="Aptos" w:hAnsi="Aptos" w:eastAsia="Aptos" w:cs="Aptos"/>
        </w:rPr>
      </w:pPr>
      <w:r w:rsidRPr="2091501F" w:rsidR="1342DAF3">
        <w:rPr>
          <w:rFonts w:ascii="Aptos" w:hAnsi="Aptos" w:eastAsia="Aptos" w:cs="Aptos"/>
        </w:rPr>
        <w:t xml:space="preserve">Next, the function generates a bar chart where each bar </w:t>
      </w:r>
      <w:r w:rsidRPr="2091501F" w:rsidR="1342DAF3">
        <w:rPr>
          <w:rFonts w:ascii="Aptos" w:hAnsi="Aptos" w:eastAsia="Aptos" w:cs="Aptos"/>
        </w:rPr>
        <w:t>represents</w:t>
      </w:r>
      <w:r w:rsidRPr="2091501F" w:rsidR="1342DAF3">
        <w:rPr>
          <w:rFonts w:ascii="Aptos" w:hAnsi="Aptos" w:eastAsia="Aptos" w:cs="Aptos"/>
        </w:rPr>
        <w:t xml:space="preserve"> a product category, and its height </w:t>
      </w:r>
      <w:r w:rsidRPr="2091501F" w:rsidR="1342DAF3">
        <w:rPr>
          <w:rFonts w:ascii="Aptos" w:hAnsi="Aptos" w:eastAsia="Aptos" w:cs="Aptos"/>
        </w:rPr>
        <w:t>indicates</w:t>
      </w:r>
      <w:r w:rsidRPr="2091501F" w:rsidR="1342DAF3">
        <w:rPr>
          <w:rFonts w:ascii="Aptos" w:hAnsi="Aptos" w:eastAsia="Aptos" w:cs="Aptos"/>
        </w:rPr>
        <w:t xml:space="preserve"> the average spending. This visualization makes it easy to compare spending patterns across categories and quickly </w:t>
      </w:r>
      <w:r w:rsidRPr="2091501F" w:rsidR="1342DAF3">
        <w:rPr>
          <w:rFonts w:ascii="Aptos" w:hAnsi="Aptos" w:eastAsia="Aptos" w:cs="Aptos"/>
        </w:rPr>
        <w:t>determine</w:t>
      </w:r>
      <w:r w:rsidRPr="2091501F" w:rsidR="1342DAF3">
        <w:rPr>
          <w:rFonts w:ascii="Aptos" w:hAnsi="Aptos" w:eastAsia="Aptos" w:cs="Aptos"/>
        </w:rPr>
        <w:t xml:space="preserve"> which categories generate the most revenue per transaction.</w:t>
      </w:r>
    </w:p>
    <w:p w:rsidR="36F0B20F" w:rsidP="2091501F" w:rsidRDefault="5F2F9F23" w14:paraId="2DA39E8F" w14:textId="124AFC2C">
      <w:pPr>
        <w:spacing w:after="0" w:afterAutospacing="off" w:line="240" w:lineRule="auto"/>
      </w:pPr>
      <w:r w:rsidR="5F2F9F23">
        <w:drawing>
          <wp:inline wp14:editId="2C96E437" wp14:anchorId="528D06DA">
            <wp:extent cx="4418153" cy="2145353"/>
            <wp:effectExtent l="0" t="0" r="0" b="0"/>
            <wp:docPr id="7739507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3950763" name=""/>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a:off x="0" y="0"/>
                      <a:ext cx="4418153" cy="2145353"/>
                    </a:xfrm>
                    <a:prstGeom prst="rect">
                      <a:avLst/>
                    </a:prstGeom>
                  </pic:spPr>
                </pic:pic>
              </a:graphicData>
            </a:graphic>
          </wp:inline>
        </w:drawing>
      </w:r>
    </w:p>
    <w:p w:rsidR="36F0B20F" w:rsidP="2091501F" w:rsidRDefault="74CE8814" w14:paraId="2A09CC15" w14:textId="2A771704">
      <w:pPr>
        <w:spacing w:after="0" w:afterAutospacing="off" w:line="240" w:lineRule="auto"/>
      </w:pPr>
      <w:r w:rsidRPr="2091501F" w:rsidR="74CE8814">
        <w:rPr>
          <w:rFonts w:ascii="Aptos" w:hAnsi="Aptos" w:eastAsia="Aptos" w:cs="Aptos"/>
        </w:rPr>
        <w:t xml:space="preserve">The bar chart shows the average spending per transaction across product categories. Technology leads with the highest mean spending, followed by Shoes and Clothing, while Cosmetics, Toys, Books, Souvenir, and Food &amp; Beverage have much lower averages. The use of color differentiation makes category comparisons quick and clear, highlighting where the most revenue per transaction is generated. </w:t>
      </w:r>
    </w:p>
    <w:p w:rsidR="55C20337" w:rsidP="2091501F" w:rsidRDefault="55C20337" w14:paraId="32D4473A" w14:textId="57BC5482">
      <w:pPr>
        <w:spacing w:after="0" w:afterAutospacing="off" w:line="240" w:lineRule="auto"/>
        <w:rPr>
          <w:rFonts w:ascii="Aptos" w:hAnsi="Aptos" w:eastAsia="Aptos" w:cs="Aptos"/>
        </w:rPr>
      </w:pPr>
    </w:p>
    <w:p w:rsidR="36F0B20F" w:rsidP="2091501F" w:rsidRDefault="74CE8814" w14:paraId="7C77B13B" w14:textId="1E754FB6">
      <w:pPr>
        <w:spacing w:after="0" w:afterAutospacing="off" w:line="240" w:lineRule="auto"/>
        <w:rPr>
          <w:rFonts w:ascii="Aptos" w:hAnsi="Aptos" w:eastAsia="Aptos" w:cs="Aptos"/>
        </w:rPr>
      </w:pPr>
      <w:r w:rsidRPr="2091501F" w:rsidR="74CE8814">
        <w:rPr>
          <w:rFonts w:ascii="Aptos" w:hAnsi="Aptos" w:eastAsia="Aptos" w:cs="Aptos"/>
        </w:rPr>
        <w:t>Next, the plot_distribution_by_category function will explore how spending varies within each category. Unlike the bar chart, which shows averages, this function will use KDE plots to visualize the spread of transaction amounts</w:t>
      </w:r>
      <w:r w:rsidRPr="2091501F" w:rsidR="39792821">
        <w:rPr>
          <w:rFonts w:ascii="Aptos" w:hAnsi="Aptos" w:eastAsia="Aptos" w:cs="Aptos"/>
        </w:rPr>
        <w:t xml:space="preserve">, </w:t>
      </w:r>
      <w:r w:rsidRPr="2091501F" w:rsidR="74CE8814">
        <w:rPr>
          <w:rFonts w:ascii="Aptos" w:hAnsi="Aptos" w:eastAsia="Aptos" w:cs="Aptos"/>
        </w:rPr>
        <w:t xml:space="preserve">indicating whether spending is consistent or highly variable. </w:t>
      </w:r>
    </w:p>
    <w:p w:rsidR="55C20337" w:rsidP="2091501F" w:rsidRDefault="55C20337" w14:paraId="4CCDF92D" w14:textId="621BE378">
      <w:pPr>
        <w:spacing w:after="0" w:afterAutospacing="off" w:line="240" w:lineRule="auto"/>
        <w:rPr>
          <w:rFonts w:ascii="Aptos" w:hAnsi="Aptos" w:eastAsia="Aptos" w:cs="Aptos"/>
        </w:rPr>
      </w:pPr>
    </w:p>
    <w:p w:rsidR="55C20337" w:rsidP="2091501F" w:rsidRDefault="74CE8814" w14:paraId="4489C52D" w14:textId="7B4B0CC4">
      <w:pPr>
        <w:spacing w:after="0" w:afterAutospacing="off" w:line="240" w:lineRule="auto"/>
        <w:rPr>
          <w:rFonts w:ascii="Aptos" w:hAnsi="Aptos" w:eastAsia="Aptos" w:cs="Aptos"/>
        </w:rPr>
      </w:pPr>
      <w:r w:rsidRPr="2091501F" w:rsidR="74CE8814">
        <w:rPr>
          <w:rFonts w:ascii="Aptos" w:hAnsi="Aptos" w:eastAsia="Aptos" w:cs="Aptos"/>
        </w:rPr>
        <w:t>By comparing these distributions on shared axes, the visualization will reveal whether certain categories attract a few high spenders or show uniform spending patterns</w:t>
      </w:r>
      <w:r w:rsidRPr="2091501F" w:rsidR="32FBE1AF">
        <w:rPr>
          <w:rFonts w:ascii="Aptos" w:hAnsi="Aptos" w:eastAsia="Aptos" w:cs="Aptos"/>
        </w:rPr>
        <w:t xml:space="preserve"> which will </w:t>
      </w:r>
      <w:r w:rsidRPr="2091501F" w:rsidR="74CE8814">
        <w:rPr>
          <w:rFonts w:ascii="Aptos" w:hAnsi="Aptos" w:eastAsia="Aptos" w:cs="Aptos"/>
        </w:rPr>
        <w:t>offer deeper insight into consumer behavior and revenue potential.</w:t>
      </w:r>
    </w:p>
    <w:p w:rsidR="26DC089B" w:rsidP="2091501F" w:rsidRDefault="3971C420" w14:paraId="21991194" w14:textId="67F91890">
      <w:pPr>
        <w:spacing w:after="0" w:afterAutospacing="off" w:line="240" w:lineRule="auto"/>
        <w:rPr>
          <w:rFonts w:ascii="Aptos" w:hAnsi="Aptos" w:eastAsia="Aptos" w:cs="Aptos"/>
        </w:rPr>
      </w:pPr>
      <w:r w:rsidR="3971C420">
        <w:drawing>
          <wp:inline wp14:editId="5E0EF08B" wp14:anchorId="5037B101">
            <wp:extent cx="4356687" cy="2108525"/>
            <wp:effectExtent l="0" t="0" r="0" b="0"/>
            <wp:docPr id="52523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523412" name=""/>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a:off x="0" y="0"/>
                      <a:ext cx="4356687" cy="2108525"/>
                    </a:xfrm>
                    <a:prstGeom prst="rect">
                      <a:avLst/>
                    </a:prstGeom>
                  </pic:spPr>
                </pic:pic>
              </a:graphicData>
            </a:graphic>
          </wp:inline>
        </w:drawing>
      </w:r>
    </w:p>
    <w:p w:rsidR="55C20337" w:rsidP="2091501F" w:rsidRDefault="20ACACBE" w14:paraId="1068011A" w14:textId="25744272">
      <w:pPr>
        <w:spacing w:after="0" w:afterAutospacing="off" w:line="240" w:lineRule="auto"/>
      </w:pPr>
      <w:r w:rsidR="20ACACBE">
        <w:rPr/>
        <w:t xml:space="preserve">The distribution plot shows how transaction amounts vary within each product category. Categories such as Food &amp; Beverage, Books, Cosmetics, Toys, and Souvenir have dense clusters at low spending levels, indicating that most purchases are small. In contrast, Clothing, Shoes, and especially Technology display wider distributions, reflecting higher and more variable transaction values. </w:t>
      </w:r>
    </w:p>
    <w:p w:rsidR="55C20337" w:rsidP="2091501F" w:rsidRDefault="55C20337" w14:paraId="23BF415F" w14:textId="759338E4">
      <w:pPr>
        <w:spacing w:after="0" w:afterAutospacing="off" w:line="240" w:lineRule="auto"/>
      </w:pPr>
    </w:p>
    <w:p w:rsidR="55C20337" w:rsidP="2091501F" w:rsidRDefault="20ACACBE" w14:paraId="675A16A0" w14:textId="5CC58516">
      <w:pPr>
        <w:spacing w:after="0" w:afterAutospacing="off" w:line="240" w:lineRule="auto"/>
      </w:pPr>
      <w:r w:rsidR="20ACACBE">
        <w:rPr/>
        <w:t xml:space="preserve">The Technology category not only leads in average spending but also includes some exceptionally large purchases, driving its high mean value. Other categories remain tightly </w:t>
      </w:r>
      <w:r w:rsidR="7B1CFF66">
        <w:rPr/>
        <w:t>group</w:t>
      </w:r>
      <w:r w:rsidR="20ACACBE">
        <w:rPr/>
        <w:t xml:space="preserve">ed around lower amounts, showing limited high-end spending. </w:t>
      </w:r>
    </w:p>
    <w:p w:rsidR="55C20337" w:rsidP="2091501F" w:rsidRDefault="55C20337" w14:paraId="1D7EEEFB" w14:textId="15967E1D">
      <w:pPr>
        <w:spacing w:after="0" w:afterAutospacing="off" w:line="240" w:lineRule="auto"/>
      </w:pPr>
    </w:p>
    <w:p w:rsidR="55C20337" w:rsidP="2091501F" w:rsidRDefault="20ACACBE" w14:paraId="72E2DCCE" w14:textId="22FDC141">
      <w:pPr>
        <w:spacing w:after="0" w:afterAutospacing="off" w:line="240" w:lineRule="auto"/>
      </w:pPr>
      <w:r w:rsidR="20ACACBE">
        <w:rPr/>
        <w:t>To confirm these insights, the next step will display the top five product categories ranked by mean spending per transaction.</w:t>
      </w:r>
    </w:p>
    <w:p w:rsidR="6FAFF7FE" w:rsidP="2091501F" w:rsidRDefault="1BE0505A" w14:paraId="1E24238C" w14:textId="25B82437">
      <w:pPr>
        <w:pStyle w:val="Normal"/>
        <w:spacing w:after="0" w:afterAutospacing="off" w:line="240" w:lineRule="auto"/>
      </w:pPr>
      <w:r w:rsidR="6A068EF5">
        <w:drawing>
          <wp:inline wp14:editId="1215C56E" wp14:anchorId="72647A3E">
            <wp:extent cx="2793542" cy="1505027"/>
            <wp:effectExtent l="0" t="0" r="0" b="0"/>
            <wp:docPr id="1503538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3538341" name=""/>
                    <pic:cNvPicPr/>
                  </pic:nvPicPr>
                  <pic:blipFill>
                    <a:blip xmlns:r="http://schemas.openxmlformats.org/officeDocument/2006/relationships" r:embed="rId1252028659">
                      <a:extLst>
                        <a:ext uri="{28A0092B-C50C-407E-A947-70E740481C1C}">
                          <a14:useLocalDpi xmlns:a14="http://schemas.microsoft.com/office/drawing/2010/main"/>
                        </a:ext>
                      </a:extLst>
                    </a:blip>
                    <a:stretch>
                      <a:fillRect/>
                    </a:stretch>
                  </pic:blipFill>
                  <pic:spPr>
                    <a:xfrm rot="0">
                      <a:off x="0" y="0"/>
                      <a:ext cx="2793542" cy="1505027"/>
                    </a:xfrm>
                    <a:prstGeom prst="rect">
                      <a:avLst/>
                    </a:prstGeom>
                  </pic:spPr>
                </pic:pic>
              </a:graphicData>
            </a:graphic>
          </wp:inline>
        </w:drawing>
      </w:r>
    </w:p>
    <w:p w:rsidR="3E125ADA" w:rsidP="2091501F" w:rsidRDefault="2281CF22" w14:paraId="25E6DF24" w14:textId="52CD4216">
      <w:pPr>
        <w:spacing w:after="0" w:afterAutospacing="off" w:line="240" w:lineRule="auto"/>
        <w:rPr>
          <w:color w:val="000000" w:themeColor="text1"/>
        </w:rPr>
      </w:pPr>
      <w:r w:rsidRPr="2091501F" w:rsidR="2281CF22">
        <w:rPr>
          <w:color w:val="000000" w:themeColor="text1" w:themeTint="FF" w:themeShade="FF"/>
        </w:rPr>
        <w:t xml:space="preserve">In conclusion, combining insights from the bar chart, distribution plot, and summary data reveals that Technology leads all categories with the highest average spending per transaction (approximately 3,157), followed by Shoes (approximately 1,807) and Clothing (approximately 901). Categories such as Cosmetics and Toys show much lower averages, typically under 150. </w:t>
      </w:r>
    </w:p>
    <w:p w:rsidR="0D99ECBB" w:rsidP="2091501F" w:rsidRDefault="0D99ECBB" w14:paraId="508D6A92" w14:textId="1827A959">
      <w:pPr>
        <w:spacing w:after="0" w:afterAutospacing="off" w:line="240" w:lineRule="auto"/>
        <w:rPr>
          <w:color w:val="000000" w:themeColor="text1"/>
        </w:rPr>
      </w:pPr>
    </w:p>
    <w:p w:rsidR="3E125ADA" w:rsidP="2091501F" w:rsidRDefault="2281CF22" w14:paraId="6E536169" w14:textId="611970C1">
      <w:pPr>
        <w:spacing w:after="0" w:afterAutospacing="off" w:line="240" w:lineRule="auto"/>
        <w:rPr>
          <w:color w:val="000000" w:themeColor="text1"/>
        </w:rPr>
      </w:pPr>
      <w:r w:rsidRPr="2091501F" w:rsidR="2281CF22">
        <w:rPr>
          <w:color w:val="000000" w:themeColor="text1" w:themeTint="FF" w:themeShade="FF"/>
        </w:rPr>
        <w:t xml:space="preserve">The distribution plots further highlight that Technology, Shoes, and Clothing not only have higher averages but also wider spending ranges, reflecting occasional high-value purchases. In contrast, lower-spending categories cluster tightly around small transaction amounts. </w:t>
      </w:r>
    </w:p>
    <w:p w:rsidR="0D99ECBB" w:rsidP="2091501F" w:rsidRDefault="0D99ECBB" w14:paraId="07315210" w14:textId="5859BD8C">
      <w:pPr>
        <w:spacing w:after="0" w:afterAutospacing="off" w:line="240" w:lineRule="auto"/>
        <w:rPr>
          <w:color w:val="000000" w:themeColor="text1"/>
        </w:rPr>
      </w:pPr>
    </w:p>
    <w:p w:rsidR="3E125ADA" w:rsidP="2091501F" w:rsidRDefault="2281CF22" w14:paraId="12C10E5E" w14:textId="53EABDF8">
      <w:pPr>
        <w:spacing w:after="0" w:afterAutospacing="off" w:line="240" w:lineRule="auto"/>
        <w:rPr>
          <w:color w:val="000000" w:themeColor="text1"/>
        </w:rPr>
      </w:pPr>
      <w:r w:rsidRPr="2091501F" w:rsidR="2281CF22">
        <w:rPr>
          <w:color w:val="000000" w:themeColor="text1" w:themeTint="FF" w:themeShade="FF"/>
        </w:rPr>
        <w:t xml:space="preserve">Key takeaway: </w:t>
      </w:r>
      <w:r w:rsidRPr="2091501F" w:rsidR="3906C625">
        <w:rPr>
          <w:rFonts w:ascii="Aptos" w:hAnsi="Aptos" w:eastAsia="Aptos" w:cs="Aptos"/>
        </w:rPr>
        <w:t xml:space="preserve">Technology, footwear, and apparel should be targeted </w:t>
      </w:r>
      <w:r w:rsidRPr="2091501F" w:rsidR="3906C625">
        <w:rPr>
          <w:rFonts w:ascii="Aptos" w:hAnsi="Aptos" w:eastAsia="Aptos" w:cs="Aptos"/>
        </w:rPr>
        <w:t>in order to</w:t>
      </w:r>
      <w:r w:rsidRPr="2091501F" w:rsidR="3906C625">
        <w:rPr>
          <w:rFonts w:ascii="Aptos" w:hAnsi="Aptos" w:eastAsia="Aptos" w:cs="Aptos"/>
        </w:rPr>
        <w:t xml:space="preserve"> </w:t>
      </w:r>
      <w:r w:rsidRPr="2091501F" w:rsidR="3906C625">
        <w:rPr>
          <w:rFonts w:ascii="Aptos" w:hAnsi="Aptos" w:eastAsia="Aptos" w:cs="Aptos"/>
        </w:rPr>
        <w:t>optimize</w:t>
      </w:r>
      <w:r w:rsidRPr="2091501F" w:rsidR="3906C625">
        <w:rPr>
          <w:rFonts w:ascii="Aptos" w:hAnsi="Aptos" w:eastAsia="Aptos" w:cs="Aptos"/>
        </w:rPr>
        <w:t xml:space="preserve"> average transaction revenue because these categories attract larger and more varied purchases, which are essential information for marketing, inventory management, and revenue plans.</w:t>
      </w:r>
    </w:p>
    <w:p w:rsidR="02CEEFA1" w:rsidP="2091501F" w:rsidRDefault="02CEEFA1" w14:paraId="32A77A44" w14:textId="04BE6EBD">
      <w:pPr>
        <w:spacing w:after="0" w:afterAutospacing="off" w:line="240" w:lineRule="auto"/>
        <w:rPr>
          <w:color w:val="000000" w:themeColor="text1"/>
        </w:rPr>
      </w:pPr>
    </w:p>
    <w:p w:rsidR="00A16658" w:rsidP="2091501F" w:rsidRDefault="72C85E32" w14:paraId="64EF102E" w14:textId="67FE56EA">
      <w:pPr>
        <w:pStyle w:val="Heading2"/>
        <w:spacing w:before="0" w:after="0" w:afterAutospacing="off" w:line="240" w:lineRule="auto"/>
        <w:rPr>
          <w:rFonts w:ascii="Aptos" w:hAnsi="Aptos" w:eastAsia="ＭＳ 明朝" w:cs="Arial" w:asciiTheme="minorAscii" w:hAnsiTheme="minorAscii" w:eastAsiaTheme="minorEastAsia" w:cstheme="minorBidi"/>
          <w:lang w:eastAsia="zh-CN"/>
        </w:rPr>
      </w:pPr>
      <w:r w:rsidRPr="2091501F" w:rsidR="72C85E32">
        <w:rPr>
          <w:rFonts w:ascii="Aptos" w:hAnsi="Aptos" w:eastAsia="ＭＳ 明朝" w:cs="Arial" w:asciiTheme="minorAscii" w:hAnsiTheme="minorAscii" w:eastAsiaTheme="minorEastAsia" w:cstheme="minorBidi"/>
        </w:rPr>
        <w:t>Which payment methods and shopping malls are most associated with high-spending customers?</w:t>
      </w:r>
    </w:p>
    <w:p w:rsidRPr="006B1982" w:rsidR="008418D4" w:rsidP="2091501F" w:rsidRDefault="00645130" w14:paraId="4F88A78A" w14:textId="3C8C1171">
      <w:pPr>
        <w:spacing w:after="0" w:afterAutospacing="off"/>
        <w:rPr>
          <w:rFonts w:ascii="Aptos" w:hAnsi="Aptos" w:eastAsia="Aptos" w:cs="Aptos"/>
        </w:rPr>
      </w:pPr>
      <w:r w:rsidRPr="2091501F" w:rsidR="00645130">
        <w:rPr>
          <w:rFonts w:ascii="Aptos" w:hAnsi="Aptos" w:eastAsia="Aptos" w:cs="Aptos"/>
        </w:rPr>
        <w:t xml:space="preserve">I import only the three required columns, drop missing values, and exclude non-positive prices to remove obvious data issues. To obtain a robust and balanced target, I label a transaction as </w:t>
      </w:r>
      <w:r w:rsidRPr="2091501F" w:rsidR="4BDF1FB3">
        <w:rPr>
          <w:rFonts w:ascii="Aptos" w:hAnsi="Aptos" w:eastAsia="Aptos" w:cs="Aptos"/>
        </w:rPr>
        <w:t>high spending</w:t>
      </w:r>
      <w:r w:rsidRPr="2091501F" w:rsidR="00645130">
        <w:rPr>
          <w:rFonts w:ascii="Aptos" w:hAnsi="Aptos" w:eastAsia="Aptos" w:cs="Aptos"/>
        </w:rPr>
        <w:t xml:space="preserve"> if its price is at or above the sample median, which in my run is approximately 203.3. A median split is </w:t>
      </w:r>
      <w:r w:rsidRPr="2091501F" w:rsidR="00645130">
        <w:rPr>
          <w:rFonts w:ascii="Aptos" w:hAnsi="Aptos" w:eastAsia="Aptos" w:cs="Aptos"/>
        </w:rPr>
        <w:t>appropriate here</w:t>
      </w:r>
      <w:r w:rsidRPr="2091501F" w:rsidR="00645130">
        <w:rPr>
          <w:rFonts w:ascii="Aptos" w:hAnsi="Aptos" w:eastAsia="Aptos" w:cs="Aptos"/>
        </w:rPr>
        <w:t xml:space="preserve"> because it limits the influence of outliers and yields </w:t>
      </w:r>
      <w:r w:rsidRPr="2091501F" w:rsidR="00645130">
        <w:rPr>
          <w:rFonts w:ascii="Aptos" w:hAnsi="Aptos" w:eastAsia="Aptos" w:cs="Aptos"/>
        </w:rPr>
        <w:t>nearly equal</w:t>
      </w:r>
      <w:r w:rsidRPr="2091501F" w:rsidR="00645130">
        <w:rPr>
          <w:rFonts w:ascii="Aptos" w:hAnsi="Aptos" w:eastAsia="Aptos" w:cs="Aptos"/>
        </w:rPr>
        <w:t xml:space="preserve"> class sizes, which makes </w:t>
      </w:r>
      <w:r w:rsidRPr="2091501F" w:rsidR="00645130">
        <w:rPr>
          <w:rFonts w:ascii="Aptos" w:hAnsi="Aptos" w:eastAsia="Aptos" w:cs="Aptos"/>
        </w:rPr>
        <w:t>subsequent</w:t>
      </w:r>
      <w:r w:rsidRPr="2091501F" w:rsidR="00645130">
        <w:rPr>
          <w:rFonts w:ascii="Aptos" w:hAnsi="Aptos" w:eastAsia="Aptos" w:cs="Aptos"/>
        </w:rPr>
        <w:t xml:space="preserve"> model metrics such as AUC and accuracy easier to interpret. </w:t>
      </w:r>
      <w:r w:rsidR="7E297288">
        <w:drawing>
          <wp:inline wp14:editId="025B1275" wp14:anchorId="571BFF86">
            <wp:extent cx="3374265" cy="1504359"/>
            <wp:effectExtent l="0" t="0" r="4445" b="0"/>
            <wp:docPr id="1090455935" name="Picture 8" descr="A screenshot of a computer code&#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0455935" name="Picture 8" descr="A screenshot of a computer code&#10;&#10;Description automatically generated"/>
                    <pic:cNvPicPr/>
                  </pic:nvPicPr>
                  <pic:blipFill>
                    <a:blip xmlns:r="http://schemas.openxmlformats.org/officeDocument/2006/relationships" r:embed="rId17" cstate="print">
                      <a:extLst>
                        <a:ext uri="{28A0092B-C50C-407E-A947-70E740481C1C}">
                          <a14:useLocalDpi xmlns:a14="http://schemas.microsoft.com/office/drawing/2010/main" val="0"/>
                        </a:ext>
                      </a:extLst>
                    </a:blip>
                    <a:stretch>
                      <a:fillRect/>
                    </a:stretch>
                  </pic:blipFill>
                  <pic:spPr>
                    <a:xfrm>
                      <a:off x="0" y="0"/>
                      <a:ext cx="3499669" cy="1560268"/>
                    </a:xfrm>
                    <a:prstGeom prst="rect">
                      <a:avLst/>
                    </a:prstGeom>
                  </pic:spPr>
                </pic:pic>
              </a:graphicData>
            </a:graphic>
          </wp:inline>
        </w:drawing>
      </w:r>
    </w:p>
    <w:p w:rsidR="008847CD" w:rsidP="2091501F" w:rsidRDefault="00645130" w14:paraId="0E982CC2" w14:textId="658837EE">
      <w:pPr>
        <w:pStyle w:val="Normal"/>
        <w:spacing w:after="0" w:afterAutospacing="off"/>
        <w:rPr>
          <w:rFonts w:ascii="Aptos" w:hAnsi="Aptos" w:eastAsia="Aptos" w:cs="Aptos"/>
        </w:rPr>
      </w:pPr>
      <w:r w:rsidRPr="2091501F" w:rsidR="00645130">
        <w:rPr>
          <w:rFonts w:ascii="Aptos" w:hAnsi="Aptos" w:eastAsia="Aptos" w:cs="Aptos"/>
        </w:rPr>
        <w:t xml:space="preserve">I begin with group summaries of price by payment method and by mall. On average ticket size, payment methods are </w:t>
      </w:r>
      <w:r w:rsidRPr="2091501F" w:rsidR="00645130">
        <w:rPr>
          <w:rFonts w:ascii="Aptos" w:hAnsi="Aptos" w:eastAsia="Aptos" w:cs="Aptos"/>
        </w:rPr>
        <w:t>nearly indistinguishable</w:t>
      </w:r>
      <w:r w:rsidRPr="2091501F" w:rsidR="00645130">
        <w:rPr>
          <w:rFonts w:ascii="Aptos" w:hAnsi="Aptos" w:eastAsia="Aptos" w:cs="Aptos"/>
        </w:rPr>
        <w:t xml:space="preserve">: Cash has a mean of about 690.8, Credit Card about 688.5, and Debit Card about 687.0. In contrast, malls differ more on average spend: Emaar Square Mall is highest at </w:t>
      </w:r>
      <w:r w:rsidRPr="2091501F" w:rsidR="00645130">
        <w:rPr>
          <w:rFonts w:ascii="Aptos" w:hAnsi="Aptos" w:eastAsia="Aptos" w:cs="Aptos"/>
        </w:rPr>
        <w:t>roughly 704.7</w:t>
      </w:r>
      <w:r w:rsidRPr="2091501F" w:rsidR="00645130">
        <w:rPr>
          <w:rFonts w:ascii="Aptos" w:hAnsi="Aptos" w:eastAsia="Aptos" w:cs="Aptos"/>
        </w:rPr>
        <w:t xml:space="preserve">, followed by </w:t>
      </w:r>
      <w:r w:rsidRPr="2091501F" w:rsidR="00645130">
        <w:rPr>
          <w:rFonts w:ascii="Aptos" w:hAnsi="Aptos" w:eastAsia="Aptos" w:cs="Aptos"/>
        </w:rPr>
        <w:t>Viaport</w:t>
      </w:r>
      <w:r w:rsidRPr="2091501F" w:rsidR="00645130">
        <w:rPr>
          <w:rFonts w:ascii="Aptos" w:hAnsi="Aptos" w:eastAsia="Aptos" w:cs="Aptos"/>
        </w:rPr>
        <w:t xml:space="preserve"> Outlet (~694.8) and Mall of Istanbul (~694.6). </w:t>
      </w:r>
      <w:r w:rsidRPr="2091501F" w:rsidR="00645130">
        <w:rPr>
          <w:rFonts w:ascii="Aptos" w:hAnsi="Aptos" w:eastAsia="Aptos" w:cs="Aptos"/>
        </w:rPr>
        <w:t>Countplots</w:t>
      </w:r>
      <w:r w:rsidRPr="2091501F" w:rsidR="00645130">
        <w:rPr>
          <w:rFonts w:ascii="Aptos" w:hAnsi="Aptos" w:eastAsia="Aptos" w:cs="Aptos"/>
        </w:rPr>
        <w:t xml:space="preserve"> then clarify the volume dimension: by simple number of transactions (and, correspondingly, the number classified as high-spending under the median rule), Mall of Istanbul—</w:t>
      </w:r>
      <w:r w:rsidRPr="2091501F" w:rsidR="00645130">
        <w:rPr>
          <w:rFonts w:ascii="Aptos" w:hAnsi="Aptos" w:eastAsia="Aptos" w:cs="Aptos"/>
        </w:rPr>
        <w:t>and also</w:t>
      </w:r>
      <w:r w:rsidRPr="2091501F" w:rsidR="00645130">
        <w:rPr>
          <w:rFonts w:ascii="Aptos" w:hAnsi="Aptos" w:eastAsia="Aptos" w:cs="Aptos"/>
        </w:rPr>
        <w:t xml:space="preserve"> Kanyon—carries the heaviest traffic. This distinction matters: the </w:t>
      </w:r>
      <w:r w:rsidRPr="2091501F" w:rsidR="00645130">
        <w:rPr>
          <w:rFonts w:ascii="Aptos" w:hAnsi="Aptos" w:eastAsia="Aptos" w:cs="Aptos"/>
        </w:rPr>
        <w:t>countplots</w:t>
      </w:r>
      <w:r w:rsidRPr="2091501F" w:rsidR="00645130">
        <w:rPr>
          <w:rFonts w:ascii="Aptos" w:hAnsi="Aptos" w:eastAsia="Aptos" w:cs="Aptos"/>
        </w:rPr>
        <w:t xml:space="preserve"> speak </w:t>
      </w:r>
      <w:r w:rsidRPr="2091501F" w:rsidR="00645130">
        <w:rPr>
          <w:rFonts w:ascii="Aptos" w:hAnsi="Aptos" w:eastAsia="Aptos" w:cs="Aptos"/>
        </w:rPr>
        <w:t>to</w:t>
      </w:r>
      <w:r w:rsidRPr="2091501F" w:rsidR="00645130">
        <w:rPr>
          <w:rFonts w:ascii="Aptos" w:hAnsi="Aptos" w:eastAsia="Aptos" w:cs="Aptos"/>
        </w:rPr>
        <w:t xml:space="preserve"> </w:t>
      </w:r>
      <w:r w:rsidRPr="2091501F" w:rsidR="00645130">
        <w:rPr>
          <w:rFonts w:ascii="Aptos" w:hAnsi="Aptos" w:eastAsia="Aptos" w:cs="Aptos"/>
        </w:rPr>
        <w:t>volume</w:t>
      </w:r>
      <w:r w:rsidRPr="2091501F" w:rsidR="00645130">
        <w:rPr>
          <w:rFonts w:ascii="Aptos" w:hAnsi="Aptos" w:eastAsia="Aptos" w:cs="Aptos"/>
        </w:rPr>
        <w:t>, not propensity.</w:t>
      </w:r>
      <w:r w:rsidR="03469DB5">
        <w:drawing>
          <wp:inline wp14:editId="7885D800" wp14:anchorId="351BD0E8">
            <wp:extent cx="2643178" cy="2288023"/>
            <wp:effectExtent l="0" t="0" r="0" b="0"/>
            <wp:docPr id="193457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457578" name=""/>
                    <pic:cNvPicPr/>
                  </pic:nvPicPr>
                  <pic:blipFill>
                    <a:blip xmlns:r="http://schemas.openxmlformats.org/officeDocument/2006/relationships" r:embed="rId655508109">
                      <a:extLst>
                        <a:ext uri="{28A0092B-C50C-407E-A947-70E740481C1C}">
                          <a14:useLocalDpi xmlns:a14="http://schemas.microsoft.com/office/drawing/2010/main"/>
                        </a:ext>
                      </a:extLst>
                    </a:blip>
                    <a:stretch>
                      <a:fillRect/>
                    </a:stretch>
                  </pic:blipFill>
                  <pic:spPr>
                    <a:xfrm rot="0">
                      <a:off x="0" y="0"/>
                      <a:ext cx="2643178" cy="2288023"/>
                    </a:xfrm>
                    <a:prstGeom prst="rect">
                      <a:avLst/>
                    </a:prstGeom>
                  </pic:spPr>
                </pic:pic>
              </a:graphicData>
            </a:graphic>
          </wp:inline>
        </w:drawing>
      </w:r>
    </w:p>
    <w:p w:rsidR="008847CD" w:rsidP="2091501F" w:rsidRDefault="00645130" w14:paraId="34BB5BBC" w14:textId="1C0A8351">
      <w:pPr>
        <w:pStyle w:val="Normal"/>
        <w:spacing w:after="0" w:afterAutospacing="off"/>
        <w:rPr>
          <w:rFonts w:ascii="Aptos" w:hAnsi="Aptos" w:eastAsia="Aptos" w:cs="Aptos"/>
        </w:rPr>
      </w:pPr>
      <w:r w:rsidR="0033732E">
        <w:drawing>
          <wp:inline wp14:editId="507B0C50" wp14:anchorId="32B2B40E">
            <wp:extent cx="2374956" cy="1881442"/>
            <wp:effectExtent l="0" t="0" r="0" b="0"/>
            <wp:docPr id="1542875586" name="Picture 6" descr="A graph of blue and orange bars&#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2875586" name="Picture 6" descr="A graph of blue and orange bars&#10;&#10;Description automatically generated"/>
                    <pic:cNvPicPr/>
                  </pic:nvPicPr>
                  <pic:blipFill>
                    <a:blip xmlns:r="http://schemas.openxmlformats.org/officeDocument/2006/relationships" r:embed="rId19" cstate="print">
                      <a:extLst>
                        <a:ext uri="{28A0092B-C50C-407E-A947-70E740481C1C}">
                          <a14:useLocalDpi xmlns:a14="http://schemas.microsoft.com/office/drawing/2010/main"/>
                        </a:ext>
                      </a:extLst>
                    </a:blip>
                    <a:stretch>
                      <a:fillRect/>
                    </a:stretch>
                  </pic:blipFill>
                  <pic:spPr>
                    <a:xfrm>
                      <a:off x="0" y="0"/>
                      <a:ext cx="2374956" cy="1881442"/>
                    </a:xfrm>
                    <a:prstGeom prst="rect">
                      <a:avLst/>
                    </a:prstGeom>
                  </pic:spPr>
                </pic:pic>
              </a:graphicData>
            </a:graphic>
          </wp:inline>
        </w:drawing>
      </w:r>
      <w:r w:rsidR="008418D4">
        <w:drawing>
          <wp:inline wp14:editId="0B10E788" wp14:anchorId="03B8177C">
            <wp:extent cx="2527074" cy="1808114"/>
            <wp:effectExtent l="0" t="0" r="0" b="0"/>
            <wp:docPr id="1569291459" name="Picture 7" descr="A graph of different colored bars&#10;&#10;Description automatically generated with medium confidenc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9291459" name="Picture 7" descr="A graph of different colored bars&#10;&#10;Description automatically generated with medium confidence"/>
                    <pic:cNvPicPr/>
                  </pic:nvPicPr>
                  <pic:blipFill>
                    <a:blip xmlns:r="http://schemas.openxmlformats.org/officeDocument/2006/relationships" r:embed="rId20" cstate="print">
                      <a:extLst>
                        <a:ext uri="{28A0092B-C50C-407E-A947-70E740481C1C}">
                          <a14:useLocalDpi xmlns:a14="http://schemas.microsoft.com/office/drawing/2010/main"/>
                        </a:ext>
                      </a:extLst>
                    </a:blip>
                    <a:stretch>
                      <a:fillRect/>
                    </a:stretch>
                  </pic:blipFill>
                  <pic:spPr>
                    <a:xfrm>
                      <a:off x="0" y="0"/>
                      <a:ext cx="2527074" cy="1808114"/>
                    </a:xfrm>
                    <a:prstGeom prst="rect">
                      <a:avLst/>
                    </a:prstGeom>
                  </pic:spPr>
                </pic:pic>
              </a:graphicData>
            </a:graphic>
          </wp:inline>
        </w:drawing>
      </w:r>
    </w:p>
    <w:p w:rsidRPr="006B1982" w:rsidR="008847CD" w:rsidP="2091501F" w:rsidRDefault="00645130" w14:paraId="79B8AF6B" w14:textId="326DD250">
      <w:pPr>
        <w:spacing w:after="0" w:afterAutospacing="off"/>
        <w:rPr>
          <w:rFonts w:ascii="Aptos" w:hAnsi="Aptos" w:eastAsia="Aptos" w:cs="Aptos"/>
        </w:rPr>
      </w:pPr>
      <w:r w:rsidRPr="2091501F" w:rsidR="00645130">
        <w:rPr>
          <w:rFonts w:ascii="Aptos" w:hAnsi="Aptos" w:eastAsia="Aptos" w:cs="Aptos"/>
        </w:rPr>
        <w:t xml:space="preserve">To separate propensity from volume, I construct two heatmaps over the </w:t>
      </w:r>
      <w:r w:rsidRPr="2091501F" w:rsidR="00645130">
        <w:rPr>
          <w:rFonts w:ascii="Aptos" w:hAnsi="Aptos" w:eastAsia="Aptos" w:cs="Aptos"/>
        </w:rPr>
        <w:t>payment×mall</w:t>
      </w:r>
      <w:r w:rsidRPr="2091501F" w:rsidR="00645130">
        <w:rPr>
          <w:rFonts w:ascii="Aptos" w:hAnsi="Aptos" w:eastAsia="Aptos" w:cs="Aptos"/>
        </w:rPr>
        <w:t xml:space="preserve"> grid. The mean-price heatmap highlights where the average ticket is largest; the brightest cell appears at Cash × Emaar Square Mall, about 731, with Debit × Cevahir AVM (~724) and Credit × Zorlu Center (~721) also high. The second heatmap reports the high-spender rate (the </w:t>
      </w:r>
      <w:r w:rsidRPr="2091501F" w:rsidR="00645130">
        <w:rPr>
          <w:rFonts w:ascii="Aptos" w:hAnsi="Aptos" w:eastAsia="Aptos" w:cs="Aptos"/>
        </w:rPr>
        <w:t>mean</w:t>
      </w:r>
      <w:r w:rsidRPr="2091501F" w:rsidR="00645130">
        <w:rPr>
          <w:rFonts w:ascii="Aptos" w:hAnsi="Aptos" w:eastAsia="Aptos" w:cs="Aptos"/>
        </w:rPr>
        <w:t xml:space="preserve"> of the binary label) and shows that malls are close in propensity, clustering around 0.52–0.54, with Emaar only slightly higher at </w:t>
      </w:r>
      <w:r w:rsidRPr="2091501F" w:rsidR="00645130">
        <w:rPr>
          <w:rFonts w:ascii="Aptos" w:hAnsi="Aptos" w:eastAsia="Aptos" w:cs="Aptos"/>
        </w:rPr>
        <w:t>roughly 0.55</w:t>
      </w:r>
      <w:r w:rsidRPr="2091501F" w:rsidR="00645130">
        <w:rPr>
          <w:rFonts w:ascii="Aptos" w:hAnsi="Aptos" w:eastAsia="Aptos" w:cs="Aptos"/>
        </w:rPr>
        <w:t xml:space="preserve">. Taken together, the results reconcile easily: Mall of Istanbul leads on volume, Emaar leads on average ticket, and the most salient </w:t>
      </w:r>
      <w:r w:rsidRPr="2091501F" w:rsidR="00645130">
        <w:rPr>
          <w:rFonts w:ascii="Aptos" w:hAnsi="Aptos" w:eastAsia="Aptos" w:cs="Aptos"/>
        </w:rPr>
        <w:t>payment×mall</w:t>
      </w:r>
      <w:r w:rsidRPr="2091501F" w:rsidR="00645130">
        <w:rPr>
          <w:rFonts w:ascii="Aptos" w:hAnsi="Aptos" w:eastAsia="Aptos" w:cs="Aptos"/>
        </w:rPr>
        <w:t xml:space="preserve"> combination is Cash at Emaar (high mean and a comparatively high rate). Payment methods by themselves show only minor differences: Cash is slightly higher on average, but the three methods have </w:t>
      </w:r>
      <w:r w:rsidRPr="2091501F" w:rsidR="00645130">
        <w:rPr>
          <w:rFonts w:ascii="Aptos" w:hAnsi="Aptos" w:eastAsia="Aptos" w:cs="Aptos"/>
        </w:rPr>
        <w:t>very similar</w:t>
      </w:r>
      <w:r w:rsidRPr="2091501F" w:rsidR="00645130">
        <w:rPr>
          <w:rFonts w:ascii="Aptos" w:hAnsi="Aptos" w:eastAsia="Aptos" w:cs="Aptos"/>
        </w:rPr>
        <w:t xml:space="preserve"> high/low shares.</w:t>
      </w:r>
      <w:r w:rsidR="003711AD">
        <w:drawing>
          <wp:inline wp14:editId="6D0A9C71" wp14:anchorId="0B8B5F16">
            <wp:extent cx="2389626" cy="2001568"/>
            <wp:effectExtent l="0" t="0" r="0" b="0"/>
            <wp:docPr id="1264640843" name="Picture 3" descr="A graph of a number of credit cards&#10;&#10;Description automatically generated with medium confidenc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4640843" name="Picture 3" descr="A graph of a number of credit cards&#10;&#10;Description automatically generated with medium confidence"/>
                    <pic:cNvPicPr/>
                  </pic:nvPicPr>
                  <pic:blipFill>
                    <a:blip xmlns:r="http://schemas.openxmlformats.org/officeDocument/2006/relationships" r:embed="rId21" cstate="print">
                      <a:extLst>
                        <a:ext uri="{28A0092B-C50C-407E-A947-70E740481C1C}">
                          <a14:useLocalDpi xmlns:a14="http://schemas.microsoft.com/office/drawing/2010/main"/>
                        </a:ext>
                      </a:extLst>
                    </a:blip>
                    <a:stretch>
                      <a:fillRect/>
                    </a:stretch>
                  </pic:blipFill>
                  <pic:spPr>
                    <a:xfrm>
                      <a:off x="0" y="0"/>
                      <a:ext cx="2389626" cy="2001568"/>
                    </a:xfrm>
                    <a:prstGeom prst="rect">
                      <a:avLst/>
                    </a:prstGeom>
                  </pic:spPr>
                </pic:pic>
              </a:graphicData>
            </a:graphic>
          </wp:inline>
        </w:drawing>
      </w:r>
      <w:r w:rsidR="00241C99">
        <w:drawing>
          <wp:inline wp14:editId="07872E9B" wp14:anchorId="3A2A23E6">
            <wp:extent cx="2282567" cy="2012121"/>
            <wp:effectExtent l="0" t="0" r="0" b="0"/>
            <wp:docPr id="1716509756" name="Picture 4" descr="A screen shot of a graph&#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6509756" name="Picture 4" descr="A screen shot of a graph&#10;&#10;Description automatically generated"/>
                    <pic:cNvPicPr/>
                  </pic:nvPicPr>
                  <pic:blipFill>
                    <a:blip xmlns:r="http://schemas.openxmlformats.org/officeDocument/2006/relationships" r:embed="rId22" cstate="print">
                      <a:extLst>
                        <a:ext uri="{28A0092B-C50C-407E-A947-70E740481C1C}">
                          <a14:useLocalDpi xmlns:a14="http://schemas.microsoft.com/office/drawing/2010/main"/>
                        </a:ext>
                      </a:extLst>
                    </a:blip>
                    <a:stretch>
                      <a:fillRect/>
                    </a:stretch>
                  </pic:blipFill>
                  <pic:spPr>
                    <a:xfrm>
                      <a:off x="0" y="0"/>
                      <a:ext cx="2282567" cy="2012121"/>
                    </a:xfrm>
                    <a:prstGeom prst="rect">
                      <a:avLst/>
                    </a:prstGeom>
                  </pic:spPr>
                </pic:pic>
              </a:graphicData>
            </a:graphic>
          </wp:inline>
        </w:drawing>
      </w:r>
    </w:p>
    <w:p w:rsidRPr="006B1982" w:rsidR="00645130" w:rsidP="2091501F" w:rsidRDefault="00645130" w14:paraId="1147E966" w14:textId="25159771">
      <w:pPr>
        <w:spacing w:after="0" w:afterAutospacing="off"/>
        <w:rPr>
          <w:rFonts w:ascii="Aptos" w:hAnsi="Aptos" w:eastAsia="Aptos" w:cs="Aptos"/>
          <w:noProof/>
        </w:rPr>
      </w:pPr>
      <w:r w:rsidRPr="2091501F" w:rsidR="00645130">
        <w:rPr>
          <w:rFonts w:ascii="Aptos" w:hAnsi="Aptos" w:eastAsia="Aptos" w:cs="Aptos"/>
        </w:rPr>
        <w:t xml:space="preserve">For completeness, I fit a minimal predictive baseline using only the two categorical predictors. A Linear SVM (with AUC computed from the decision function) and a Decision Tree both achieve accuracy around 0.5286 and AUC near 0.5 on the test set (SVM AUC ≈ 0.4984; Tree AUC ≈ 0.4976). ROC curves are correspondingly close to the diagonal, and confusion matrices </w:t>
      </w:r>
      <w:r w:rsidRPr="2091501F" w:rsidR="00645130">
        <w:rPr>
          <w:rFonts w:ascii="Aptos" w:hAnsi="Aptos" w:eastAsia="Aptos" w:cs="Aptos"/>
        </w:rPr>
        <w:t>indicate</w:t>
      </w:r>
      <w:r w:rsidRPr="2091501F" w:rsidR="00645130">
        <w:rPr>
          <w:rFonts w:ascii="Aptos" w:hAnsi="Aptos" w:eastAsia="Aptos" w:cs="Aptos"/>
        </w:rPr>
        <w:t xml:space="preserve"> limited separability. This confirms the descriptive finding: payment method and mall are informative for segmentation (where higher spending tends to occur) but are weak standalone predictors of who will be </w:t>
      </w:r>
      <w:r w:rsidRPr="2091501F" w:rsidR="4BDF1FB3">
        <w:rPr>
          <w:rFonts w:ascii="Aptos" w:hAnsi="Aptos" w:eastAsia="Aptos" w:cs="Aptos"/>
        </w:rPr>
        <w:t>high spending</w:t>
      </w:r>
      <w:r w:rsidRPr="2091501F" w:rsidR="00645130">
        <w:rPr>
          <w:rFonts w:ascii="Aptos" w:hAnsi="Aptos" w:eastAsia="Aptos" w:cs="Aptos"/>
        </w:rPr>
        <w:t>.</w:t>
      </w:r>
      <w:r w:rsidRPr="2091501F" w:rsidR="261BC7D8">
        <w:rPr>
          <w:rFonts w:ascii="Aptos" w:hAnsi="Aptos" w:eastAsia="Aptos" w:cs="Aptos"/>
          <w:noProof/>
        </w:rPr>
        <w:t xml:space="preserve"> </w:t>
      </w:r>
    </w:p>
    <w:p w:rsidR="4C6F6406" w:rsidP="2091501F" w:rsidRDefault="4C6F6406" w14:paraId="1E1B8098" w14:textId="4A1F840F">
      <w:pPr>
        <w:pStyle w:val="Normal"/>
        <w:spacing w:after="0" w:afterAutospacing="off"/>
      </w:pPr>
      <w:r w:rsidR="4C6F6406">
        <w:drawing>
          <wp:inline wp14:editId="6F7C0AA1" wp14:anchorId="42F71168">
            <wp:extent cx="3034420" cy="573936"/>
            <wp:effectExtent l="0" t="0" r="0" b="0"/>
            <wp:docPr id="4567327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6732709" name=""/>
                    <pic:cNvPicPr/>
                  </pic:nvPicPr>
                  <pic:blipFill>
                    <a:blip xmlns:r="http://schemas.openxmlformats.org/officeDocument/2006/relationships" r:embed="rId187515661">
                      <a:extLst>
                        <a:ext uri="{28A0092B-C50C-407E-A947-70E740481C1C}">
                          <a14:useLocalDpi xmlns:a14="http://schemas.microsoft.com/office/drawing/2010/main"/>
                        </a:ext>
                      </a:extLst>
                    </a:blip>
                    <a:stretch>
                      <a:fillRect/>
                    </a:stretch>
                  </pic:blipFill>
                  <pic:spPr>
                    <a:xfrm rot="0">
                      <a:off x="0" y="0"/>
                      <a:ext cx="3034420" cy="573936"/>
                    </a:xfrm>
                    <a:prstGeom prst="rect">
                      <a:avLst/>
                    </a:prstGeom>
                  </pic:spPr>
                </pic:pic>
              </a:graphicData>
            </a:graphic>
          </wp:inline>
        </w:drawing>
      </w:r>
    </w:p>
    <w:p w:rsidRPr="006B1982" w:rsidR="00645130" w:rsidP="2091501F" w:rsidRDefault="00645130" w14:paraId="1B3A2F90" w14:textId="39E8E53D">
      <w:pPr>
        <w:spacing w:after="0" w:afterAutospacing="off"/>
        <w:rPr>
          <w:rFonts w:ascii="Aptos" w:hAnsi="Aptos" w:eastAsia="Aptos" w:cs="Aptos"/>
        </w:rPr>
      </w:pPr>
      <w:r w:rsidRPr="2091501F" w:rsidR="00645130">
        <w:rPr>
          <w:rFonts w:ascii="Aptos" w:hAnsi="Aptos" w:eastAsia="Aptos" w:cs="Aptos"/>
        </w:rPr>
        <w:t xml:space="preserve">The main interpretive obstacle was a frequent confusion between counts and propensity: tall bars in the </w:t>
      </w:r>
      <w:r w:rsidRPr="2091501F" w:rsidR="00645130">
        <w:rPr>
          <w:rFonts w:ascii="Aptos" w:hAnsi="Aptos" w:eastAsia="Aptos" w:cs="Aptos"/>
        </w:rPr>
        <w:t>countplots</w:t>
      </w:r>
      <w:r w:rsidRPr="2091501F" w:rsidR="00645130">
        <w:rPr>
          <w:rFonts w:ascii="Aptos" w:hAnsi="Aptos" w:eastAsia="Aptos" w:cs="Aptos"/>
        </w:rPr>
        <w:t xml:space="preserve"> reflect traffic, not a higher likelihood of high spending. I addressed this by explicitly adding a </w:t>
      </w:r>
      <w:r w:rsidRPr="2091501F" w:rsidR="00645130">
        <w:rPr>
          <w:rFonts w:ascii="Aptos" w:hAnsi="Aptos" w:eastAsia="Aptos" w:cs="Aptos"/>
        </w:rPr>
        <w:t>rate</w:t>
      </w:r>
      <w:r w:rsidRPr="2091501F" w:rsidR="00645130">
        <w:rPr>
          <w:rFonts w:ascii="Aptos" w:hAnsi="Aptos" w:eastAsia="Aptos" w:cs="Aptos"/>
        </w:rPr>
        <w:t xml:space="preserve"> heatmap—the proportion of transactions labeled as high-spending—alongside the mean-price heatmap </w:t>
      </w:r>
      <w:r w:rsidRPr="2091501F" w:rsidR="00645130">
        <w:rPr>
          <w:rFonts w:ascii="Aptos" w:hAnsi="Aptos" w:eastAsia="Aptos" w:cs="Aptos"/>
        </w:rPr>
        <w:t>and by</w:t>
      </w:r>
      <w:r w:rsidRPr="2091501F" w:rsidR="00645130">
        <w:rPr>
          <w:rFonts w:ascii="Aptos" w:hAnsi="Aptos" w:eastAsia="Aptos" w:cs="Aptos"/>
        </w:rPr>
        <w:t xml:space="preserve"> reporting results under three distinct lenses (volume, average, and rate). On the modeling side, an early attempt to compute calibrated probabilities for SVM (probability=True) was unnecessarily slow; switching to </w:t>
      </w:r>
      <w:r w:rsidRPr="2091501F" w:rsidR="00645130">
        <w:rPr>
          <w:rFonts w:ascii="Aptos" w:hAnsi="Aptos" w:eastAsia="Aptos" w:cs="Aptos"/>
        </w:rPr>
        <w:t>LinearSVC</w:t>
      </w:r>
      <w:r w:rsidRPr="2091501F" w:rsidR="00645130">
        <w:rPr>
          <w:rFonts w:ascii="Aptos" w:hAnsi="Aptos" w:eastAsia="Aptos" w:cs="Aptos"/>
        </w:rPr>
        <w:t xml:space="preserve"> and using the decision function for AUC resolved the performance issue without changing the substantive conclusion. Finally, to avoid class imbalance artifacts, the median split was used for labeling, which keeps the exercise focused on associations rather than threshold tuning.</w:t>
      </w:r>
    </w:p>
    <w:p w:rsidR="75B2F407" w:rsidP="2091501F" w:rsidRDefault="75B2F407" w14:paraId="5CC4C9C4" w14:textId="13FCB423">
      <w:pPr>
        <w:spacing w:after="0" w:afterAutospacing="off"/>
        <w:rPr>
          <w:rFonts w:ascii="Aptos" w:hAnsi="Aptos" w:eastAsia="Aptos" w:cs="Aptos"/>
        </w:rPr>
      </w:pPr>
    </w:p>
    <w:p w:rsidRPr="00EC310D" w:rsidR="7458EED8" w:rsidP="2091501F" w:rsidRDefault="00EC310D" w14:paraId="4F7ED6E7" w14:textId="4F5142E8">
      <w:pPr>
        <w:spacing w:after="0" w:afterAutospacing="off"/>
        <w:rPr>
          <w:rFonts w:ascii="Aptos" w:hAnsi="Aptos" w:eastAsia="Aptos" w:cs="Aptos"/>
        </w:rPr>
      </w:pPr>
      <w:r w:rsidRPr="2091501F" w:rsidR="00EC310D">
        <w:rPr>
          <w:rFonts w:ascii="Aptos" w:hAnsi="Aptos" w:eastAsia="Aptos" w:cs="Aptos"/>
        </w:rPr>
        <w:t xml:space="preserve">For conclusion, </w:t>
      </w:r>
      <w:r w:rsidRPr="2091501F" w:rsidR="00645130">
        <w:rPr>
          <w:rFonts w:ascii="Aptos" w:hAnsi="Aptos" w:eastAsia="Aptos" w:cs="Aptos"/>
        </w:rPr>
        <w:t>Emaar Square Mall is most associated with higher average spending, Mall of Istanbul is most associated with greater volume of (</w:t>
      </w:r>
      <w:r w:rsidRPr="2091501F" w:rsidR="008A4566">
        <w:rPr>
          <w:rFonts w:ascii="Aptos" w:hAnsi="Aptos" w:eastAsia="Aptos" w:cs="Aptos"/>
        </w:rPr>
        <w:t>high label</w:t>
      </w:r>
      <w:r w:rsidRPr="2091501F" w:rsidR="00645130">
        <w:rPr>
          <w:rFonts w:ascii="Aptos" w:hAnsi="Aptos" w:eastAsia="Aptos" w:cs="Aptos"/>
        </w:rPr>
        <w:t xml:space="preserve">) transactions, and the clearest combination is Cash at Emaar Square Mall (highest mean and a comparatively high rate). Payment methods are otherwise </w:t>
      </w:r>
      <w:r w:rsidRPr="2091501F" w:rsidR="00645130">
        <w:rPr>
          <w:rFonts w:ascii="Aptos" w:hAnsi="Aptos" w:eastAsia="Aptos" w:cs="Aptos"/>
        </w:rPr>
        <w:t>very similar</w:t>
      </w:r>
      <w:r w:rsidRPr="2091501F" w:rsidR="00645130">
        <w:rPr>
          <w:rFonts w:ascii="Aptos" w:hAnsi="Aptos" w:eastAsia="Aptos" w:cs="Aptos"/>
        </w:rPr>
        <w:t xml:space="preserve">. </w:t>
      </w:r>
    </w:p>
    <w:p w:rsidR="75B2F407" w:rsidP="2091501F" w:rsidRDefault="75B2F407" w14:paraId="2DF74B6B" w14:textId="5F283505">
      <w:pPr>
        <w:spacing w:after="0" w:afterAutospacing="off"/>
        <w:rPr>
          <w:rFonts w:ascii="Aptos" w:hAnsi="Aptos" w:eastAsia="Aptos" w:cs="Aptos"/>
        </w:rPr>
      </w:pPr>
    </w:p>
    <w:p w:rsidR="00A16658" w:rsidP="2091501F" w:rsidRDefault="22D26437" w14:paraId="5AC5CA90" w14:textId="2782FC7B">
      <w:pPr>
        <w:pStyle w:val="Heading1"/>
        <w:spacing w:before="0" w:after="0" w:afterAutospacing="off" w:line="240" w:lineRule="auto"/>
        <w:rPr>
          <w:rFonts w:ascii="Aptos" w:hAnsi="Aptos" w:eastAsia="ＭＳ 明朝" w:cs="Arial" w:asciiTheme="minorAscii" w:hAnsiTheme="minorAscii" w:eastAsiaTheme="minorEastAsia" w:cstheme="minorBidi"/>
        </w:rPr>
      </w:pPr>
      <w:r w:rsidRPr="2091501F" w:rsidR="22D26437">
        <w:rPr>
          <w:rFonts w:ascii="Aptos" w:hAnsi="Aptos" w:eastAsia="ＭＳ 明朝" w:cs="Arial" w:asciiTheme="minorAscii" w:hAnsiTheme="minorAscii" w:eastAsiaTheme="minorEastAsia" w:cstheme="minorBidi"/>
        </w:rPr>
        <w:t>Conclusion</w:t>
      </w:r>
    </w:p>
    <w:p w:rsidR="00A16658" w:rsidP="2091501F" w:rsidRDefault="4C0977CF" w14:paraId="164CCF0D" w14:textId="0FA29097">
      <w:pPr>
        <w:spacing w:after="0" w:afterAutospacing="off"/>
      </w:pPr>
      <w:r w:rsidR="4C0977CF">
        <w:rPr/>
        <w:t xml:space="preserve">This project analyzed customer shopping behavior using the “Customer Shopping Dataset – Retail Sales Data” to uncover factors influencing spending patterns. Across demographic, behavioral, and categorical analyses, the results consistently </w:t>
      </w:r>
      <w:r w:rsidR="4C0977CF">
        <w:rPr/>
        <w:t>indicate</w:t>
      </w:r>
      <w:r w:rsidR="4C0977CF">
        <w:rPr/>
        <w:t xml:space="preserve"> that individual attributes like age and gender have minimal impact on purchase amounts. Likewise, visit frequency shows no meaningful correlation with total spending.</w:t>
      </w:r>
    </w:p>
    <w:p w:rsidR="75B2F407" w:rsidP="2091501F" w:rsidRDefault="75B2F407" w14:paraId="3A9411D7" w14:textId="2C6A3E52">
      <w:pPr>
        <w:spacing w:after="0" w:afterAutospacing="off"/>
      </w:pPr>
    </w:p>
    <w:p w:rsidR="1CBA6CE5" w:rsidP="2091501F" w:rsidRDefault="1CBA6CE5" w14:paraId="030159A7" w14:textId="1EADEF71">
      <w:pPr>
        <w:spacing w:after="0" w:afterAutospacing="off"/>
      </w:pPr>
      <w:r w:rsidR="1CBA6CE5">
        <w:rPr/>
        <w:t>However, product-</w:t>
      </w:r>
      <w:r w:rsidR="1CBA6CE5">
        <w:rPr/>
        <w:t>related</w:t>
      </w:r>
      <w:r w:rsidR="1CBA6CE5">
        <w:rPr/>
        <w:t xml:space="preserve"> and contextual factors reveal stronger trends. Technology, Shoes, and Clothing categories generate the highest average spending and display greater variability, </w:t>
      </w:r>
      <w:r w:rsidR="1CBA6CE5">
        <w:rPr/>
        <w:t>indicating</w:t>
      </w:r>
      <w:r w:rsidR="1CBA6CE5">
        <w:rPr/>
        <w:t xml:space="preserve"> opportunities for targeted marketing and inventory focus. Among shopping locations and payment methods, Emaar Square Mall stands out for higher average spending, while Mall of Istanbul leads in transaction volume. The Cash at Emaar Square Mall combination yields the highest mean spending rate, though payment methods overall show </w:t>
      </w:r>
      <w:r w:rsidR="1CBA6CE5">
        <w:rPr/>
        <w:t>little difference</w:t>
      </w:r>
      <w:r w:rsidR="1CBA6CE5">
        <w:rPr/>
        <w:t>.</w:t>
      </w:r>
    </w:p>
    <w:p w:rsidR="75B2F407" w:rsidP="2091501F" w:rsidRDefault="75B2F407" w14:paraId="164799E2" w14:textId="04F0B770">
      <w:pPr>
        <w:spacing w:after="0" w:afterAutospacing="off"/>
      </w:pPr>
    </w:p>
    <w:p w:rsidR="00A16658" w:rsidP="2091501F" w:rsidRDefault="1CBA6CE5" w14:paraId="33BB77B4" w14:textId="0EE744A0">
      <w:pPr>
        <w:spacing w:after="0" w:afterAutospacing="off"/>
      </w:pPr>
      <w:r w:rsidR="1CBA6CE5">
        <w:rPr/>
        <w:t xml:space="preserve">Overall, consumer demographics offer limited predictive power for spending behavior, </w:t>
      </w:r>
      <w:r w:rsidR="1CBA6CE5">
        <w:rPr/>
        <w:t>whereas</w:t>
      </w:r>
      <w:r w:rsidR="1CBA6CE5">
        <w:rPr/>
        <w:t xml:space="preserve"> product category and shopping context play a far more significant role in driving revenue. These insights can inform marketing strategies, mall partnerships, and pricing decisions aimed at maximizing sales potential.</w:t>
      </w:r>
    </w:p>
    <w:sectPr w:rsidR="00A1665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A9A12"/>
    <w:multiLevelType w:val="hybridMultilevel"/>
    <w:tmpl w:val="FFFFFFFF"/>
    <w:lvl w:ilvl="0" w:tplc="92DCA4D0">
      <w:start w:val="1"/>
      <w:numFmt w:val="decimal"/>
      <w:lvlText w:val="%1."/>
      <w:lvlJc w:val="left"/>
      <w:pPr>
        <w:ind w:left="720" w:hanging="360"/>
      </w:pPr>
    </w:lvl>
    <w:lvl w:ilvl="1" w:tplc="35AEBF16">
      <w:start w:val="1"/>
      <w:numFmt w:val="lowerLetter"/>
      <w:lvlText w:val="%2."/>
      <w:lvlJc w:val="left"/>
      <w:pPr>
        <w:ind w:left="1440" w:hanging="360"/>
      </w:pPr>
    </w:lvl>
    <w:lvl w:ilvl="2" w:tplc="449A53A8">
      <w:start w:val="1"/>
      <w:numFmt w:val="lowerRoman"/>
      <w:lvlText w:val="%3."/>
      <w:lvlJc w:val="right"/>
      <w:pPr>
        <w:ind w:left="2160" w:hanging="180"/>
      </w:pPr>
    </w:lvl>
    <w:lvl w:ilvl="3" w:tplc="C524921C">
      <w:start w:val="1"/>
      <w:numFmt w:val="decimal"/>
      <w:lvlText w:val="%4."/>
      <w:lvlJc w:val="left"/>
      <w:pPr>
        <w:ind w:left="2880" w:hanging="360"/>
      </w:pPr>
    </w:lvl>
    <w:lvl w:ilvl="4" w:tplc="BF28E9E6">
      <w:start w:val="1"/>
      <w:numFmt w:val="lowerLetter"/>
      <w:lvlText w:val="%5."/>
      <w:lvlJc w:val="left"/>
      <w:pPr>
        <w:ind w:left="3600" w:hanging="360"/>
      </w:pPr>
    </w:lvl>
    <w:lvl w:ilvl="5" w:tplc="A85E9D70">
      <w:start w:val="1"/>
      <w:numFmt w:val="lowerRoman"/>
      <w:lvlText w:val="%6."/>
      <w:lvlJc w:val="right"/>
      <w:pPr>
        <w:ind w:left="4320" w:hanging="180"/>
      </w:pPr>
    </w:lvl>
    <w:lvl w:ilvl="6" w:tplc="3D4AB238">
      <w:start w:val="1"/>
      <w:numFmt w:val="decimal"/>
      <w:lvlText w:val="%7."/>
      <w:lvlJc w:val="left"/>
      <w:pPr>
        <w:ind w:left="5040" w:hanging="360"/>
      </w:pPr>
    </w:lvl>
    <w:lvl w:ilvl="7" w:tplc="7F462C1C">
      <w:start w:val="1"/>
      <w:numFmt w:val="lowerLetter"/>
      <w:lvlText w:val="%8."/>
      <w:lvlJc w:val="left"/>
      <w:pPr>
        <w:ind w:left="5760" w:hanging="360"/>
      </w:pPr>
    </w:lvl>
    <w:lvl w:ilvl="8" w:tplc="A3068508">
      <w:start w:val="1"/>
      <w:numFmt w:val="lowerRoman"/>
      <w:lvlText w:val="%9."/>
      <w:lvlJc w:val="right"/>
      <w:pPr>
        <w:ind w:left="6480" w:hanging="180"/>
      </w:pPr>
    </w:lvl>
  </w:abstractNum>
  <w:abstractNum w:abstractNumId="1" w15:restartNumberingAfterBreak="0">
    <w:nsid w:val="5475D41F"/>
    <w:multiLevelType w:val="hybridMultilevel"/>
    <w:tmpl w:val="FFFFFFFF"/>
    <w:lvl w:ilvl="0" w:tplc="0AE40B22">
      <w:start w:val="1"/>
      <w:numFmt w:val="bullet"/>
      <w:lvlText w:val=""/>
      <w:lvlJc w:val="left"/>
      <w:pPr>
        <w:ind w:left="720" w:hanging="360"/>
      </w:pPr>
      <w:rPr>
        <w:rFonts w:hint="default" w:ascii="Symbol" w:hAnsi="Symbol"/>
      </w:rPr>
    </w:lvl>
    <w:lvl w:ilvl="1" w:tplc="584CEDAC">
      <w:start w:val="1"/>
      <w:numFmt w:val="bullet"/>
      <w:lvlText w:val="o"/>
      <w:lvlJc w:val="left"/>
      <w:pPr>
        <w:ind w:left="1440" w:hanging="360"/>
      </w:pPr>
      <w:rPr>
        <w:rFonts w:hint="default" w:ascii="Courier New" w:hAnsi="Courier New"/>
      </w:rPr>
    </w:lvl>
    <w:lvl w:ilvl="2" w:tplc="6AF0F28E">
      <w:start w:val="1"/>
      <w:numFmt w:val="bullet"/>
      <w:lvlText w:val=""/>
      <w:lvlJc w:val="left"/>
      <w:pPr>
        <w:ind w:left="2160" w:hanging="360"/>
      </w:pPr>
      <w:rPr>
        <w:rFonts w:hint="default" w:ascii="Wingdings" w:hAnsi="Wingdings"/>
      </w:rPr>
    </w:lvl>
    <w:lvl w:ilvl="3" w:tplc="E28240B8">
      <w:start w:val="1"/>
      <w:numFmt w:val="bullet"/>
      <w:lvlText w:val=""/>
      <w:lvlJc w:val="left"/>
      <w:pPr>
        <w:ind w:left="2880" w:hanging="360"/>
      </w:pPr>
      <w:rPr>
        <w:rFonts w:hint="default" w:ascii="Symbol" w:hAnsi="Symbol"/>
      </w:rPr>
    </w:lvl>
    <w:lvl w:ilvl="4" w:tplc="40961B3C">
      <w:start w:val="1"/>
      <w:numFmt w:val="bullet"/>
      <w:lvlText w:val="o"/>
      <w:lvlJc w:val="left"/>
      <w:pPr>
        <w:ind w:left="3600" w:hanging="360"/>
      </w:pPr>
      <w:rPr>
        <w:rFonts w:hint="default" w:ascii="Courier New" w:hAnsi="Courier New"/>
      </w:rPr>
    </w:lvl>
    <w:lvl w:ilvl="5" w:tplc="32126E40">
      <w:start w:val="1"/>
      <w:numFmt w:val="bullet"/>
      <w:lvlText w:val=""/>
      <w:lvlJc w:val="left"/>
      <w:pPr>
        <w:ind w:left="4320" w:hanging="360"/>
      </w:pPr>
      <w:rPr>
        <w:rFonts w:hint="default" w:ascii="Wingdings" w:hAnsi="Wingdings"/>
      </w:rPr>
    </w:lvl>
    <w:lvl w:ilvl="6" w:tplc="22A8D5E4">
      <w:start w:val="1"/>
      <w:numFmt w:val="bullet"/>
      <w:lvlText w:val=""/>
      <w:lvlJc w:val="left"/>
      <w:pPr>
        <w:ind w:left="5040" w:hanging="360"/>
      </w:pPr>
      <w:rPr>
        <w:rFonts w:hint="default" w:ascii="Symbol" w:hAnsi="Symbol"/>
      </w:rPr>
    </w:lvl>
    <w:lvl w:ilvl="7" w:tplc="3FAACAE0">
      <w:start w:val="1"/>
      <w:numFmt w:val="bullet"/>
      <w:lvlText w:val="o"/>
      <w:lvlJc w:val="left"/>
      <w:pPr>
        <w:ind w:left="5760" w:hanging="360"/>
      </w:pPr>
      <w:rPr>
        <w:rFonts w:hint="default" w:ascii="Courier New" w:hAnsi="Courier New"/>
      </w:rPr>
    </w:lvl>
    <w:lvl w:ilvl="8" w:tplc="712883E8">
      <w:start w:val="1"/>
      <w:numFmt w:val="bullet"/>
      <w:lvlText w:val=""/>
      <w:lvlJc w:val="left"/>
      <w:pPr>
        <w:ind w:left="6480" w:hanging="360"/>
      </w:pPr>
      <w:rPr>
        <w:rFonts w:hint="default" w:ascii="Wingdings" w:hAnsi="Wingdings"/>
      </w:rPr>
    </w:lvl>
  </w:abstractNum>
  <w:num w:numId="1" w16cid:durableId="551888513">
    <w:abstractNumId w:val="0"/>
  </w:num>
  <w:num w:numId="2" w16cid:durableId="1135875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CB5F89"/>
    <w:rsid w:val="000002B0"/>
    <w:rsid w:val="00003677"/>
    <w:rsid w:val="00007C06"/>
    <w:rsid w:val="00007C23"/>
    <w:rsid w:val="000220AD"/>
    <w:rsid w:val="0002263B"/>
    <w:rsid w:val="0005768F"/>
    <w:rsid w:val="00063753"/>
    <w:rsid w:val="00064C10"/>
    <w:rsid w:val="00067923"/>
    <w:rsid w:val="00073098"/>
    <w:rsid w:val="00075859"/>
    <w:rsid w:val="0007600C"/>
    <w:rsid w:val="00077BFE"/>
    <w:rsid w:val="00084B03"/>
    <w:rsid w:val="0008539B"/>
    <w:rsid w:val="000864EB"/>
    <w:rsid w:val="000938B6"/>
    <w:rsid w:val="000A0F5C"/>
    <w:rsid w:val="000B3354"/>
    <w:rsid w:val="000C422A"/>
    <w:rsid w:val="000C4857"/>
    <w:rsid w:val="000C688A"/>
    <w:rsid w:val="000D10C8"/>
    <w:rsid w:val="000D123B"/>
    <w:rsid w:val="000E24AC"/>
    <w:rsid w:val="000E68D6"/>
    <w:rsid w:val="000F0BAF"/>
    <w:rsid w:val="000F0D43"/>
    <w:rsid w:val="000F57EC"/>
    <w:rsid w:val="000F6BAD"/>
    <w:rsid w:val="00100E70"/>
    <w:rsid w:val="001105FC"/>
    <w:rsid w:val="00114581"/>
    <w:rsid w:val="0012123C"/>
    <w:rsid w:val="00121F08"/>
    <w:rsid w:val="00124BBE"/>
    <w:rsid w:val="001253F8"/>
    <w:rsid w:val="001322D6"/>
    <w:rsid w:val="001345E5"/>
    <w:rsid w:val="00135544"/>
    <w:rsid w:val="00135E15"/>
    <w:rsid w:val="001405E5"/>
    <w:rsid w:val="001407E9"/>
    <w:rsid w:val="0014552C"/>
    <w:rsid w:val="001474FA"/>
    <w:rsid w:val="00147854"/>
    <w:rsid w:val="00157408"/>
    <w:rsid w:val="00163882"/>
    <w:rsid w:val="0016735D"/>
    <w:rsid w:val="00172EAE"/>
    <w:rsid w:val="00174444"/>
    <w:rsid w:val="00176A3E"/>
    <w:rsid w:val="00180F7C"/>
    <w:rsid w:val="00181C48"/>
    <w:rsid w:val="001838BB"/>
    <w:rsid w:val="001865A4"/>
    <w:rsid w:val="00195BBC"/>
    <w:rsid w:val="001A0AC4"/>
    <w:rsid w:val="001A1912"/>
    <w:rsid w:val="001A1D7A"/>
    <w:rsid w:val="001A299E"/>
    <w:rsid w:val="001A425B"/>
    <w:rsid w:val="001A71A5"/>
    <w:rsid w:val="001B0F20"/>
    <w:rsid w:val="001C44B7"/>
    <w:rsid w:val="001C72F5"/>
    <w:rsid w:val="001D567F"/>
    <w:rsid w:val="001F0641"/>
    <w:rsid w:val="001F1F92"/>
    <w:rsid w:val="001F46BE"/>
    <w:rsid w:val="00200534"/>
    <w:rsid w:val="002052B6"/>
    <w:rsid w:val="00205575"/>
    <w:rsid w:val="00206D6B"/>
    <w:rsid w:val="002155F1"/>
    <w:rsid w:val="002157CA"/>
    <w:rsid w:val="0022111D"/>
    <w:rsid w:val="0022175B"/>
    <w:rsid w:val="0022382C"/>
    <w:rsid w:val="002269D1"/>
    <w:rsid w:val="0023411A"/>
    <w:rsid w:val="0023475F"/>
    <w:rsid w:val="00236D22"/>
    <w:rsid w:val="00241C99"/>
    <w:rsid w:val="00242DAC"/>
    <w:rsid w:val="002439FD"/>
    <w:rsid w:val="002466C1"/>
    <w:rsid w:val="00251004"/>
    <w:rsid w:val="00260E54"/>
    <w:rsid w:val="002734B4"/>
    <w:rsid w:val="00275783"/>
    <w:rsid w:val="00276059"/>
    <w:rsid w:val="00285377"/>
    <w:rsid w:val="002931C4"/>
    <w:rsid w:val="002A1E7B"/>
    <w:rsid w:val="002A611D"/>
    <w:rsid w:val="002B4E2E"/>
    <w:rsid w:val="002B50D6"/>
    <w:rsid w:val="002B723B"/>
    <w:rsid w:val="002B7A6D"/>
    <w:rsid w:val="002B7F12"/>
    <w:rsid w:val="002C09CA"/>
    <w:rsid w:val="002C4D8B"/>
    <w:rsid w:val="002C6E1E"/>
    <w:rsid w:val="002D40C3"/>
    <w:rsid w:val="002D4828"/>
    <w:rsid w:val="002E6468"/>
    <w:rsid w:val="0030001B"/>
    <w:rsid w:val="00301081"/>
    <w:rsid w:val="00302B68"/>
    <w:rsid w:val="003114C0"/>
    <w:rsid w:val="0032040C"/>
    <w:rsid w:val="00321A1D"/>
    <w:rsid w:val="0033732E"/>
    <w:rsid w:val="0034093F"/>
    <w:rsid w:val="003412B2"/>
    <w:rsid w:val="00341F84"/>
    <w:rsid w:val="003528A1"/>
    <w:rsid w:val="003607F6"/>
    <w:rsid w:val="00362230"/>
    <w:rsid w:val="00364A65"/>
    <w:rsid w:val="003711AD"/>
    <w:rsid w:val="0038476A"/>
    <w:rsid w:val="003901DF"/>
    <w:rsid w:val="003A6968"/>
    <w:rsid w:val="003A6AA4"/>
    <w:rsid w:val="003B4B5F"/>
    <w:rsid w:val="003C65CA"/>
    <w:rsid w:val="003D308D"/>
    <w:rsid w:val="003D4EC8"/>
    <w:rsid w:val="003D52EB"/>
    <w:rsid w:val="003E7823"/>
    <w:rsid w:val="003F33F2"/>
    <w:rsid w:val="003F5AD5"/>
    <w:rsid w:val="003F5EC1"/>
    <w:rsid w:val="004167B8"/>
    <w:rsid w:val="00421B8A"/>
    <w:rsid w:val="00431EE6"/>
    <w:rsid w:val="004339C4"/>
    <w:rsid w:val="00447668"/>
    <w:rsid w:val="00447B29"/>
    <w:rsid w:val="00451497"/>
    <w:rsid w:val="00456559"/>
    <w:rsid w:val="00462719"/>
    <w:rsid w:val="00462A4D"/>
    <w:rsid w:val="00463E2C"/>
    <w:rsid w:val="0046592A"/>
    <w:rsid w:val="004677CC"/>
    <w:rsid w:val="00470AFB"/>
    <w:rsid w:val="00477148"/>
    <w:rsid w:val="0048368E"/>
    <w:rsid w:val="00483752"/>
    <w:rsid w:val="00487D15"/>
    <w:rsid w:val="00497CA7"/>
    <w:rsid w:val="004A1750"/>
    <w:rsid w:val="004B4980"/>
    <w:rsid w:val="004B4F08"/>
    <w:rsid w:val="004B6839"/>
    <w:rsid w:val="004B7E92"/>
    <w:rsid w:val="004C5490"/>
    <w:rsid w:val="004D1687"/>
    <w:rsid w:val="004D58BE"/>
    <w:rsid w:val="004E0B73"/>
    <w:rsid w:val="004E1D83"/>
    <w:rsid w:val="004F4538"/>
    <w:rsid w:val="00501642"/>
    <w:rsid w:val="00502993"/>
    <w:rsid w:val="00510703"/>
    <w:rsid w:val="0051172E"/>
    <w:rsid w:val="00517508"/>
    <w:rsid w:val="00517FC5"/>
    <w:rsid w:val="00522AEB"/>
    <w:rsid w:val="005269C8"/>
    <w:rsid w:val="00535D10"/>
    <w:rsid w:val="00544CE6"/>
    <w:rsid w:val="005506A1"/>
    <w:rsid w:val="00551F1D"/>
    <w:rsid w:val="005544E9"/>
    <w:rsid w:val="0056430E"/>
    <w:rsid w:val="00572796"/>
    <w:rsid w:val="005818BE"/>
    <w:rsid w:val="00582F3B"/>
    <w:rsid w:val="00592BA5"/>
    <w:rsid w:val="00593A53"/>
    <w:rsid w:val="005A2DC2"/>
    <w:rsid w:val="005A3DDA"/>
    <w:rsid w:val="005B02A3"/>
    <w:rsid w:val="005B2D77"/>
    <w:rsid w:val="005B310E"/>
    <w:rsid w:val="005C23E9"/>
    <w:rsid w:val="005D383C"/>
    <w:rsid w:val="005D3C57"/>
    <w:rsid w:val="005E0F43"/>
    <w:rsid w:val="005E1787"/>
    <w:rsid w:val="005E3054"/>
    <w:rsid w:val="005E33E0"/>
    <w:rsid w:val="005F01F3"/>
    <w:rsid w:val="005F1081"/>
    <w:rsid w:val="005F2F0B"/>
    <w:rsid w:val="005F7B38"/>
    <w:rsid w:val="00601BB1"/>
    <w:rsid w:val="00602B04"/>
    <w:rsid w:val="00607F78"/>
    <w:rsid w:val="00610171"/>
    <w:rsid w:val="00613B25"/>
    <w:rsid w:val="006170A8"/>
    <w:rsid w:val="00620BD2"/>
    <w:rsid w:val="006216C0"/>
    <w:rsid w:val="00634ED5"/>
    <w:rsid w:val="00635D93"/>
    <w:rsid w:val="006365E0"/>
    <w:rsid w:val="00636FD8"/>
    <w:rsid w:val="00640026"/>
    <w:rsid w:val="00645130"/>
    <w:rsid w:val="00647161"/>
    <w:rsid w:val="00655DD3"/>
    <w:rsid w:val="0066026E"/>
    <w:rsid w:val="00663B44"/>
    <w:rsid w:val="00672C46"/>
    <w:rsid w:val="0067639F"/>
    <w:rsid w:val="0067720E"/>
    <w:rsid w:val="00683FC6"/>
    <w:rsid w:val="00692892"/>
    <w:rsid w:val="00695310"/>
    <w:rsid w:val="006A370C"/>
    <w:rsid w:val="006A476D"/>
    <w:rsid w:val="006A48ED"/>
    <w:rsid w:val="006B19E1"/>
    <w:rsid w:val="006B3498"/>
    <w:rsid w:val="006B744D"/>
    <w:rsid w:val="006B7CA7"/>
    <w:rsid w:val="006C0396"/>
    <w:rsid w:val="006C1C93"/>
    <w:rsid w:val="006C5416"/>
    <w:rsid w:val="006C7F50"/>
    <w:rsid w:val="006E31E4"/>
    <w:rsid w:val="006F0B02"/>
    <w:rsid w:val="006F48D3"/>
    <w:rsid w:val="00700421"/>
    <w:rsid w:val="007007EA"/>
    <w:rsid w:val="00703447"/>
    <w:rsid w:val="0070355D"/>
    <w:rsid w:val="00703D06"/>
    <w:rsid w:val="00710B82"/>
    <w:rsid w:val="00711EE7"/>
    <w:rsid w:val="0071758D"/>
    <w:rsid w:val="007242A6"/>
    <w:rsid w:val="007273FA"/>
    <w:rsid w:val="00734CEA"/>
    <w:rsid w:val="00735E96"/>
    <w:rsid w:val="0074382C"/>
    <w:rsid w:val="00743E6B"/>
    <w:rsid w:val="00743E8E"/>
    <w:rsid w:val="00754628"/>
    <w:rsid w:val="00755AD3"/>
    <w:rsid w:val="00762B82"/>
    <w:rsid w:val="007640D8"/>
    <w:rsid w:val="00765877"/>
    <w:rsid w:val="00774248"/>
    <w:rsid w:val="0078068A"/>
    <w:rsid w:val="007807AF"/>
    <w:rsid w:val="00787738"/>
    <w:rsid w:val="007924CC"/>
    <w:rsid w:val="007927D0"/>
    <w:rsid w:val="007A1E72"/>
    <w:rsid w:val="007A241E"/>
    <w:rsid w:val="007A529C"/>
    <w:rsid w:val="007C09EF"/>
    <w:rsid w:val="007C7231"/>
    <w:rsid w:val="007D4862"/>
    <w:rsid w:val="007D4BC6"/>
    <w:rsid w:val="007D53D4"/>
    <w:rsid w:val="007E0BDD"/>
    <w:rsid w:val="007E1B46"/>
    <w:rsid w:val="007E5262"/>
    <w:rsid w:val="007E77FA"/>
    <w:rsid w:val="007F1D24"/>
    <w:rsid w:val="007F4FCF"/>
    <w:rsid w:val="008050DA"/>
    <w:rsid w:val="00807F0F"/>
    <w:rsid w:val="00816D38"/>
    <w:rsid w:val="00820F6D"/>
    <w:rsid w:val="00823078"/>
    <w:rsid w:val="008267D1"/>
    <w:rsid w:val="00840749"/>
    <w:rsid w:val="008418D4"/>
    <w:rsid w:val="008439D8"/>
    <w:rsid w:val="00852371"/>
    <w:rsid w:val="0086000C"/>
    <w:rsid w:val="008635AE"/>
    <w:rsid w:val="00877390"/>
    <w:rsid w:val="00880C58"/>
    <w:rsid w:val="0088271E"/>
    <w:rsid w:val="008847CD"/>
    <w:rsid w:val="0088694A"/>
    <w:rsid w:val="00887FDE"/>
    <w:rsid w:val="00890534"/>
    <w:rsid w:val="00892ADC"/>
    <w:rsid w:val="00892EC3"/>
    <w:rsid w:val="00894B38"/>
    <w:rsid w:val="008A124C"/>
    <w:rsid w:val="008A4566"/>
    <w:rsid w:val="008A4BE8"/>
    <w:rsid w:val="008A54D4"/>
    <w:rsid w:val="008A77AA"/>
    <w:rsid w:val="008B3C52"/>
    <w:rsid w:val="008B4662"/>
    <w:rsid w:val="008C5718"/>
    <w:rsid w:val="008C736F"/>
    <w:rsid w:val="008D27CD"/>
    <w:rsid w:val="008D3275"/>
    <w:rsid w:val="008D7E6F"/>
    <w:rsid w:val="008E4924"/>
    <w:rsid w:val="008F4B34"/>
    <w:rsid w:val="008F63D4"/>
    <w:rsid w:val="00900104"/>
    <w:rsid w:val="00902169"/>
    <w:rsid w:val="009146DE"/>
    <w:rsid w:val="00917CBF"/>
    <w:rsid w:val="009238C2"/>
    <w:rsid w:val="00924B5B"/>
    <w:rsid w:val="0092653B"/>
    <w:rsid w:val="009341E9"/>
    <w:rsid w:val="00936E1D"/>
    <w:rsid w:val="00943B72"/>
    <w:rsid w:val="00962B7F"/>
    <w:rsid w:val="0096394A"/>
    <w:rsid w:val="009640A3"/>
    <w:rsid w:val="00965C9C"/>
    <w:rsid w:val="00975116"/>
    <w:rsid w:val="00980F30"/>
    <w:rsid w:val="009865A1"/>
    <w:rsid w:val="0098687D"/>
    <w:rsid w:val="00992C19"/>
    <w:rsid w:val="009934EB"/>
    <w:rsid w:val="00997316"/>
    <w:rsid w:val="009B07AB"/>
    <w:rsid w:val="009B12AE"/>
    <w:rsid w:val="009B33CE"/>
    <w:rsid w:val="009B4FD4"/>
    <w:rsid w:val="009B6C97"/>
    <w:rsid w:val="009C228B"/>
    <w:rsid w:val="009D5C55"/>
    <w:rsid w:val="009E12DD"/>
    <w:rsid w:val="009E2588"/>
    <w:rsid w:val="009E4D11"/>
    <w:rsid w:val="009E7CDF"/>
    <w:rsid w:val="009F107E"/>
    <w:rsid w:val="009F37E7"/>
    <w:rsid w:val="009F5D8B"/>
    <w:rsid w:val="00A01897"/>
    <w:rsid w:val="00A03664"/>
    <w:rsid w:val="00A077E2"/>
    <w:rsid w:val="00A15F77"/>
    <w:rsid w:val="00A16658"/>
    <w:rsid w:val="00A249A0"/>
    <w:rsid w:val="00A356C5"/>
    <w:rsid w:val="00A428A0"/>
    <w:rsid w:val="00A512AC"/>
    <w:rsid w:val="00A51746"/>
    <w:rsid w:val="00A61812"/>
    <w:rsid w:val="00A72655"/>
    <w:rsid w:val="00A7278A"/>
    <w:rsid w:val="00A81852"/>
    <w:rsid w:val="00A821B4"/>
    <w:rsid w:val="00A82916"/>
    <w:rsid w:val="00A82B65"/>
    <w:rsid w:val="00A834AE"/>
    <w:rsid w:val="00A83EF4"/>
    <w:rsid w:val="00AA1767"/>
    <w:rsid w:val="00AA1FCE"/>
    <w:rsid w:val="00AA3AB9"/>
    <w:rsid w:val="00AA7BC6"/>
    <w:rsid w:val="00AA7D62"/>
    <w:rsid w:val="00AB509E"/>
    <w:rsid w:val="00AC31A2"/>
    <w:rsid w:val="00AD3D4D"/>
    <w:rsid w:val="00AD4D11"/>
    <w:rsid w:val="00AD72C3"/>
    <w:rsid w:val="00AE240A"/>
    <w:rsid w:val="00AE2F9B"/>
    <w:rsid w:val="00AE30CC"/>
    <w:rsid w:val="00AE62C4"/>
    <w:rsid w:val="00AE6563"/>
    <w:rsid w:val="00AE710E"/>
    <w:rsid w:val="00AF6DF5"/>
    <w:rsid w:val="00AF7C76"/>
    <w:rsid w:val="00B015D2"/>
    <w:rsid w:val="00B03B13"/>
    <w:rsid w:val="00B07905"/>
    <w:rsid w:val="00B15E88"/>
    <w:rsid w:val="00B23A31"/>
    <w:rsid w:val="00B2618C"/>
    <w:rsid w:val="00B3413F"/>
    <w:rsid w:val="00B41D8D"/>
    <w:rsid w:val="00B52B98"/>
    <w:rsid w:val="00B53164"/>
    <w:rsid w:val="00B5589E"/>
    <w:rsid w:val="00B60BCF"/>
    <w:rsid w:val="00B628A7"/>
    <w:rsid w:val="00B6699F"/>
    <w:rsid w:val="00B70CC4"/>
    <w:rsid w:val="00B7327E"/>
    <w:rsid w:val="00B801B2"/>
    <w:rsid w:val="00B82528"/>
    <w:rsid w:val="00B84273"/>
    <w:rsid w:val="00B862EC"/>
    <w:rsid w:val="00B91C0A"/>
    <w:rsid w:val="00B96CC5"/>
    <w:rsid w:val="00BA39F0"/>
    <w:rsid w:val="00BA4397"/>
    <w:rsid w:val="00BA67F3"/>
    <w:rsid w:val="00BB4475"/>
    <w:rsid w:val="00BB727C"/>
    <w:rsid w:val="00BC2220"/>
    <w:rsid w:val="00BC4172"/>
    <w:rsid w:val="00BC7F11"/>
    <w:rsid w:val="00BD070B"/>
    <w:rsid w:val="00BD23A3"/>
    <w:rsid w:val="00BD268E"/>
    <w:rsid w:val="00BD5E12"/>
    <w:rsid w:val="00BD71D7"/>
    <w:rsid w:val="00BE71E9"/>
    <w:rsid w:val="00BF4046"/>
    <w:rsid w:val="00C00D94"/>
    <w:rsid w:val="00C00FB6"/>
    <w:rsid w:val="00C14C12"/>
    <w:rsid w:val="00C174F7"/>
    <w:rsid w:val="00C17D21"/>
    <w:rsid w:val="00C21B66"/>
    <w:rsid w:val="00C332C4"/>
    <w:rsid w:val="00C343B9"/>
    <w:rsid w:val="00C44B58"/>
    <w:rsid w:val="00C45959"/>
    <w:rsid w:val="00C47604"/>
    <w:rsid w:val="00C56860"/>
    <w:rsid w:val="00C56EC4"/>
    <w:rsid w:val="00C70112"/>
    <w:rsid w:val="00C701D8"/>
    <w:rsid w:val="00C74D28"/>
    <w:rsid w:val="00C777DF"/>
    <w:rsid w:val="00C80426"/>
    <w:rsid w:val="00C871FC"/>
    <w:rsid w:val="00C90A47"/>
    <w:rsid w:val="00C9525E"/>
    <w:rsid w:val="00CA6D92"/>
    <w:rsid w:val="00CB1289"/>
    <w:rsid w:val="00CB3303"/>
    <w:rsid w:val="00CC25E5"/>
    <w:rsid w:val="00CC2663"/>
    <w:rsid w:val="00CD1934"/>
    <w:rsid w:val="00CD6558"/>
    <w:rsid w:val="00CE144B"/>
    <w:rsid w:val="00CE14AA"/>
    <w:rsid w:val="00CE6313"/>
    <w:rsid w:val="00CE7191"/>
    <w:rsid w:val="00CE719B"/>
    <w:rsid w:val="00CF158E"/>
    <w:rsid w:val="00CF2E1D"/>
    <w:rsid w:val="00CF400E"/>
    <w:rsid w:val="00CF74B3"/>
    <w:rsid w:val="00D00A07"/>
    <w:rsid w:val="00D02EDB"/>
    <w:rsid w:val="00D03D1A"/>
    <w:rsid w:val="00D05C5D"/>
    <w:rsid w:val="00D07135"/>
    <w:rsid w:val="00D07445"/>
    <w:rsid w:val="00D07EA1"/>
    <w:rsid w:val="00D12FD1"/>
    <w:rsid w:val="00D14B11"/>
    <w:rsid w:val="00D154F0"/>
    <w:rsid w:val="00D15F11"/>
    <w:rsid w:val="00D16481"/>
    <w:rsid w:val="00D1723C"/>
    <w:rsid w:val="00D25A0D"/>
    <w:rsid w:val="00D279FA"/>
    <w:rsid w:val="00D3130B"/>
    <w:rsid w:val="00D366B9"/>
    <w:rsid w:val="00D4107D"/>
    <w:rsid w:val="00D42095"/>
    <w:rsid w:val="00D50C4C"/>
    <w:rsid w:val="00D65E7D"/>
    <w:rsid w:val="00D66C41"/>
    <w:rsid w:val="00D66D6E"/>
    <w:rsid w:val="00D70DEE"/>
    <w:rsid w:val="00D7443E"/>
    <w:rsid w:val="00D753E1"/>
    <w:rsid w:val="00D910D7"/>
    <w:rsid w:val="00D91AE4"/>
    <w:rsid w:val="00D9453E"/>
    <w:rsid w:val="00D95817"/>
    <w:rsid w:val="00D9640C"/>
    <w:rsid w:val="00DB368A"/>
    <w:rsid w:val="00DB77BA"/>
    <w:rsid w:val="00DC613F"/>
    <w:rsid w:val="00DD16D0"/>
    <w:rsid w:val="00DD2FE8"/>
    <w:rsid w:val="00DF1E51"/>
    <w:rsid w:val="00E0369F"/>
    <w:rsid w:val="00E03BF1"/>
    <w:rsid w:val="00E0600A"/>
    <w:rsid w:val="00E11F51"/>
    <w:rsid w:val="00E11F88"/>
    <w:rsid w:val="00E130CE"/>
    <w:rsid w:val="00E27465"/>
    <w:rsid w:val="00E34E9B"/>
    <w:rsid w:val="00E41893"/>
    <w:rsid w:val="00E471BF"/>
    <w:rsid w:val="00E524CE"/>
    <w:rsid w:val="00E539FF"/>
    <w:rsid w:val="00E60194"/>
    <w:rsid w:val="00E61C53"/>
    <w:rsid w:val="00E640CE"/>
    <w:rsid w:val="00E7529A"/>
    <w:rsid w:val="00E77F01"/>
    <w:rsid w:val="00E85F98"/>
    <w:rsid w:val="00E948E0"/>
    <w:rsid w:val="00E979B7"/>
    <w:rsid w:val="00EB46DA"/>
    <w:rsid w:val="00EB51CC"/>
    <w:rsid w:val="00EC310D"/>
    <w:rsid w:val="00ED1BE4"/>
    <w:rsid w:val="00EE28E1"/>
    <w:rsid w:val="00EE77D7"/>
    <w:rsid w:val="00EF49FB"/>
    <w:rsid w:val="00F01A04"/>
    <w:rsid w:val="00F1446F"/>
    <w:rsid w:val="00F14E1A"/>
    <w:rsid w:val="00F20064"/>
    <w:rsid w:val="00F20620"/>
    <w:rsid w:val="00F252C6"/>
    <w:rsid w:val="00F263FA"/>
    <w:rsid w:val="00F3397F"/>
    <w:rsid w:val="00F36DF1"/>
    <w:rsid w:val="00F43DC4"/>
    <w:rsid w:val="00F4546D"/>
    <w:rsid w:val="00F524F0"/>
    <w:rsid w:val="00F53A80"/>
    <w:rsid w:val="00F53B31"/>
    <w:rsid w:val="00F55516"/>
    <w:rsid w:val="00F6200B"/>
    <w:rsid w:val="00F65C41"/>
    <w:rsid w:val="00F74130"/>
    <w:rsid w:val="00F7600D"/>
    <w:rsid w:val="00F81271"/>
    <w:rsid w:val="00F8396C"/>
    <w:rsid w:val="00F90466"/>
    <w:rsid w:val="00F91B6F"/>
    <w:rsid w:val="00FA4211"/>
    <w:rsid w:val="00FA5777"/>
    <w:rsid w:val="00FB3E0D"/>
    <w:rsid w:val="00FC6DED"/>
    <w:rsid w:val="00FE2AA1"/>
    <w:rsid w:val="00FE5763"/>
    <w:rsid w:val="00FE7BC7"/>
    <w:rsid w:val="00FF251E"/>
    <w:rsid w:val="00FF39E5"/>
    <w:rsid w:val="00FF5849"/>
    <w:rsid w:val="00FF73FA"/>
    <w:rsid w:val="00FF78A1"/>
    <w:rsid w:val="01AF6CA3"/>
    <w:rsid w:val="01E793A1"/>
    <w:rsid w:val="021CC701"/>
    <w:rsid w:val="02697188"/>
    <w:rsid w:val="028B5733"/>
    <w:rsid w:val="02902DC2"/>
    <w:rsid w:val="02A2D260"/>
    <w:rsid w:val="02CEEFA1"/>
    <w:rsid w:val="030DE6C5"/>
    <w:rsid w:val="03383C9A"/>
    <w:rsid w:val="03469DB5"/>
    <w:rsid w:val="03913452"/>
    <w:rsid w:val="03A8F3DD"/>
    <w:rsid w:val="03CB1F70"/>
    <w:rsid w:val="03EBF8DB"/>
    <w:rsid w:val="03EDA278"/>
    <w:rsid w:val="044B287F"/>
    <w:rsid w:val="0456F128"/>
    <w:rsid w:val="05893B71"/>
    <w:rsid w:val="05B3B655"/>
    <w:rsid w:val="05D1E81A"/>
    <w:rsid w:val="05EDA2AF"/>
    <w:rsid w:val="0606F2A1"/>
    <w:rsid w:val="063C6734"/>
    <w:rsid w:val="064E62F9"/>
    <w:rsid w:val="0758A82C"/>
    <w:rsid w:val="077A926E"/>
    <w:rsid w:val="07B0F5F7"/>
    <w:rsid w:val="08107046"/>
    <w:rsid w:val="081ECCFB"/>
    <w:rsid w:val="08378A1B"/>
    <w:rsid w:val="0868DA64"/>
    <w:rsid w:val="08A9D2C9"/>
    <w:rsid w:val="08DC966D"/>
    <w:rsid w:val="0962862A"/>
    <w:rsid w:val="0962F2C4"/>
    <w:rsid w:val="098989C7"/>
    <w:rsid w:val="09F9682B"/>
    <w:rsid w:val="0AA793F6"/>
    <w:rsid w:val="0AC71024"/>
    <w:rsid w:val="0AEEF080"/>
    <w:rsid w:val="0AF150D1"/>
    <w:rsid w:val="0B4CFDCC"/>
    <w:rsid w:val="0BA4458F"/>
    <w:rsid w:val="0BA532F7"/>
    <w:rsid w:val="0C12B928"/>
    <w:rsid w:val="0C907653"/>
    <w:rsid w:val="0CF1D11B"/>
    <w:rsid w:val="0D34080C"/>
    <w:rsid w:val="0D3C3503"/>
    <w:rsid w:val="0D63F857"/>
    <w:rsid w:val="0D99ECBB"/>
    <w:rsid w:val="0E2AF33F"/>
    <w:rsid w:val="0E46EA22"/>
    <w:rsid w:val="0E4A662D"/>
    <w:rsid w:val="0F13484B"/>
    <w:rsid w:val="0F3C8EB6"/>
    <w:rsid w:val="0F717CFE"/>
    <w:rsid w:val="0F7C323D"/>
    <w:rsid w:val="0FC588B9"/>
    <w:rsid w:val="10208671"/>
    <w:rsid w:val="10605C9B"/>
    <w:rsid w:val="108C096D"/>
    <w:rsid w:val="114493BB"/>
    <w:rsid w:val="1165E3A9"/>
    <w:rsid w:val="11DD2CDC"/>
    <w:rsid w:val="121AB37E"/>
    <w:rsid w:val="121E08FE"/>
    <w:rsid w:val="123983E6"/>
    <w:rsid w:val="12434B85"/>
    <w:rsid w:val="12D2CC77"/>
    <w:rsid w:val="1342DAF3"/>
    <w:rsid w:val="1344A170"/>
    <w:rsid w:val="1374FD1C"/>
    <w:rsid w:val="13B42844"/>
    <w:rsid w:val="143A3165"/>
    <w:rsid w:val="147EA6BD"/>
    <w:rsid w:val="14D378DF"/>
    <w:rsid w:val="15A07188"/>
    <w:rsid w:val="15DDEB2F"/>
    <w:rsid w:val="16086D81"/>
    <w:rsid w:val="1630980F"/>
    <w:rsid w:val="163F379A"/>
    <w:rsid w:val="166D23A8"/>
    <w:rsid w:val="16B41B17"/>
    <w:rsid w:val="16C549F8"/>
    <w:rsid w:val="16D1CD6F"/>
    <w:rsid w:val="1710979C"/>
    <w:rsid w:val="176C9D97"/>
    <w:rsid w:val="17F31C42"/>
    <w:rsid w:val="186E5FF7"/>
    <w:rsid w:val="189B72B6"/>
    <w:rsid w:val="18CA1B61"/>
    <w:rsid w:val="1904515C"/>
    <w:rsid w:val="1912E708"/>
    <w:rsid w:val="19564832"/>
    <w:rsid w:val="195C2411"/>
    <w:rsid w:val="19890BC5"/>
    <w:rsid w:val="1A590E37"/>
    <w:rsid w:val="1A773EC7"/>
    <w:rsid w:val="1B16B0E6"/>
    <w:rsid w:val="1B1B83E5"/>
    <w:rsid w:val="1B5D8070"/>
    <w:rsid w:val="1B99F5E4"/>
    <w:rsid w:val="1BE0505A"/>
    <w:rsid w:val="1C2F7365"/>
    <w:rsid w:val="1CBA6CE5"/>
    <w:rsid w:val="1CC2C347"/>
    <w:rsid w:val="1D0B7694"/>
    <w:rsid w:val="1D7A8B4E"/>
    <w:rsid w:val="1D8736D8"/>
    <w:rsid w:val="1D8EC7C2"/>
    <w:rsid w:val="1ECB03F2"/>
    <w:rsid w:val="1F06E284"/>
    <w:rsid w:val="1F64FA54"/>
    <w:rsid w:val="1F81E9FC"/>
    <w:rsid w:val="1FAC0F1A"/>
    <w:rsid w:val="1FB6FFFB"/>
    <w:rsid w:val="1FBD1257"/>
    <w:rsid w:val="1FD99AA0"/>
    <w:rsid w:val="1FE22652"/>
    <w:rsid w:val="2091501F"/>
    <w:rsid w:val="20ACACBE"/>
    <w:rsid w:val="20CC0B35"/>
    <w:rsid w:val="20FC8A07"/>
    <w:rsid w:val="213F8D22"/>
    <w:rsid w:val="21798E22"/>
    <w:rsid w:val="2257A20A"/>
    <w:rsid w:val="2281CF22"/>
    <w:rsid w:val="22B24A3A"/>
    <w:rsid w:val="22D26437"/>
    <w:rsid w:val="2302B74F"/>
    <w:rsid w:val="2310E81D"/>
    <w:rsid w:val="231C90DA"/>
    <w:rsid w:val="2331DF90"/>
    <w:rsid w:val="234DAE74"/>
    <w:rsid w:val="23AC0863"/>
    <w:rsid w:val="23CB5F89"/>
    <w:rsid w:val="245BD961"/>
    <w:rsid w:val="24BB9C9C"/>
    <w:rsid w:val="250217B1"/>
    <w:rsid w:val="255CB3BB"/>
    <w:rsid w:val="257FB710"/>
    <w:rsid w:val="25C0ECB8"/>
    <w:rsid w:val="25DEF3EF"/>
    <w:rsid w:val="2607D139"/>
    <w:rsid w:val="261BC7D8"/>
    <w:rsid w:val="26BD4DC1"/>
    <w:rsid w:val="26DC089B"/>
    <w:rsid w:val="2707B191"/>
    <w:rsid w:val="27813C49"/>
    <w:rsid w:val="27D24543"/>
    <w:rsid w:val="27D93F76"/>
    <w:rsid w:val="280719E1"/>
    <w:rsid w:val="2836D931"/>
    <w:rsid w:val="2849CA26"/>
    <w:rsid w:val="287DDD29"/>
    <w:rsid w:val="28DF4A28"/>
    <w:rsid w:val="2953CD45"/>
    <w:rsid w:val="297BCCE2"/>
    <w:rsid w:val="2A06E763"/>
    <w:rsid w:val="2A122CAA"/>
    <w:rsid w:val="2A5CCF74"/>
    <w:rsid w:val="2AAEFA97"/>
    <w:rsid w:val="2AF80C54"/>
    <w:rsid w:val="2B09AE23"/>
    <w:rsid w:val="2B868768"/>
    <w:rsid w:val="2C61895A"/>
    <w:rsid w:val="2C94D347"/>
    <w:rsid w:val="2CC11D06"/>
    <w:rsid w:val="2CC793E6"/>
    <w:rsid w:val="2D94EDA7"/>
    <w:rsid w:val="2E5DC9D7"/>
    <w:rsid w:val="2F5CC62B"/>
    <w:rsid w:val="3052C6A6"/>
    <w:rsid w:val="308EA2EE"/>
    <w:rsid w:val="309BC699"/>
    <w:rsid w:val="315FCC49"/>
    <w:rsid w:val="3191F688"/>
    <w:rsid w:val="31D73331"/>
    <w:rsid w:val="32171BE9"/>
    <w:rsid w:val="32FBE1AF"/>
    <w:rsid w:val="335C8172"/>
    <w:rsid w:val="338EA0C0"/>
    <w:rsid w:val="33BDCD2C"/>
    <w:rsid w:val="33BEAEA6"/>
    <w:rsid w:val="33C1AFA6"/>
    <w:rsid w:val="3452DA6E"/>
    <w:rsid w:val="349B6D69"/>
    <w:rsid w:val="34C88071"/>
    <w:rsid w:val="34FBE498"/>
    <w:rsid w:val="350E596E"/>
    <w:rsid w:val="3551044A"/>
    <w:rsid w:val="3557513F"/>
    <w:rsid w:val="35D51B71"/>
    <w:rsid w:val="360E90A1"/>
    <w:rsid w:val="361BD314"/>
    <w:rsid w:val="366439F9"/>
    <w:rsid w:val="36F0B20F"/>
    <w:rsid w:val="36F31ECE"/>
    <w:rsid w:val="3707848D"/>
    <w:rsid w:val="371F408F"/>
    <w:rsid w:val="37236186"/>
    <w:rsid w:val="3735E467"/>
    <w:rsid w:val="377FFDEE"/>
    <w:rsid w:val="37B1EC72"/>
    <w:rsid w:val="37DFD5E9"/>
    <w:rsid w:val="380B2636"/>
    <w:rsid w:val="3882AED0"/>
    <w:rsid w:val="3906C625"/>
    <w:rsid w:val="3971C420"/>
    <w:rsid w:val="39767E19"/>
    <w:rsid w:val="39792821"/>
    <w:rsid w:val="39982DA6"/>
    <w:rsid w:val="3A735022"/>
    <w:rsid w:val="3AE52656"/>
    <w:rsid w:val="3AE79E42"/>
    <w:rsid w:val="3AE8F546"/>
    <w:rsid w:val="3B0F7FE5"/>
    <w:rsid w:val="3B393C42"/>
    <w:rsid w:val="3BC30094"/>
    <w:rsid w:val="3C466593"/>
    <w:rsid w:val="3C93C2E8"/>
    <w:rsid w:val="3CA443D2"/>
    <w:rsid w:val="3CCEE57A"/>
    <w:rsid w:val="3D0FA471"/>
    <w:rsid w:val="3D367B7C"/>
    <w:rsid w:val="3D4F29A5"/>
    <w:rsid w:val="3E125ADA"/>
    <w:rsid w:val="3E4C3356"/>
    <w:rsid w:val="3E6EF3CF"/>
    <w:rsid w:val="3E764C46"/>
    <w:rsid w:val="3EE62748"/>
    <w:rsid w:val="3F37CD44"/>
    <w:rsid w:val="3F7A27D7"/>
    <w:rsid w:val="3FF468C2"/>
    <w:rsid w:val="4006EF9B"/>
    <w:rsid w:val="40505141"/>
    <w:rsid w:val="40E2E04B"/>
    <w:rsid w:val="41825EB6"/>
    <w:rsid w:val="41992A50"/>
    <w:rsid w:val="41D13D33"/>
    <w:rsid w:val="41F07EDA"/>
    <w:rsid w:val="41F98B26"/>
    <w:rsid w:val="4207C4DF"/>
    <w:rsid w:val="423D1F83"/>
    <w:rsid w:val="4299ED7C"/>
    <w:rsid w:val="43425BCE"/>
    <w:rsid w:val="4484F91A"/>
    <w:rsid w:val="452907E4"/>
    <w:rsid w:val="4565407E"/>
    <w:rsid w:val="457C39BF"/>
    <w:rsid w:val="45D8AF24"/>
    <w:rsid w:val="45ED8437"/>
    <w:rsid w:val="45F33F54"/>
    <w:rsid w:val="45FCFC8C"/>
    <w:rsid w:val="460414D0"/>
    <w:rsid w:val="461E3087"/>
    <w:rsid w:val="462F066A"/>
    <w:rsid w:val="4636B99F"/>
    <w:rsid w:val="46D91BEE"/>
    <w:rsid w:val="46E40CF7"/>
    <w:rsid w:val="4760E67C"/>
    <w:rsid w:val="47EE578F"/>
    <w:rsid w:val="48863B4A"/>
    <w:rsid w:val="489F060A"/>
    <w:rsid w:val="48E6646E"/>
    <w:rsid w:val="492F7898"/>
    <w:rsid w:val="49701B5D"/>
    <w:rsid w:val="49997286"/>
    <w:rsid w:val="49BD37FD"/>
    <w:rsid w:val="4A1739AC"/>
    <w:rsid w:val="4A7B8F7A"/>
    <w:rsid w:val="4AE2F852"/>
    <w:rsid w:val="4B15043F"/>
    <w:rsid w:val="4B8437CA"/>
    <w:rsid w:val="4B84ACFC"/>
    <w:rsid w:val="4BDF1FB3"/>
    <w:rsid w:val="4C0977CF"/>
    <w:rsid w:val="4C51FB76"/>
    <w:rsid w:val="4C616A6E"/>
    <w:rsid w:val="4C6B94C0"/>
    <w:rsid w:val="4C6F6406"/>
    <w:rsid w:val="4CA655E5"/>
    <w:rsid w:val="4CDC4AF7"/>
    <w:rsid w:val="4CFC02AD"/>
    <w:rsid w:val="4D209119"/>
    <w:rsid w:val="4EA72429"/>
    <w:rsid w:val="4EB9FF57"/>
    <w:rsid w:val="4F8D1A2D"/>
    <w:rsid w:val="4F94919D"/>
    <w:rsid w:val="4F9AF9C4"/>
    <w:rsid w:val="4FB0C6DC"/>
    <w:rsid w:val="4FB493BE"/>
    <w:rsid w:val="501D63ED"/>
    <w:rsid w:val="5043923C"/>
    <w:rsid w:val="50D4F266"/>
    <w:rsid w:val="50EF814A"/>
    <w:rsid w:val="50FD89FE"/>
    <w:rsid w:val="51571E4E"/>
    <w:rsid w:val="5187DE77"/>
    <w:rsid w:val="51CA413B"/>
    <w:rsid w:val="51F7048B"/>
    <w:rsid w:val="5218E5F2"/>
    <w:rsid w:val="529B52D3"/>
    <w:rsid w:val="52CFFFEC"/>
    <w:rsid w:val="531485E6"/>
    <w:rsid w:val="538937DE"/>
    <w:rsid w:val="542D9D4A"/>
    <w:rsid w:val="54876FA1"/>
    <w:rsid w:val="54A7275A"/>
    <w:rsid w:val="54DFE04A"/>
    <w:rsid w:val="54F4A0FD"/>
    <w:rsid w:val="55278EFF"/>
    <w:rsid w:val="5580186F"/>
    <w:rsid w:val="55C20337"/>
    <w:rsid w:val="55FCBB27"/>
    <w:rsid w:val="5626D680"/>
    <w:rsid w:val="562D7FB8"/>
    <w:rsid w:val="588857DA"/>
    <w:rsid w:val="58B89A15"/>
    <w:rsid w:val="58D8D0E3"/>
    <w:rsid w:val="58F4BCF7"/>
    <w:rsid w:val="58F5889F"/>
    <w:rsid w:val="59EC97EE"/>
    <w:rsid w:val="5A2A87AB"/>
    <w:rsid w:val="5A7BA3C0"/>
    <w:rsid w:val="5A85D1A2"/>
    <w:rsid w:val="5ACDF6B3"/>
    <w:rsid w:val="5B4096ED"/>
    <w:rsid w:val="5B5B5D22"/>
    <w:rsid w:val="5B5F4765"/>
    <w:rsid w:val="5BAF2189"/>
    <w:rsid w:val="5C00E527"/>
    <w:rsid w:val="5C072E0D"/>
    <w:rsid w:val="5C61ED44"/>
    <w:rsid w:val="5C651F11"/>
    <w:rsid w:val="5C90E732"/>
    <w:rsid w:val="5CEB658A"/>
    <w:rsid w:val="5D32D6A2"/>
    <w:rsid w:val="5D409A3F"/>
    <w:rsid w:val="5DA77F8C"/>
    <w:rsid w:val="5DBCE029"/>
    <w:rsid w:val="5E00432D"/>
    <w:rsid w:val="5E13C581"/>
    <w:rsid w:val="5E2EB8EF"/>
    <w:rsid w:val="5F2F9F23"/>
    <w:rsid w:val="5FC181B0"/>
    <w:rsid w:val="60390C59"/>
    <w:rsid w:val="6059958E"/>
    <w:rsid w:val="60791632"/>
    <w:rsid w:val="608B8484"/>
    <w:rsid w:val="608E15D6"/>
    <w:rsid w:val="60A1E420"/>
    <w:rsid w:val="60F55AAB"/>
    <w:rsid w:val="60FBB659"/>
    <w:rsid w:val="615291C2"/>
    <w:rsid w:val="61596FA1"/>
    <w:rsid w:val="61E4615A"/>
    <w:rsid w:val="62254C8B"/>
    <w:rsid w:val="626E9B62"/>
    <w:rsid w:val="62F05A4C"/>
    <w:rsid w:val="6318EC4F"/>
    <w:rsid w:val="63546561"/>
    <w:rsid w:val="63C9B754"/>
    <w:rsid w:val="642DB424"/>
    <w:rsid w:val="64710B77"/>
    <w:rsid w:val="648E458A"/>
    <w:rsid w:val="649AD82B"/>
    <w:rsid w:val="64C92072"/>
    <w:rsid w:val="650C6646"/>
    <w:rsid w:val="65D60C14"/>
    <w:rsid w:val="662BDEBD"/>
    <w:rsid w:val="666EA85B"/>
    <w:rsid w:val="6679395E"/>
    <w:rsid w:val="66932E55"/>
    <w:rsid w:val="6701FCAF"/>
    <w:rsid w:val="670BEE43"/>
    <w:rsid w:val="6734E594"/>
    <w:rsid w:val="675A1F0A"/>
    <w:rsid w:val="678D1B29"/>
    <w:rsid w:val="67D59D99"/>
    <w:rsid w:val="68A612BA"/>
    <w:rsid w:val="68A88BAF"/>
    <w:rsid w:val="68F99FB3"/>
    <w:rsid w:val="69007E29"/>
    <w:rsid w:val="6928DDED"/>
    <w:rsid w:val="694935D8"/>
    <w:rsid w:val="69A64D8D"/>
    <w:rsid w:val="69B50403"/>
    <w:rsid w:val="6A0493B7"/>
    <w:rsid w:val="6A068EF5"/>
    <w:rsid w:val="6A13568D"/>
    <w:rsid w:val="6A2E14B6"/>
    <w:rsid w:val="6A5FAF79"/>
    <w:rsid w:val="6AE1C598"/>
    <w:rsid w:val="6AF1B869"/>
    <w:rsid w:val="6AF76304"/>
    <w:rsid w:val="6B193A2C"/>
    <w:rsid w:val="6C88993E"/>
    <w:rsid w:val="6D1EE48D"/>
    <w:rsid w:val="6D418161"/>
    <w:rsid w:val="6D5BE6D2"/>
    <w:rsid w:val="6D749736"/>
    <w:rsid w:val="6D795CB6"/>
    <w:rsid w:val="6D9EE02B"/>
    <w:rsid w:val="6D9F330B"/>
    <w:rsid w:val="6DD87244"/>
    <w:rsid w:val="6E349493"/>
    <w:rsid w:val="6E6F061C"/>
    <w:rsid w:val="6EBF5472"/>
    <w:rsid w:val="6EE9EE9B"/>
    <w:rsid w:val="6F03F0FC"/>
    <w:rsid w:val="6F0817EB"/>
    <w:rsid w:val="6F4DF9E9"/>
    <w:rsid w:val="6F716D7F"/>
    <w:rsid w:val="6F9CD288"/>
    <w:rsid w:val="6FA4F1A0"/>
    <w:rsid w:val="6FAFF7FE"/>
    <w:rsid w:val="6FE7594E"/>
    <w:rsid w:val="70190932"/>
    <w:rsid w:val="7030C4AF"/>
    <w:rsid w:val="70605C72"/>
    <w:rsid w:val="70DAE5CB"/>
    <w:rsid w:val="7141484C"/>
    <w:rsid w:val="71550031"/>
    <w:rsid w:val="71CB4CD2"/>
    <w:rsid w:val="71E9C4B0"/>
    <w:rsid w:val="720DF918"/>
    <w:rsid w:val="7213CF56"/>
    <w:rsid w:val="72258093"/>
    <w:rsid w:val="727A6521"/>
    <w:rsid w:val="72C85E32"/>
    <w:rsid w:val="731DD32C"/>
    <w:rsid w:val="732CAB63"/>
    <w:rsid w:val="7351D44B"/>
    <w:rsid w:val="742B47A1"/>
    <w:rsid w:val="7458EED8"/>
    <w:rsid w:val="745F5221"/>
    <w:rsid w:val="7486CC58"/>
    <w:rsid w:val="749AE066"/>
    <w:rsid w:val="74A307D8"/>
    <w:rsid w:val="74C5D640"/>
    <w:rsid w:val="74CE8814"/>
    <w:rsid w:val="75991514"/>
    <w:rsid w:val="75A19986"/>
    <w:rsid w:val="75A99A21"/>
    <w:rsid w:val="75B2F407"/>
    <w:rsid w:val="75B379A7"/>
    <w:rsid w:val="75BB5F84"/>
    <w:rsid w:val="7654F822"/>
    <w:rsid w:val="7664115A"/>
    <w:rsid w:val="76917309"/>
    <w:rsid w:val="7719A338"/>
    <w:rsid w:val="77CD67A3"/>
    <w:rsid w:val="78246E90"/>
    <w:rsid w:val="78E626B7"/>
    <w:rsid w:val="799A0615"/>
    <w:rsid w:val="79A58E80"/>
    <w:rsid w:val="7A77CF00"/>
    <w:rsid w:val="7AE87BCB"/>
    <w:rsid w:val="7B0AC16A"/>
    <w:rsid w:val="7B0B8ADE"/>
    <w:rsid w:val="7B1CFF66"/>
    <w:rsid w:val="7B5E719A"/>
    <w:rsid w:val="7B7FBAD9"/>
    <w:rsid w:val="7BA36B8B"/>
    <w:rsid w:val="7BACB26F"/>
    <w:rsid w:val="7C0C2A5F"/>
    <w:rsid w:val="7C6B58A9"/>
    <w:rsid w:val="7CA85548"/>
    <w:rsid w:val="7CB1189B"/>
    <w:rsid w:val="7CD4BFAC"/>
    <w:rsid w:val="7D7FBB68"/>
    <w:rsid w:val="7D8A3AAC"/>
    <w:rsid w:val="7DB47FF1"/>
    <w:rsid w:val="7E297288"/>
    <w:rsid w:val="7E4F788D"/>
    <w:rsid w:val="7EC562E8"/>
    <w:rsid w:val="7F3B7C3A"/>
    <w:rsid w:val="7F44AE15"/>
    <w:rsid w:val="7F8F105F"/>
    <w:rsid w:val="7FC4CB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8B241"/>
  <w15:chartTrackingRefBased/>
  <w15:docId w15:val="{A80D0D62-09F1-41E0-AAB5-4ECCDA092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0E11F88"/>
    <w:rPr>
      <w:color w:val="467886"/>
      <w:u w:val="single"/>
    </w:rPr>
  </w:style>
  <w:style w:type="paragraph" w:styleId="ListParagraph">
    <w:name w:val="List Paragraph"/>
    <w:basedOn w:val="Normal"/>
    <w:uiPriority w:val="34"/>
    <w:qFormat/>
    <w:rsid w:val="00E11F88"/>
    <w:pPr>
      <w:ind w:left="720"/>
      <w:contextualSpacing/>
    </w:pPr>
  </w:style>
  <w:style w:type="table" w:styleId="TableGrid">
    <w:name w:val="Table Grid"/>
    <w:basedOn w:val="TableNormal"/>
    <w:uiPriority w:val="59"/>
    <w:rsid w:val="00E11F88"/>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tyles" Target="styles.xml" Id="rId3" /><Relationship Type="http://schemas.openxmlformats.org/officeDocument/2006/relationships/image" Target="media/image15.png" Id="rId21" /><Relationship Type="http://schemas.openxmlformats.org/officeDocument/2006/relationships/image" Target="media/image1.png" Id="rId7" /><Relationship Type="http://schemas.openxmlformats.org/officeDocument/2006/relationships/image" Target="media/image11.png"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image" Target="media/image14.png" Id="rId20" /><Relationship Type="http://schemas.openxmlformats.org/officeDocument/2006/relationships/customXml" Target="../customXml/item1.xml" Id="rId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image" Target="media/image9.jpg" Id="rId15" /><Relationship Type="http://schemas.openxmlformats.org/officeDocument/2006/relationships/image" Target="media/image13.png" Id="rId19" /><Relationship Type="http://schemas.openxmlformats.org/officeDocument/2006/relationships/settings" Target="settings.xml" Id="rId4" /><Relationship Type="http://schemas.openxmlformats.org/officeDocument/2006/relationships/image" Target="media/image3.png" Id="rId9" /><Relationship Type="http://schemas.openxmlformats.org/officeDocument/2006/relationships/image" Target="media/image8.jpg" Id="rId14" /><Relationship Type="http://schemas.openxmlformats.org/officeDocument/2006/relationships/image" Target="media/image16.png" Id="rId22" /><Relationship Type="http://schemas.openxmlformats.org/officeDocument/2006/relationships/hyperlink" Target="https://www.kaggle.com/datasets/mehmettahiraslan/customer-shopping-dataset?resource=download" TargetMode="External" Id="Rc5903212bbba4c9c" /><Relationship Type="http://schemas.openxmlformats.org/officeDocument/2006/relationships/image" Target="/media/image7.jpg" Id="rId2005034497" /><Relationship Type="http://schemas.openxmlformats.org/officeDocument/2006/relationships/image" Target="/media/image8.jpg" Id="rId34654609" /><Relationship Type="http://schemas.openxmlformats.org/officeDocument/2006/relationships/image" Target="/media/image9.jpg" Id="rId1571221804" /><Relationship Type="http://schemas.openxmlformats.org/officeDocument/2006/relationships/image" Target="/media/imageb.png" Id="rId1252028659" /><Relationship Type="http://schemas.openxmlformats.org/officeDocument/2006/relationships/image" Target="/media/imagec.png" Id="rId655508109" /><Relationship Type="http://schemas.openxmlformats.org/officeDocument/2006/relationships/image" Target="/media/imaged.png" Id="rId18751566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9E4D3E-B89C-4C3C-B04D-9A0D0A05BDE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Aryasa, Fascha</dc:creator>
  <keywords/>
  <dc:description/>
  <lastModifiedBy>Aryasa, Fascha</lastModifiedBy>
  <revision>307</revision>
  <dcterms:created xsi:type="dcterms:W3CDTF">2025-10-10T19:47:00.0000000Z</dcterms:created>
  <dcterms:modified xsi:type="dcterms:W3CDTF">2025-10-13T00:00:55.1796221Z</dcterms:modified>
</coreProperties>
</file>