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若者が服を選ぶ環境は大きく変わった。昔は校則や流行が「正解」を教えてくれたが、いまはその役割を、パーソナルカラー診断や骨格診断といった「似合う」を教えるサービス、ＳＮＳ、そしてＡＩが担うようになった。とくにＡＩは、写真や好みを入れると、すぐにコーディネートを理由つきで提案してくれる。国の調査でもＡＩの利用は若い世代を中心に急速に広がっており【要確認：総務省「情報通信白書」等のＡＩ利用率を1点挿入】、「今日何を着るか」という毎日の判断が、人からＡＩ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ＡＩ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本研究は3つの研究の流れが交わるところにある。第一に、</w:t>
      </w:r>
      <w:r w:rsidR="006D1C7C">
        <w:rPr>
          <w:rFonts w:ascii="ＭＳ 明朝" w:eastAsia="ＭＳ 明朝" w:hAnsi="ＭＳ 明朝" w:hint="eastAsia"/>
          <w:sz w:val="22"/>
          <w:szCs w:val="22"/>
        </w:rPr>
        <w:t>被服</w:t>
      </w:r>
      <w:r>
        <w:rPr>
          <w:rFonts w:ascii="ＭＳ 明朝" w:eastAsia="ＭＳ 明朝" w:hAnsi="ＭＳ 明朝"/>
          <w:sz w:val="22"/>
          <w:szCs w:val="22"/>
        </w:rPr>
        <w:t>心理学では、着る服が着た人の考え方や行動を変えること、自分のイメージと見た目が合っていると自信や気分が高まることが示され、服装が心に与える力への関心が高まっている。第二に、</w:t>
      </w:r>
      <w:r w:rsidR="006D1C7C">
        <w:rPr>
          <w:rFonts w:ascii="ＭＳ 明朝" w:eastAsia="ＭＳ 明朝" w:hAnsi="ＭＳ 明朝"/>
          <w:sz w:val="22"/>
          <w:szCs w:val="22"/>
        </w:rPr>
        <w:t>AI</w:t>
      </w:r>
      <w:r>
        <w:rPr>
          <w:rFonts w:ascii="ＭＳ 明朝" w:eastAsia="ＭＳ 明朝" w:hAnsi="ＭＳ 明朝"/>
          <w:sz w:val="22"/>
          <w:szCs w:val="22"/>
        </w:rPr>
        <w:t>の助言をめぐる研究では、人が</w:t>
      </w:r>
      <w:r w:rsidR="006D1C7C">
        <w:rPr>
          <w:rFonts w:ascii="ＭＳ 明朝" w:eastAsia="ＭＳ 明朝" w:hAnsi="ＭＳ 明朝"/>
          <w:sz w:val="22"/>
          <w:szCs w:val="22"/>
        </w:rPr>
        <w:t>AI</w:t>
      </w:r>
      <w:r>
        <w:rPr>
          <w:rFonts w:ascii="ＭＳ 明朝" w:eastAsia="ＭＳ 明朝" w:hAnsi="ＭＳ 明朝"/>
          <w:sz w:val="22"/>
          <w:szCs w:val="22"/>
        </w:rPr>
        <w:t>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w:t>
      </w:r>
      <w:r w:rsidR="006D1C7C">
        <w:rPr>
          <w:rFonts w:ascii="ＭＳ 明朝" w:eastAsia="ＭＳ 明朝" w:hAnsi="ＭＳ 明朝"/>
          <w:sz w:val="22"/>
          <w:szCs w:val="22"/>
        </w:rPr>
        <w:t>AI</w:t>
      </w:r>
      <w:r>
        <w:rPr>
          <w:rFonts w:ascii="ＭＳ 明朝" w:eastAsia="ＭＳ 明朝" w:hAnsi="ＭＳ 明朝"/>
          <w:sz w:val="22"/>
          <w:szCs w:val="22"/>
        </w:rPr>
        <w:t>という新しい相手にあてはめる研究は始まったばかりである。</w:t>
      </w:r>
      <w:r w:rsidR="006D1C7C">
        <w:rPr>
          <w:rFonts w:ascii="ＭＳ 明朝" w:eastAsia="ＭＳ 明朝" w:hAnsi="ＭＳ 明朝"/>
          <w:sz w:val="22"/>
          <w:szCs w:val="22"/>
        </w:rPr>
        <w:t>AI</w:t>
      </w:r>
      <w:r>
        <w:rPr>
          <w:rFonts w:ascii="ＭＳ 明朝" w:eastAsia="ＭＳ 明朝" w:hAnsi="ＭＳ 明朝"/>
          <w:sz w:val="22"/>
          <w:szCs w:val="22"/>
        </w:rPr>
        <w:t>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w:t>
      </w:r>
      <w:r w:rsidR="006D1C7C">
        <w:rPr>
          <w:rFonts w:ascii="ＭＳ 明朝" w:eastAsia="ＭＳ 明朝" w:hAnsi="ＭＳ 明朝"/>
          <w:sz w:val="22"/>
          <w:szCs w:val="22"/>
        </w:rPr>
        <w:t>AI</w:t>
      </w:r>
      <w:r>
        <w:rPr>
          <w:rFonts w:ascii="ＭＳ 明朝" w:eastAsia="ＭＳ 明朝" w:hAnsi="ＭＳ 明朝"/>
          <w:sz w:val="22"/>
          <w:szCs w:val="22"/>
        </w:rPr>
        <w:t>を実験で確かめる方法を、</w:t>
      </w:r>
      <w:r w:rsidR="006D1C7C">
        <w:rPr>
          <w:rFonts w:ascii="ＭＳ 明朝" w:eastAsia="ＭＳ 明朝" w:hAnsi="ＭＳ 明朝"/>
          <w:sz w:val="22"/>
          <w:szCs w:val="22"/>
        </w:rPr>
        <w:t>AI</w:t>
      </w:r>
      <w:r>
        <w:rPr>
          <w:rFonts w:ascii="ＭＳ 明朝" w:eastAsia="ＭＳ 明朝" w:hAnsi="ＭＳ 明朝"/>
          <w:sz w:val="22"/>
          <w:szCs w:val="22"/>
        </w:rPr>
        <w:t>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w:t>
      </w:r>
      <w:r w:rsidR="006D1C7C">
        <w:rPr>
          <w:rFonts w:ascii="ＭＳ 明朝" w:eastAsia="ＭＳ 明朝" w:hAnsi="ＭＳ 明朝"/>
          <w:sz w:val="22"/>
          <w:szCs w:val="22"/>
        </w:rPr>
        <w:t>AI</w:t>
      </w:r>
      <w:r>
        <w:rPr>
          <w:rFonts w:ascii="ＭＳ 明朝" w:eastAsia="ＭＳ 明朝" w:hAnsi="ＭＳ 明朝"/>
          <w:sz w:val="22"/>
          <w:szCs w:val="22"/>
        </w:rPr>
        <w:t>助言の分析→</w:t>
      </w:r>
      <w:r w:rsidR="006D1C7C">
        <w:rPr>
          <w:rFonts w:ascii="ＭＳ 明朝" w:eastAsia="ＭＳ 明朝" w:hAnsi="ＭＳ 明朝"/>
          <w:sz w:val="22"/>
          <w:szCs w:val="22"/>
        </w:rPr>
        <w:t>AI</w:t>
      </w:r>
      <w:r>
        <w:rPr>
          <w:rFonts w:ascii="ＭＳ 明朝" w:eastAsia="ＭＳ 明朝" w:hAnsi="ＭＳ 明朝"/>
          <w:sz w:val="22"/>
          <w:szCs w:val="22"/>
        </w:rPr>
        <w:t>活用の実験（国内・国際）→活用法の公開」の順で、3年</w:t>
      </w:r>
      <w:r>
        <w:rPr>
          <w:rFonts w:ascii="ＭＳ 明朝" w:eastAsia="ＭＳ 明朝" w:hAnsi="ＭＳ 明朝"/>
          <w:sz w:val="22"/>
          <w:szCs w:val="22"/>
        </w:rPr>
        <w:lastRenderedPageBreak/>
        <w:t>間・3段階で進める（図1）。</w:t>
      </w:r>
      <w:r w:rsidR="006D1C7C">
        <w:rPr>
          <w:rFonts w:ascii="ＭＳ 明朝" w:eastAsia="ＭＳ 明朝" w:hAnsi="ＭＳ 明朝"/>
          <w:sz w:val="22"/>
          <w:szCs w:val="22"/>
        </w:rPr>
        <w:t>AI</w:t>
      </w:r>
      <w:r>
        <w:rPr>
          <w:rFonts w:ascii="ＭＳ 明朝" w:eastAsia="ＭＳ 明朝" w:hAnsi="ＭＳ 明朝"/>
          <w:sz w:val="22"/>
          <w:szCs w:val="22"/>
        </w:rPr>
        <w:t>活用の実験を柱にすえ、教育（自分を知る下準備）は</w:t>
      </w:r>
      <w:r w:rsidR="006D1C7C">
        <w:rPr>
          <w:rFonts w:ascii="ＭＳ 明朝" w:eastAsia="ＭＳ 明朝" w:hAnsi="ＭＳ 明朝"/>
          <w:sz w:val="22"/>
          <w:szCs w:val="22"/>
        </w:rPr>
        <w:t>AI</w:t>
      </w:r>
      <w:r>
        <w:rPr>
          <w:rFonts w:ascii="ＭＳ 明朝" w:eastAsia="ＭＳ 明朝" w:hAnsi="ＭＳ 明朝"/>
          <w:sz w:val="22"/>
          <w:szCs w:val="22"/>
        </w:rPr>
        <w:t>を上手に使う条件として実験に組み込む。現地調査は日・韓・台・仏・米の5カ国で終えており、研究期間中に新しく海外へ行くのは1年目のミラノ1回だけとし、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 xml:space="preserve">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ミラノ1回だけ、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冨永,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服装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ＡＩ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