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color w:val="4B5563"/>
          <w:sz w:val="28"/>
          <w:szCs w:val="28"/>
        </w:rPr>
        <w:t xml:space="preserve">FantasyTrades</w:t>
      </w:r>
    </w:p>
    <w:p>
      <w:pPr>
        <w:spacing w:after="200"/>
        <w:jc w:val="center"/>
      </w:pPr>
      <w:r>
        <w:rPr>
          <w:b/>
          <w:bCs/>
          <w:sz w:val="56"/>
          <w:szCs w:val="56"/>
        </w:rPr>
        <w:t xml:space="preserve">Sizing Policy Schema</w:t>
      </w:r>
    </w:p>
    <w:p>
      <w:pPr>
        <w:spacing w:after="800"/>
        <w:jc w:val="center"/>
      </w:pPr>
      <w:r>
        <w:rPr>
          <w:b/>
          <w:bCs/>
          <w:color w:val="F0C75E"/>
          <w:sz w:val="32"/>
          <w:szCs w:val="32"/>
        </w:rPr>
        <w:t xml:space="preserve">V1 Specification — Locked</w:t>
      </w:r>
    </w:p>
    <w:p>
      <w:pPr>
        <w:spacing w:after="1200"/>
        <w:jc w:val="center"/>
      </w:pPr>
      <w:r>
        <w:rPr>
          <w:i/>
          <w:iCs/>
          <w:color w:val="4B5563"/>
          <w:sz w:val="24"/>
          <w:szCs w:val="24"/>
        </w:rPr>
        <w:t xml:space="preserve">How abstract conviction translates into concrete capital allocation.</w:t>
      </w:r>
    </w:p>
    <w:p>
      <w:pPr>
        <w:spacing w:after="100"/>
        <w:jc w:val="center"/>
      </w:pPr>
      <w:r>
        <w:rPr>
          <w:b/>
          <w:bCs/>
          <w:color w:val="F0C75E"/>
          <w:sz w:val="22"/>
          <w:szCs w:val="22"/>
        </w:rPr>
        <w:t xml:space="preserve">Status: LOCKED · Downstream of: Pipeline Contract V1.1 + Errata 1</w:t>
      </w:r>
    </w:p>
    <w:p>
      <w:pPr>
        <w:spacing w:after="100"/>
        <w:jc w:val="center"/>
      </w:pPr>
      <w:r>
        <w:rPr>
          <w:color w:val="4B5563"/>
          <w:sz w:val="22"/>
          <w:szCs w:val="22"/>
        </w:rPr>
        <w:t xml:space="preserve">Authored: May 2026</w:t>
      </w:r>
    </w:p>
    <w:p>
      <w:pPr>
        <w:spacing w:after="100"/>
        <w:jc w:val="center"/>
      </w:pPr>
      <w:r>
        <w:rPr>
          <w:color w:val="4B5563"/>
          <w:sz w:val="22"/>
          <w:szCs w:val="22"/>
        </w:rPr>
        <w:t xml:space="preserve">Owner: Flash | Sibling: Constraint Set Schema V1</w:t>
      </w:r>
    </w:p>
    <w:p>
      <w:r>
        <w:br w:type="page"/>
      </w:r>
    </w:p>
    <w:p>
      <w:pPr>
        <w:pStyle w:val="Heading1"/>
      </w:pPr>
      <w:r>
        <w:t xml:space="preserve">1. Purpose &amp; Context</w:t>
      </w:r>
    </w:p>
    <w:p>
      <w:pPr>
        <w:pStyle w:val="Heading2"/>
      </w:pPr>
      <w:r>
        <w:t xml:space="preserve">1.1 What this document defines</w:t>
      </w:r>
    </w:p>
    <w:p>
      <w:pPr>
        <w:spacing w:after="120"/>
      </w:pPr>
      <w:r>
        <w:t xml:space="preserve">The Sizing Policy Schema specifies the JSON shape of the SizingPolicy object referenced by the Pipeline Data Contract V1.1 (Section 4.1, Section 8) and consumed by the Stage 3.5 Sizer.</w:t>
      </w:r>
    </w:p>
    <w:p>
      <w:pPr>
        <w:spacing w:after="120"/>
      </w:pPr>
      <w:r>
        <w:t xml:space="preserve">It defines the two V1 sizing methods (linear, fixed_buckets), their parameters, the conviction-to-size translation algorithms, how signalAgreement modulates final sizing via the agreementWeight parameter, how sells size against existing positions, and validation rules.</w:t>
      </w:r>
    </w:p>
    <w:p>
      <w:pPr>
        <w:pStyle w:val="Heading2"/>
      </w:pPr>
      <w:r>
        <w:t xml:space="preserve">1.2 Relationship to Pipeline Contract V1.1 and Errata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8"/>
              <w:left w:val="single" w:color="E5E7EB" w:sz="4"/>
              <w:bottom w:val="single" w:color="E5E7EB" w:sz="4"/>
              <w:right w:val="single" w:color="E5E7EB" w:sz="4"/>
            </w:tcBorders>
            <w:shd w:fill="FEF3C7" w:val="clear"/>
            <w:tcMar>
              <w:top w:type="dxa" w:w="200"/>
              <w:left w:type="dxa" w:w="240"/>
              <w:bottom w:type="dxa" w:w="200"/>
              <w:right w:type="dxa" w:w="240"/>
            </w:tcMar>
          </w:tcPr>
          <w:p>
            <w:pPr>
              <w:spacing w:after="120"/>
            </w:pPr>
            <w:r>
              <w:rPr>
                <w:b/>
                <w:bCs/>
                <w:sz w:val="22"/>
                <w:szCs w:val="22"/>
              </w:rPr>
              <w:t xml:space="preserve">This spec depends on a small contract amendment</w:t>
            </w:r>
          </w:p>
          <w:p>
            <w:pPr>
              <w:spacing w:after="80"/>
            </w:pPr>
            <w:r>
              <w:rPr>
                <w:sz w:val="22"/>
                <w:szCs w:val="22"/>
              </w:rPr>
              <w:t xml:space="preserve">The locked Pipeline Contract V1.1 listed three sizing methods (linear, kelly_capped, fixed_buckets) and did not include agreementWeight.</w:t>
            </w:r>
          </w:p>
          <w:p>
            <w:pPr>
              <w:spacing w:after="80"/>
            </w:pPr>
            <w:r>
              <w:rPr>
                <w:sz w:val="22"/>
                <w:szCs w:val="22"/>
              </w:rPr>
              <w:t xml:space="preserve">While drafting this spec, two issues surfaced: kelly_capped is not implementable in V1 without per-ticker win-rate infrastructure, and signalAgreement should meaningfully influence sizing.</w:t>
            </w:r>
          </w:p>
          <w:p>
            <w:pPr>
              <w:spacing w:after="80"/>
            </w:pPr>
            <w:r>
              <w:rPr>
                <w:sz w:val="22"/>
                <w:szCs w:val="22"/>
              </w:rPr>
              <w:t xml:space="preserve">Both changes are documented in the V1.1 Errata 1 note (sibling document). This spec consumes the post-errata SizingPolicy shape: methods are 'linear' | 'fixed_buckets' only, and agreementWeight is added as a required field.</w:t>
            </w:r>
          </w:p>
          <w:p>
            <w:pPr>
              <w:spacing w:after="80"/>
            </w:pPr>
            <w:r>
              <w:rPr>
                <w:sz w:val="22"/>
                <w:szCs w:val="22"/>
              </w:rPr>
              <w:t xml:space="preserve">If you have not read Errata 1 yet, read it before this spec. The errata is one page; this spec is the implementation.</w:t>
            </w:r>
          </w:p>
        </w:tc>
      </w:tr>
    </w:tbl>
    <w:p>
      <w:pPr>
        <w:pStyle w:val="Heading2"/>
      </w:pPr>
      <w:r>
        <w:t xml:space="preserve">1.3 What this document does not define</w:t>
      </w:r>
    </w:p>
    <w:p>
      <w:pPr>
        <w:pStyle w:val="ListParagraph"/>
        <w:numPr>
          <w:ilvl w:val="0"/>
          <w:numId w:val="2"/>
        </w:numPr>
        <w:spacing w:after="80"/>
      </w:pPr>
      <w:r>
        <w:t xml:space="preserve">How the Sizer is invoked or orchestrated within the pipeline (Pipeline Contract V1.1, Section 8).</w:t>
      </w:r>
    </w:p>
    <w:p>
      <w:pPr>
        <w:pStyle w:val="ListParagraph"/>
        <w:numPr>
          <w:ilvl w:val="0"/>
          <w:numId w:val="2"/>
        </w:numPr>
        <w:spacing w:after="80"/>
      </w:pPr>
      <w:r>
        <w:t xml:space="preserve">How archetypes bundle SizingPolicy with ConstraintSet (Archetype Spec, downstream).</w:t>
      </w:r>
    </w:p>
    <w:p>
      <w:pPr>
        <w:pStyle w:val="ListParagraph"/>
        <w:numPr>
          <w:ilvl w:val="0"/>
          <w:numId w:val="2"/>
        </w:numPr>
        <w:spacing w:after="80"/>
      </w:pPr>
      <w:r>
        <w:t xml:space="preserve">Any sizing methods beyond linear and fixed_buckets (V2 work — kelly_capped, volatility-adjusted, regime-conditional).</w:t>
      </w:r>
    </w:p>
    <w:p>
      <w:pPr>
        <w:pStyle w:val="ListParagraph"/>
        <w:numPr>
          <w:ilvl w:val="0"/>
          <w:numId w:val="2"/>
        </w:numPr>
        <w:spacing w:after="80"/>
      </w:pPr>
      <w:r>
        <w:t xml:space="preserve">Constraint application that further clamps sized output (Constraint Set Schema V1, sibling).</w:t>
      </w:r>
    </w:p>
    <w:p>
      <w:pPr>
        <w:pStyle w:val="Heading2"/>
      </w:pPr>
      <w:r>
        <w:t xml:space="preserve">1.4 Architectural commitments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C75E" w:sz="8"/>
              <w:left w:val="single" w:color="E5E7EB" w:sz="4"/>
              <w:bottom w:val="single" w:color="E5E7EB" w:sz="4"/>
              <w:right w:val="single" w:color="E5E7EB" w:sz="4"/>
            </w:tcBorders>
            <w:shd w:fill="FFF7E6" w:val="clear"/>
            <w:tcMar>
              <w:top w:type="dxa" w:w="200"/>
              <w:left w:type="dxa" w:w="240"/>
              <w:bottom w:type="dxa" w:w="200"/>
              <w:right w:type="dxa" w:w="240"/>
            </w:tcMar>
          </w:tcPr>
          <w:p>
            <w:pPr>
              <w:spacing w:after="120"/>
            </w:pPr>
            <w:r>
              <w:rPr>
                <w:b/>
                <w:bCs/>
                <w:sz w:val="22"/>
                <w:szCs w:val="22"/>
              </w:rPr>
              <w:t xml:space="preserve">Three commitments locked in this spec</w:t>
            </w:r>
          </w:p>
          <w:p>
            <w:pPr>
              <w:spacing w:after="80"/>
            </w:pPr>
            <w:r>
              <w:rPr>
                <w:sz w:val="22"/>
                <w:szCs w:val="22"/>
              </w:rPr>
              <w:t xml:space="preserve">1. SizingPolicy is archetype-locked. Like ConstraintSet, the policy is read-only after agent creation. Users change sizing behavior by switching archetypes, not by tuning parameters within an archetype. Sizing is part of the chassis, not equipment.</w:t>
            </w:r>
          </w:p>
          <w:p>
            <w:pPr>
              <w:spacing w:after="80"/>
            </w:pPr>
            <w:r>
              <w:rPr>
                <w:sz w:val="22"/>
                <w:szCs w:val="22"/>
              </w:rPr>
              <w:t xml:space="preserve">2. Sizing is deterministic and stateless. Same finalConviction + same agentState + same SizingPolicy always produces the same proposedSizePct. No randomization, no cross-tick state, no LLM involvement.</w:t>
            </w:r>
          </w:p>
          <w:p>
            <w:pPr>
              <w:spacing w:after="80"/>
            </w:pPr>
            <w:r>
              <w:rPr>
                <w:sz w:val="22"/>
                <w:szCs w:val="22"/>
              </w:rPr>
              <w:t xml:space="preserve">3. Sells use the same algorithm as buys, applied to position size instead of portfolio size. Mathematically symmetric. No separate sell algorithm.</w:t>
            </w:r>
          </w:p>
        </w:tc>
      </w:tr>
    </w:tbl>
    <w:p>
      <w:pPr>
        <w:pStyle w:val="Heading2"/>
      </w:pPr>
      <w:r>
        <w:t xml:space="preserve">1.5 Why archetype-locked</w:t>
      </w:r>
    </w:p>
    <w:p>
      <w:pPr>
        <w:spacing w:after="120"/>
      </w:pPr>
      <w:r>
        <w:t xml:space="preserve">The same reasoning that applies to ConstraintSet applies here. Sizing is a fundamental property of how the agent allocates capital — letting users tune sizing parameters within an archetype produces hybrids that don't match either archetype's behavior. Archetype = chassis (sizing + constraints fixed); skills = engine and equipment (tunable).</w:t>
      </w:r>
    </w:p>
    <w:p>
      <w:pPr>
        <w:spacing w:after="120"/>
      </w:pPr>
      <w:r>
        <w:t xml:space="preserve">Beyond consistency, sizing decisions interact non-linearly with constraints. A 'Capital Preservation' agent's tight position cap (8%) only makes sense alongside a conservative sizing policy (low maxSizePct, high convictionFloor). If users could tune sizing independently, you'd get archetype-mismatched configurations: tight constraints with aggressive sizing, or loose constraints with timid sizing. Neither produces good agent behavior.</w:t>
      </w:r>
    </w:p>
    <w:p>
      <w:pPr>
        <w:pStyle w:val="Heading2"/>
      </w:pPr>
      <w:r>
        <w:t xml:space="preserve">1.6 Reading guide</w:t>
      </w:r>
    </w:p>
    <w:p>
      <w:pPr>
        <w:spacing w:after="120"/>
      </w:pPr>
      <w:r>
        <w:t xml:space="preserve">Section 2 specifies the SizingPolicy container shape (post-errata). Section 3 defines the linear sizing algorithm in detail. Section 4 defines the fixed_buckets sizing algorithm. Section 5 specifies how agreementWeight modulates sizing. Section 6 covers sell sizing. Section 7 specifies validation rules. Section 8 documents Sizer execution semantics. Section 9 lists reference defaults for the four illustrative launch archetypes. Section 10 covers open questions.</w:t>
      </w:r>
    </w:p>
    <w:p>
      <w:r>
        <w:br w:type="page"/>
      </w:r>
    </w:p>
    <w:p>
      <w:pPr>
        <w:pStyle w:val="Heading1"/>
      </w:pPr>
      <w:r>
        <w:t xml:space="preserve">2. SizingPolicy Container</w:t>
      </w:r>
    </w:p>
    <w:p>
      <w:pPr>
        <w:pStyle w:val="Heading2"/>
      </w:pPr>
      <w:r>
        <w:t xml:space="preserve">2.1 Schema (post-errata)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4"/>
              <w:left w:val="single" w:color="E5E7EB" w:sz="4"/>
              <w:bottom w:val="single" w:color="E5E7EB" w:sz="4"/>
              <w:right w:val="single" w:color="E5E7EB" w:sz="4"/>
            </w:tcBorders>
            <w:shd w:fill="F3F4F6" w:val="clear"/>
            <w:tcMar>
              <w:top w:type="dxa" w:w="160"/>
              <w:left w:type="dxa" w:w="200"/>
              <w:bottom w:type="dxa" w:w="160"/>
              <w:right w:type="dxa" w:w="200"/>
            </w:tcMar>
          </w:tcPr>
          <w:p>
            <w:pPr>
              <w:spacing w:after="0" w:line="240"/>
            </w:pPr>
            <w:r>
              <w:rPr>
                <w:rFonts w:ascii="Consolas" w:cs="Consolas" w:eastAsia="Consolas" w:hAnsi="Consolas"/>
                <w:sz w:val="18"/>
                <w:szCs w:val="18"/>
              </w:rPr>
              <w:t xml:space="preserve">interface SizingPolicy {</w:t>
            </w:r>
          </w:p>
          <w:p>
            <w:pPr>
              <w:spacing w:after="0" w:line="240"/>
            </w:pPr>
            <w:r>
              <w:rPr>
                <w:rFonts w:ascii="Consolas" w:cs="Consolas" w:eastAsia="Consolas" w:hAnsi="Consolas"/>
                <w:sz w:val="18"/>
                <w:szCs w:val="18"/>
              </w:rPr>
              <w:t xml:space="preserve">  sizingPolicyVersion: 1;            // Reserved; V1 always = 1</w:t>
            </w:r>
          </w:p>
          <w:p>
            <w:pPr>
              <w:spacing w:after="0" w:line="240"/>
            </w:pPr>
            <w:r>
              <w:rPr>
                <w:rFonts w:ascii="Consolas" w:cs="Consolas" w:eastAsia="Consolas" w:hAnsi="Consolas"/>
                <w:sz w:val="18"/>
                <w:szCs w:val="18"/>
              </w:rPr>
              <w:t xml:space="preserve">  archetypeId: string;               // Source archetype reference</w:t>
            </w:r>
          </w:p>
          <w:p>
            <w:pPr>
              <w:spacing w:after="0" w:line="240"/>
            </w:pPr>
            <w:r>
              <w:rPr>
                <w:rFonts w:ascii="Consolas" w:cs="Consolas" w:eastAsia="Consolas" w:hAnsi="Consolas"/>
                <w:sz w:val="18"/>
                <w:szCs w:val="18"/>
              </w:rPr>
              <w:t xml:space="preserve">  archetypeVersion: number;          // Pinned at agent creation</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method: 'linear' | 'fixed_buckets';   // Errata 1: kelly_capped removed</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baseSizePct: number;               // Default size at convictionFloor (linear) or low bucket (fixed_buckets)</w:t>
            </w:r>
          </w:p>
          <w:p>
            <w:pPr>
              <w:spacing w:after="0" w:line="240"/>
            </w:pPr>
            <w:r>
              <w:rPr>
                <w:rFonts w:ascii="Consolas" w:cs="Consolas" w:eastAsia="Consolas" w:hAnsi="Consolas"/>
                <w:sz w:val="18"/>
                <w:szCs w:val="18"/>
              </w:rPr>
              <w:t xml:space="preserve">  maxSizePct: number;                // Ceiling on a single position</w:t>
            </w:r>
          </w:p>
          <w:p>
            <w:pPr>
              <w:spacing w:after="0" w:line="240"/>
            </w:pPr>
            <w:r>
              <w:rPr>
                <w:rFonts w:ascii="Consolas" w:cs="Consolas" w:eastAsia="Consolas" w:hAnsi="Consolas"/>
                <w:sz w:val="18"/>
                <w:szCs w:val="18"/>
              </w:rPr>
              <w:t xml:space="preserve">  convictionFloor: number;           // Below this absConviction, size = 0 (skip)</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agreementWeight: number;           // Errata 1: NEW. 0-1, controls signalAgreement influence</w:t>
            </w:r>
          </w:p>
          <w:p>
            <w:pPr>
              <w:spacing w:after="0" w:line="240"/>
            </w:pPr>
            <w:r>
              <w:rPr>
                <w:rFonts w:ascii="Consolas" w:cs="Consolas" w:eastAsia="Consolas" w:hAnsi="Consolas"/>
                <w:sz w:val="18"/>
                <w:szCs w:val="18"/>
              </w:rPr>
              <w:t xml:space="preserve">}</w:t>
            </w:r>
          </w:p>
        </w:tc>
      </w:tr>
    </w:tbl>
    <w:p>
      <w:pPr>
        <w:pStyle w:val="Heading2"/>
      </w:pPr>
      <w:r>
        <w:t xml:space="preserve">2.2 Field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800"/>
        <w:gridCol w:w="3960"/>
      </w:tblGrid>
      <w:tr>
        <w:trPr>
          <w:tblHeader/>
        </w:trPr>
        <w:tc>
          <w:tcPr>
            <w:tcW w:type="dxa" w:w="2400"/>
            <w:tcBorders>
              <w:top w:val="single" w:color="D1D5DB" w:sz="1"/>
              <w:left w:val="single" w:color="D1D5DB" w:sz="1"/>
              <w:bottom w:val="single" w:color="D1D5DB" w:sz="1"/>
              <w:right w:val="single" w:color="D1D5DB" w:sz="1"/>
            </w:tcBorders>
            <w:shd w:fill="1F2937" w:val="clear"/>
            <w:tcMar>
              <w:top w:type="dxa" w:w="100"/>
              <w:left w:type="dxa" w:w="120"/>
              <w:bottom w:type="dxa" w:w="100"/>
              <w:right w:type="dxa" w:w="120"/>
            </w:tcMar>
          </w:tcPr>
          <w:p>
            <w:r>
              <w:rPr>
                <w:b/>
                <w:bCs/>
                <w:color w:val="FFFFFF"/>
                <w:sz w:val="20"/>
                <w:szCs w:val="20"/>
              </w:rPr>
              <w:t xml:space="preserve">Field</w:t>
            </w:r>
          </w:p>
        </w:tc>
        <w:tc>
          <w:tcPr>
            <w:tcW w:type="dxa" w:w="2200"/>
            <w:tcBorders>
              <w:top w:val="single" w:color="D1D5DB" w:sz="1"/>
              <w:left w:val="single" w:color="D1D5DB" w:sz="1"/>
              <w:bottom w:val="single" w:color="D1D5DB" w:sz="1"/>
              <w:right w:val="single" w:color="D1D5DB" w:sz="1"/>
            </w:tcBorders>
            <w:shd w:fill="1F2937" w:val="clear"/>
            <w:tcMar>
              <w:top w:type="dxa" w:w="100"/>
              <w:left w:type="dxa" w:w="120"/>
              <w:bottom w:type="dxa" w:w="100"/>
              <w:right w:type="dxa" w:w="120"/>
            </w:tcMar>
          </w:tcPr>
          <w:p>
            <w:r>
              <w:rPr>
                <w:b/>
                <w:bCs/>
                <w:color w:val="FFFFFF"/>
                <w:sz w:val="20"/>
                <w:szCs w:val="20"/>
              </w:rPr>
              <w:t xml:space="preserve">Type</w:t>
            </w:r>
          </w:p>
        </w:tc>
        <w:tc>
          <w:tcPr>
            <w:tcW w:type="dxa" w:w="800"/>
            <w:tcBorders>
              <w:top w:val="single" w:color="D1D5DB" w:sz="1"/>
              <w:left w:val="single" w:color="D1D5DB" w:sz="1"/>
              <w:bottom w:val="single" w:color="D1D5DB" w:sz="1"/>
              <w:right w:val="single" w:color="D1D5DB" w:sz="1"/>
            </w:tcBorders>
            <w:shd w:fill="1F2937" w:val="clear"/>
            <w:tcMar>
              <w:top w:type="dxa" w:w="100"/>
              <w:left w:type="dxa" w:w="120"/>
              <w:bottom w:type="dxa" w:w="100"/>
              <w:right w:type="dxa" w:w="120"/>
            </w:tcMar>
          </w:tcPr>
          <w:p>
            <w:r>
              <w:rPr>
                <w:b/>
                <w:bCs/>
                <w:color w:val="FFFFFF"/>
                <w:sz w:val="20"/>
                <w:szCs w:val="20"/>
              </w:rPr>
              <w:t xml:space="preserve">Req?</w:t>
            </w:r>
          </w:p>
        </w:tc>
        <w:tc>
          <w:tcPr>
            <w:tcW w:type="dxa" w:w="3960"/>
            <w:tcBorders>
              <w:top w:val="single" w:color="D1D5DB" w:sz="1"/>
              <w:left w:val="single" w:color="D1D5DB" w:sz="1"/>
              <w:bottom w:val="single" w:color="D1D5DB" w:sz="1"/>
              <w:right w:val="single" w:color="D1D5DB" w:sz="1"/>
            </w:tcBorders>
            <w:shd w:fill="1F2937" w:val="clear"/>
            <w:tcMar>
              <w:top w:type="dxa" w:w="100"/>
              <w:left w:type="dxa" w:w="120"/>
              <w:bottom w:type="dxa" w:w="100"/>
              <w:right w:type="dxa" w:w="120"/>
            </w:tcMar>
          </w:tcPr>
          <w:p>
            <w:r>
              <w:rPr>
                <w:b/>
                <w:bCs/>
                <w:color w:val="FFFFFF"/>
                <w:sz w:val="20"/>
                <w:szCs w:val="20"/>
              </w:rPr>
              <w:t xml:space="preserve">Description</w:t>
            </w:r>
          </w:p>
        </w:tc>
      </w:tr>
      <w:tr>
        <w:tc>
          <w:tcPr>
            <w:tcW w:type="dxa" w:w="24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sizingPolicyVersion</w:t>
            </w:r>
          </w:p>
        </w:tc>
        <w:tc>
          <w:tcPr>
            <w:tcW w:type="dxa" w:w="22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Consolas" w:cs="Consolas" w:eastAsia="Consolas" w:hAnsi="Consolas"/>
                <w:b w:val="false"/>
                <w:bCs w:val="false"/>
                <w:sz w:val="18"/>
                <w:szCs w:val="18"/>
              </w:rPr>
              <w:t xml:space="preserve">1</w:t>
            </w:r>
          </w:p>
        </w:tc>
        <w:tc>
          <w:tcPr>
            <w:tcW w:type="dxa" w:w="8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bCs/>
                <w:color w:val="B91C1C"/>
                <w:sz w:val="18"/>
                <w:szCs w:val="18"/>
              </w:rPr>
              <w:t xml:space="preserve">Yes</w:t>
            </w:r>
          </w:p>
        </w:tc>
        <w:tc>
          <w:tcPr>
            <w:tcW w:type="dxa" w:w="396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Reserved for forward compat. V1 emits literal 1.</w:t>
            </w:r>
          </w:p>
        </w:tc>
      </w:tr>
      <w:tr>
        <w:tc>
          <w:tcPr>
            <w:tcW w:type="dxa" w:w="24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archetypeId</w:t>
            </w:r>
          </w:p>
        </w:tc>
        <w:tc>
          <w:tcPr>
            <w:tcW w:type="dxa" w:w="22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rFonts w:ascii="Consolas" w:cs="Consolas" w:eastAsia="Consolas" w:hAnsi="Consolas"/>
                <w:b w:val="false"/>
                <w:bCs w:val="false"/>
                <w:sz w:val="18"/>
                <w:szCs w:val="18"/>
              </w:rPr>
              <w:t xml:space="preserve">string</w:t>
            </w:r>
          </w:p>
        </w:tc>
        <w:tc>
          <w:tcPr>
            <w:tcW w:type="dxa" w:w="8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bCs/>
                <w:color w:val="B91C1C"/>
                <w:sz w:val="18"/>
                <w:szCs w:val="18"/>
              </w:rPr>
              <w:t xml:space="preserve">Yes</w:t>
            </w:r>
          </w:p>
        </w:tc>
        <w:tc>
          <w:tcPr>
            <w:tcW w:type="dxa" w:w="396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ID of archetype that produced this sizing policy. Read-only reference.</w:t>
            </w:r>
          </w:p>
        </w:tc>
      </w:tr>
      <w:tr>
        <w:tc>
          <w:tcPr>
            <w:tcW w:type="dxa" w:w="24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archetypeVersion</w:t>
            </w:r>
          </w:p>
        </w:tc>
        <w:tc>
          <w:tcPr>
            <w:tcW w:type="dxa" w:w="22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Consolas" w:cs="Consolas" w:eastAsia="Consolas" w:hAnsi="Consolas"/>
                <w:b w:val="false"/>
                <w:bCs w:val="false"/>
                <w:sz w:val="18"/>
                <w:szCs w:val="18"/>
              </w:rPr>
              <w:t xml:space="preserve">number</w:t>
            </w:r>
          </w:p>
        </w:tc>
        <w:tc>
          <w:tcPr>
            <w:tcW w:type="dxa" w:w="8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bCs/>
                <w:color w:val="B91C1C"/>
                <w:sz w:val="18"/>
                <w:szCs w:val="18"/>
              </w:rPr>
              <w:t xml:space="preserve">Yes</w:t>
            </w:r>
          </w:p>
        </w:tc>
        <w:tc>
          <w:tcPr>
            <w:tcW w:type="dxa" w:w="396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Version of archetype definition at agent creation.</w:t>
            </w:r>
          </w:p>
        </w:tc>
      </w:tr>
      <w:tr>
        <w:tc>
          <w:tcPr>
            <w:tcW w:type="dxa" w:w="24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method</w:t>
            </w:r>
          </w:p>
        </w:tc>
        <w:tc>
          <w:tcPr>
            <w:tcW w:type="dxa" w:w="22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rFonts w:ascii="Consolas" w:cs="Consolas" w:eastAsia="Consolas" w:hAnsi="Consolas"/>
                <w:b w:val="false"/>
                <w:bCs w:val="false"/>
                <w:sz w:val="18"/>
                <w:szCs w:val="18"/>
              </w:rPr>
              <w:t xml:space="preserve">enum</w:t>
            </w:r>
          </w:p>
        </w:tc>
        <w:tc>
          <w:tcPr>
            <w:tcW w:type="dxa" w:w="8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bCs/>
                <w:color w:val="B91C1C"/>
                <w:sz w:val="18"/>
                <w:szCs w:val="18"/>
              </w:rPr>
              <w:t xml:space="preserve">Yes</w:t>
            </w:r>
          </w:p>
        </w:tc>
        <w:tc>
          <w:tcPr>
            <w:tcW w:type="dxa" w:w="396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Sizing algorithm. V1 supports 'linear' and 'fixed_buckets'.</w:t>
            </w:r>
          </w:p>
        </w:tc>
      </w:tr>
      <w:tr>
        <w:tc>
          <w:tcPr>
            <w:tcW w:type="dxa" w:w="24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baseSizePct</w:t>
            </w:r>
          </w:p>
        </w:tc>
        <w:tc>
          <w:tcPr>
            <w:tcW w:type="dxa" w:w="22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Consolas" w:cs="Consolas" w:eastAsia="Consolas" w:hAnsi="Consolas"/>
                <w:b w:val="false"/>
                <w:bCs w:val="false"/>
                <w:sz w:val="18"/>
                <w:szCs w:val="18"/>
              </w:rPr>
              <w:t xml:space="preserve">number</w:t>
            </w:r>
          </w:p>
        </w:tc>
        <w:tc>
          <w:tcPr>
            <w:tcW w:type="dxa" w:w="8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bCs/>
                <w:color w:val="B91C1C"/>
                <w:sz w:val="18"/>
                <w:szCs w:val="18"/>
              </w:rPr>
              <w:t xml:space="preserve">Yes</w:t>
            </w:r>
          </w:p>
        </w:tc>
        <w:tc>
          <w:tcPr>
            <w:tcW w:type="dxa" w:w="396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0 &lt; value ≤ maxSizePct. Default size for low-conviction trades that pass the floor.</w:t>
            </w:r>
          </w:p>
        </w:tc>
      </w:tr>
      <w:tr>
        <w:tc>
          <w:tcPr>
            <w:tcW w:type="dxa" w:w="24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maxSizePct</w:t>
            </w:r>
          </w:p>
        </w:tc>
        <w:tc>
          <w:tcPr>
            <w:tcW w:type="dxa" w:w="22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rFonts w:ascii="Consolas" w:cs="Consolas" w:eastAsia="Consolas" w:hAnsi="Consolas"/>
                <w:b w:val="false"/>
                <w:bCs w:val="false"/>
                <w:sz w:val="18"/>
                <w:szCs w:val="18"/>
              </w:rPr>
              <w:t xml:space="preserve">number</w:t>
            </w:r>
          </w:p>
        </w:tc>
        <w:tc>
          <w:tcPr>
            <w:tcW w:type="dxa" w:w="8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bCs/>
                <w:color w:val="B91C1C"/>
                <w:sz w:val="18"/>
                <w:szCs w:val="18"/>
              </w:rPr>
              <w:t xml:space="preserve">Yes</w:t>
            </w:r>
          </w:p>
        </w:tc>
        <w:tc>
          <w:tcPr>
            <w:tcW w:type="dxa" w:w="396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0 &lt; value ≤ 100. Hard ceiling on a single position size.</w:t>
            </w:r>
          </w:p>
        </w:tc>
      </w:tr>
      <w:tr>
        <w:tc>
          <w:tcPr>
            <w:tcW w:type="dxa" w:w="24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convictionFloor</w:t>
            </w:r>
          </w:p>
        </w:tc>
        <w:tc>
          <w:tcPr>
            <w:tcW w:type="dxa" w:w="22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Consolas" w:cs="Consolas" w:eastAsia="Consolas" w:hAnsi="Consolas"/>
                <w:b w:val="false"/>
                <w:bCs w:val="false"/>
                <w:sz w:val="18"/>
                <w:szCs w:val="18"/>
              </w:rPr>
              <w:t xml:space="preserve">number</w:t>
            </w:r>
          </w:p>
        </w:tc>
        <w:tc>
          <w:tcPr>
            <w:tcW w:type="dxa" w:w="8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bCs/>
                <w:color w:val="B91C1C"/>
                <w:sz w:val="18"/>
                <w:szCs w:val="18"/>
              </w:rPr>
              <w:t xml:space="preserve">Yes</w:t>
            </w:r>
          </w:p>
        </w:tc>
        <w:tc>
          <w:tcPr>
            <w:tcW w:type="dxa" w:w="396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0 ≤ value &lt; 100. Absolute conviction below which the candidate is skipped.</w:t>
            </w:r>
          </w:p>
        </w:tc>
      </w:tr>
      <w:tr>
        <w:tc>
          <w:tcPr>
            <w:tcW w:type="dxa" w:w="24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agreementWeight</w:t>
            </w:r>
          </w:p>
        </w:tc>
        <w:tc>
          <w:tcPr>
            <w:tcW w:type="dxa" w:w="22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rFonts w:ascii="Consolas" w:cs="Consolas" w:eastAsia="Consolas" w:hAnsi="Consolas"/>
                <w:b w:val="false"/>
                <w:bCs w:val="false"/>
                <w:sz w:val="18"/>
                <w:szCs w:val="18"/>
              </w:rPr>
              <w:t xml:space="preserve">number</w:t>
            </w:r>
          </w:p>
        </w:tc>
        <w:tc>
          <w:tcPr>
            <w:tcW w:type="dxa" w:w="8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bCs/>
                <w:color w:val="B91C1C"/>
                <w:sz w:val="18"/>
                <w:szCs w:val="18"/>
              </w:rPr>
              <w:t xml:space="preserve">Yes</w:t>
            </w:r>
          </w:p>
        </w:tc>
        <w:tc>
          <w:tcPr>
            <w:tcW w:type="dxa" w:w="396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0 ≤ value ≤ 1. Controls how much signalAgreement modulates final size. 0 = ignore agreement; 1 = fully scale by it.</w:t>
            </w:r>
          </w:p>
        </w:tc>
      </w:tr>
    </w:tbl>
    <w:p>
      <w:pPr>
        <w:pStyle w:val="Heading2"/>
      </w:pPr>
      <w:r>
        <w:t xml:space="preserve">2.3 Why archetype provenance is tracked here</w:t>
      </w:r>
    </w:p>
    <w:p>
      <w:pPr>
        <w:spacing w:after="120"/>
      </w:pPr>
      <w:r>
        <w:t xml:space="preserve">Same reasoning as ConstraintSet. Storing archetypeId and archetypeVersion in the SizingPolicy enables: (a) Receipt attribution to the source archetype, (b) detection of agents on outdated archetype definitions, (c) analytics grouped by archetype to evaluate which sizing configurations work.</w:t>
      </w:r>
    </w:p>
    <w:p>
      <w:pPr>
        <w:spacing w:after="120"/>
      </w:pPr>
      <w:r>
        <w:t xml:space="preserve">These are read-only references; the sizing policy cannot belong to a different archetype than the one that produced its constraints.</w:t>
      </w:r>
    </w:p>
    <w:p>
      <w:r>
        <w:br w:type="page"/>
      </w:r>
    </w:p>
    <w:p>
      <w:pPr>
        <w:pStyle w:val="Heading1"/>
      </w:pPr>
      <w:r>
        <w:t xml:space="preserve">3. Method: linear</w:t>
      </w:r>
    </w:p>
    <w:p>
      <w:pPr>
        <w:spacing w:after="120"/>
      </w:pPr>
      <w:r>
        <w:t xml:space="preserve">The default sizing method. Conviction maps linearly from convictionFloor to maxConviction (100), producing sizes that range from baseSizePct to maxSizePct.</w:t>
      </w:r>
    </w:p>
    <w:p>
      <w:pPr>
        <w:pStyle w:val="Heading2"/>
      </w:pPr>
      <w:r>
        <w:t xml:space="preserve">3.1 Algorithm (pre-agreement modulation)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4"/>
              <w:left w:val="single" w:color="E5E7EB" w:sz="4"/>
              <w:bottom w:val="single" w:color="E5E7EB" w:sz="4"/>
              <w:right w:val="single" w:color="E5E7EB" w:sz="4"/>
            </w:tcBorders>
            <w:shd w:fill="F3F4F6" w:val="clear"/>
            <w:tcMar>
              <w:top w:type="dxa" w:w="160"/>
              <w:left w:type="dxa" w:w="200"/>
              <w:bottom w:type="dxa" w:w="160"/>
              <w:right w:type="dxa" w:w="200"/>
            </w:tcMar>
          </w:tcPr>
          <w:p>
            <w:pPr>
              <w:spacing w:after="0" w:line="240"/>
            </w:pPr>
            <w:r>
              <w:rPr>
                <w:rFonts w:ascii="Consolas" w:cs="Consolas" w:eastAsia="Consolas" w:hAnsi="Consolas"/>
                <w:sz w:val="18"/>
                <w:szCs w:val="18"/>
              </w:rPr>
              <w:t xml:space="preserve">absConviction = |finalConviction|</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IF absConviction &lt; convictionFloor:</w:t>
            </w:r>
          </w:p>
          <w:p>
            <w:pPr>
              <w:spacing w:after="0" w:line="240"/>
            </w:pPr>
            <w:r>
              <w:rPr>
                <w:rFonts w:ascii="Consolas" w:cs="Consolas" w:eastAsia="Consolas" w:hAnsi="Consolas"/>
                <w:sz w:val="18"/>
                <w:szCs w:val="18"/>
              </w:rPr>
              <w:t xml:space="preserve">  preAgreementSizePct = 0          // Skip</w:t>
            </w:r>
          </w:p>
          <w:p>
            <w:pPr>
              <w:spacing w:after="0" w:line="240"/>
            </w:pPr>
            <w:r>
              <w:rPr>
                <w:rFonts w:ascii="Consolas" w:cs="Consolas" w:eastAsia="Consolas" w:hAnsi="Consolas"/>
                <w:sz w:val="18"/>
                <w:szCs w:val="18"/>
              </w:rPr>
              <w:t xml:space="preserve">ELSE:</w:t>
            </w:r>
          </w:p>
          <w:p>
            <w:pPr>
              <w:spacing w:after="0" w:line="240"/>
            </w:pPr>
            <w:r>
              <w:rPr>
                <w:rFonts w:ascii="Consolas" w:cs="Consolas" w:eastAsia="Consolas" w:hAnsi="Consolas"/>
                <w:sz w:val="18"/>
                <w:szCs w:val="18"/>
              </w:rPr>
              <w:t xml:space="preserve">  // Linear interpolation</w:t>
            </w:r>
          </w:p>
          <w:p>
            <w:pPr>
              <w:spacing w:after="0" w:line="240"/>
            </w:pPr>
            <w:r>
              <w:rPr>
                <w:rFonts w:ascii="Consolas" w:cs="Consolas" w:eastAsia="Consolas" w:hAnsi="Consolas"/>
                <w:sz w:val="18"/>
                <w:szCs w:val="18"/>
              </w:rPr>
              <w:t xml:space="preserve">  range = 100 - convictionFloor    // e.g., if floor = 40, range = 60</w:t>
            </w:r>
          </w:p>
          <w:p>
            <w:pPr>
              <w:spacing w:after="0" w:line="240"/>
            </w:pPr>
            <w:r>
              <w:rPr>
                <w:rFonts w:ascii="Consolas" w:cs="Consolas" w:eastAsia="Consolas" w:hAnsi="Consolas"/>
                <w:sz w:val="18"/>
                <w:szCs w:val="18"/>
              </w:rPr>
              <w:t xml:space="preserve">  ratio = (absConviction - convictionFloor) / range</w:t>
            </w:r>
          </w:p>
          <w:p>
            <w:pPr>
              <w:spacing w:after="0" w:line="240"/>
            </w:pPr>
            <w:r>
              <w:rPr>
                <w:rFonts w:ascii="Consolas" w:cs="Consolas" w:eastAsia="Consolas" w:hAnsi="Consolas"/>
                <w:sz w:val="18"/>
                <w:szCs w:val="18"/>
              </w:rPr>
              <w:t xml:space="preserve">  ratio = clamp(ratio, 0, 1)       // Defensive: floor &lt; 100 enforced by validation</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preAgreementSizePct = baseSizePct + ratio × (maxSizePct - baseSizePct)</w:t>
            </w:r>
          </w:p>
          <w:p>
            <w:pPr>
              <w:spacing w:after="0" w:line="240"/>
            </w:pPr>
            <w:r>
              <w:rPr>
                <w:rFonts w:ascii="Consolas" w:cs="Consolas" w:eastAsia="Consolas" w:hAnsi="Consolas"/>
                <w:sz w:val="18"/>
                <w:szCs w:val="18"/>
              </w:rPr>
              <w:t xml:space="preserve">  preAgreementSizePct = min(preAgreementSizePct, maxSizePct)</w:t>
            </w:r>
          </w:p>
        </w:tc>
      </w:tr>
    </w:tbl>
    <w:p>
      <w:pPr>
        <w:pStyle w:val="Heading2"/>
      </w:pPr>
      <w:r>
        <w:t xml:space="preserve">3.2 Worked example</w:t>
      </w:r>
    </w:p>
    <w:p>
      <w:pPr>
        <w:spacing w:after="120"/>
      </w:pPr>
      <w:r>
        <w:t xml:space="preserve">SizingPolicy: { method: 'linear', baseSizePct: 3, maxSizePct: 10, convictionFloor: 40, agreementWeight: 0.5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800"/>
        <w:gridCol w:w="3960"/>
      </w:tblGrid>
      <w:tr>
        <w:trPr>
          <w:tblHeader/>
        </w:trPr>
        <w:tc>
          <w:tcPr>
            <w:tcW w:type="dxa" w:w="1800"/>
            <w:tcBorders>
              <w:top w:val="single" w:color="D1D5DB" w:sz="1"/>
              <w:left w:val="single" w:color="D1D5DB" w:sz="1"/>
              <w:bottom w:val="single" w:color="D1D5DB" w:sz="1"/>
              <w:right w:val="single" w:color="D1D5DB" w:sz="1"/>
            </w:tcBorders>
            <w:shd w:fill="1F2937" w:val="clear"/>
            <w:tcMar>
              <w:top w:type="dxa" w:w="100"/>
              <w:left w:type="dxa" w:w="120"/>
              <w:bottom w:type="dxa" w:w="100"/>
              <w:right w:type="dxa" w:w="120"/>
            </w:tcMar>
          </w:tcPr>
          <w:p>
            <w:r>
              <w:rPr>
                <w:b/>
                <w:bCs/>
                <w:color w:val="FFFFFF"/>
                <w:sz w:val="20"/>
                <w:szCs w:val="20"/>
              </w:rPr>
              <w:t xml:space="preserve">absConviction</w:t>
            </w:r>
          </w:p>
        </w:tc>
        <w:tc>
          <w:tcPr>
            <w:tcW w:type="dxa" w:w="2800"/>
            <w:tcBorders>
              <w:top w:val="single" w:color="D1D5DB" w:sz="1"/>
              <w:left w:val="single" w:color="D1D5DB" w:sz="1"/>
              <w:bottom w:val="single" w:color="D1D5DB" w:sz="1"/>
              <w:right w:val="single" w:color="D1D5DB" w:sz="1"/>
            </w:tcBorders>
            <w:shd w:fill="1F2937" w:val="clear"/>
            <w:tcMar>
              <w:top w:type="dxa" w:w="100"/>
              <w:left w:type="dxa" w:w="120"/>
              <w:bottom w:type="dxa" w:w="100"/>
              <w:right w:type="dxa" w:w="120"/>
            </w:tcMar>
          </w:tcPr>
          <w:p>
            <w:r>
              <w:rPr>
                <w:b/>
                <w:bCs/>
                <w:color w:val="FFFFFF"/>
                <w:sz w:val="20"/>
                <w:szCs w:val="20"/>
              </w:rPr>
              <w:t xml:space="preserve">Computation</w:t>
            </w:r>
          </w:p>
        </w:tc>
        <w:tc>
          <w:tcPr>
            <w:tcW w:type="dxa" w:w="800"/>
            <w:tcBorders>
              <w:top w:val="single" w:color="D1D5DB" w:sz="1"/>
              <w:left w:val="single" w:color="D1D5DB" w:sz="1"/>
              <w:bottom w:val="single" w:color="D1D5DB" w:sz="1"/>
              <w:right w:val="single" w:color="D1D5DB" w:sz="1"/>
            </w:tcBorders>
            <w:shd w:fill="1F2937" w:val="clear"/>
            <w:tcMar>
              <w:top w:type="dxa" w:w="100"/>
              <w:left w:type="dxa" w:w="120"/>
              <w:bottom w:type="dxa" w:w="100"/>
              <w:right w:type="dxa" w:w="120"/>
            </w:tcMar>
          </w:tcPr>
          <w:p>
            <w:r>
              <w:rPr>
                <w:b/>
                <w:bCs/>
                <w:color w:val="FFFFFF"/>
                <w:sz w:val="20"/>
                <w:szCs w:val="20"/>
              </w:rPr>
              <w:t xml:space="preserve">—</w:t>
            </w:r>
          </w:p>
        </w:tc>
        <w:tc>
          <w:tcPr>
            <w:tcW w:type="dxa" w:w="3960"/>
            <w:tcBorders>
              <w:top w:val="single" w:color="D1D5DB" w:sz="1"/>
              <w:left w:val="single" w:color="D1D5DB" w:sz="1"/>
              <w:bottom w:val="single" w:color="D1D5DB" w:sz="1"/>
              <w:right w:val="single" w:color="D1D5DB" w:sz="1"/>
            </w:tcBorders>
            <w:shd w:fill="1F2937" w:val="clear"/>
            <w:tcMar>
              <w:top w:type="dxa" w:w="100"/>
              <w:left w:type="dxa" w:w="120"/>
              <w:bottom w:type="dxa" w:w="100"/>
              <w:right w:type="dxa" w:w="120"/>
            </w:tcMar>
          </w:tcPr>
          <w:p>
            <w:r>
              <w:rPr>
                <w:b/>
                <w:bCs/>
                <w:color w:val="FFFFFF"/>
                <w:sz w:val="20"/>
                <w:szCs w:val="20"/>
              </w:rPr>
              <w:t xml:space="preserve">Pre-agreement size %</w:t>
            </w:r>
          </w:p>
        </w:tc>
      </w:tr>
      <w:tr>
        <w:tc>
          <w:tcPr>
            <w:tcW w:type="dxa" w:w="18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20</w:t>
            </w:r>
          </w:p>
        </w:tc>
        <w:tc>
          <w:tcPr>
            <w:tcW w:type="dxa" w:w="28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Below floor (40)</w:t>
            </w:r>
          </w:p>
        </w:tc>
        <w:tc>
          <w:tcPr>
            <w:tcW w:type="dxa" w:w="8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w:t>
            </w:r>
          </w:p>
        </w:tc>
        <w:tc>
          <w:tcPr>
            <w:tcW w:type="dxa" w:w="396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preAgreementSizePct = 0 → skip</w:t>
            </w:r>
          </w:p>
        </w:tc>
      </w:tr>
      <w:tr>
        <w:tc>
          <w:tcPr>
            <w:tcW w:type="dxa" w:w="18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40</w:t>
            </w:r>
          </w:p>
        </w:tc>
        <w:tc>
          <w:tcPr>
            <w:tcW w:type="dxa" w:w="28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At floor exactly</w:t>
            </w:r>
          </w:p>
        </w:tc>
        <w:tc>
          <w:tcPr>
            <w:tcW w:type="dxa" w:w="8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w:t>
            </w:r>
          </w:p>
        </w:tc>
        <w:tc>
          <w:tcPr>
            <w:tcW w:type="dxa" w:w="396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ratio = 0, preAgreementSizePct = 3 (baseSize)</w:t>
            </w:r>
          </w:p>
        </w:tc>
      </w:tr>
      <w:tr>
        <w:tc>
          <w:tcPr>
            <w:tcW w:type="dxa" w:w="18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55</w:t>
            </w:r>
          </w:p>
        </w:tc>
        <w:tc>
          <w:tcPr>
            <w:tcW w:type="dxa" w:w="28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ratio = 0.25</w:t>
            </w:r>
          </w:p>
        </w:tc>
        <w:tc>
          <w:tcPr>
            <w:tcW w:type="dxa" w:w="8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w:t>
            </w:r>
          </w:p>
        </w:tc>
        <w:tc>
          <w:tcPr>
            <w:tcW w:type="dxa" w:w="396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preAgreementSizePct = 3 + 0.25 × 7 = 4.75</w:t>
            </w:r>
          </w:p>
        </w:tc>
      </w:tr>
      <w:tr>
        <w:tc>
          <w:tcPr>
            <w:tcW w:type="dxa" w:w="18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70</w:t>
            </w:r>
          </w:p>
        </w:tc>
        <w:tc>
          <w:tcPr>
            <w:tcW w:type="dxa" w:w="28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ratio = 0.50</w:t>
            </w:r>
          </w:p>
        </w:tc>
        <w:tc>
          <w:tcPr>
            <w:tcW w:type="dxa" w:w="8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w:t>
            </w:r>
          </w:p>
        </w:tc>
        <w:tc>
          <w:tcPr>
            <w:tcW w:type="dxa" w:w="396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preAgreementSizePct = 3 + 0.50 × 7 = 6.5</w:t>
            </w:r>
          </w:p>
        </w:tc>
      </w:tr>
      <w:tr>
        <w:tc>
          <w:tcPr>
            <w:tcW w:type="dxa" w:w="18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85</w:t>
            </w:r>
          </w:p>
        </w:tc>
        <w:tc>
          <w:tcPr>
            <w:tcW w:type="dxa" w:w="28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ratio = 0.75</w:t>
            </w:r>
          </w:p>
        </w:tc>
        <w:tc>
          <w:tcPr>
            <w:tcW w:type="dxa" w:w="8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w:t>
            </w:r>
          </w:p>
        </w:tc>
        <w:tc>
          <w:tcPr>
            <w:tcW w:type="dxa" w:w="396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preAgreementSizePct = 3 + 0.75 × 7 = 8.25</w:t>
            </w:r>
          </w:p>
        </w:tc>
      </w:tr>
      <w:tr>
        <w:tc>
          <w:tcPr>
            <w:tcW w:type="dxa" w:w="18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100</w:t>
            </w:r>
          </w:p>
        </w:tc>
        <w:tc>
          <w:tcPr>
            <w:tcW w:type="dxa" w:w="28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At max</w:t>
            </w:r>
          </w:p>
        </w:tc>
        <w:tc>
          <w:tcPr>
            <w:tcW w:type="dxa" w:w="8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w:t>
            </w:r>
          </w:p>
        </w:tc>
        <w:tc>
          <w:tcPr>
            <w:tcW w:type="dxa" w:w="396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preAgreementSizePct = 10 (maxSize)</w:t>
            </w:r>
          </w:p>
        </w:tc>
      </w:tr>
    </w:tbl>
    <w:p>
      <w:pPr>
        <w:pStyle w:val="Heading2"/>
      </w:pPr>
      <w:r>
        <w:t xml:space="preserve">3.3 Properties</w:t>
      </w:r>
    </w:p>
    <w:p>
      <w:pPr>
        <w:pStyle w:val="ListParagraph"/>
        <w:numPr>
          <w:ilvl w:val="0"/>
          <w:numId w:val="2"/>
        </w:numPr>
        <w:spacing w:after="80"/>
      </w:pPr>
      <w:r>
        <w:t xml:space="preserve">Continuous: a 1-point increase in conviction always produces the same incremental size increase.</w:t>
      </w:r>
    </w:p>
    <w:p>
      <w:pPr>
        <w:pStyle w:val="ListParagraph"/>
        <w:numPr>
          <w:ilvl w:val="0"/>
          <w:numId w:val="2"/>
        </w:numPr>
        <w:spacing w:after="80"/>
      </w:pPr>
      <w:r>
        <w:t xml:space="preserve">Predictable: users can reason about exact sizing from conviction values.</w:t>
      </w:r>
    </w:p>
    <w:p>
      <w:pPr>
        <w:pStyle w:val="ListParagraph"/>
        <w:numPr>
          <w:ilvl w:val="0"/>
          <w:numId w:val="2"/>
        </w:numPr>
        <w:spacing w:after="80"/>
      </w:pPr>
      <w:r>
        <w:t xml:space="preserve">Sensitive to noise: small fluctuations in conviction produce small fluctuations in size.</w:t>
      </w:r>
    </w:p>
    <w:p>
      <w:pPr>
        <w:pStyle w:val="ListParagraph"/>
        <w:numPr>
          <w:ilvl w:val="0"/>
          <w:numId w:val="2"/>
        </w:numPr>
        <w:spacing w:after="80"/>
      </w:pPr>
      <w:r>
        <w:t xml:space="preserve">Default for archetypes that prefer fine-grained sizing differentiation.</w:t>
      </w:r>
    </w:p>
    <w:p>
      <w:pPr>
        <w:pStyle w:val="Heading2"/>
      </w:pPr>
      <w:r>
        <w:t xml:space="preserve">3.4 When to choose linear</w:t>
      </w:r>
    </w:p>
    <w:p>
      <w:pPr>
        <w:spacing w:after="120"/>
      </w:pPr>
      <w:r>
        <w:t xml:space="preserve">Linear is appropriate when an archetype values smooth scaling and conviction differences should always matter. Most archetypes default to linear unless there's a specific reason to prefer discrete tiering.</w:t>
      </w:r>
    </w:p>
    <w:p>
      <w:r>
        <w:br w:type="page"/>
      </w:r>
    </w:p>
    <w:p>
      <w:pPr>
        <w:pStyle w:val="Heading1"/>
      </w:pPr>
      <w:r>
        <w:t xml:space="preserve">4. Method: fixed_buckets</w:t>
      </w:r>
    </w:p>
    <w:p>
      <w:pPr>
        <w:spacing w:after="120"/>
      </w:pPr>
      <w:r>
        <w:t xml:space="preserve">Discrete tiered sizing. Conviction is bucketed into three tiers; each tier maps to a fixed size. Easier to reason about; less responsive to small conviction differences.</w:t>
      </w:r>
    </w:p>
    <w:p>
      <w:pPr>
        <w:pStyle w:val="Heading2"/>
      </w:pPr>
      <w:r>
        <w:t xml:space="preserve">4.1 Algorithm (pre-agreement modulation)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4"/>
              <w:left w:val="single" w:color="E5E7EB" w:sz="4"/>
              <w:bottom w:val="single" w:color="E5E7EB" w:sz="4"/>
              <w:right w:val="single" w:color="E5E7EB" w:sz="4"/>
            </w:tcBorders>
            <w:shd w:fill="F3F4F6" w:val="clear"/>
            <w:tcMar>
              <w:top w:type="dxa" w:w="160"/>
              <w:left w:type="dxa" w:w="200"/>
              <w:bottom w:type="dxa" w:w="160"/>
              <w:right w:type="dxa" w:w="200"/>
            </w:tcMar>
          </w:tcPr>
          <w:p>
            <w:pPr>
              <w:spacing w:after="0" w:line="240"/>
            </w:pPr>
            <w:r>
              <w:rPr>
                <w:rFonts w:ascii="Consolas" w:cs="Consolas" w:eastAsia="Consolas" w:hAnsi="Consolas"/>
                <w:sz w:val="18"/>
                <w:szCs w:val="18"/>
              </w:rPr>
              <w:t xml:space="preserve">absConviction = |finalConviction|</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IF absConviction &lt; convictionFloor:</w:t>
            </w:r>
          </w:p>
          <w:p>
            <w:pPr>
              <w:spacing w:after="0" w:line="240"/>
            </w:pPr>
            <w:r>
              <w:rPr>
                <w:rFonts w:ascii="Consolas" w:cs="Consolas" w:eastAsia="Consolas" w:hAnsi="Consolas"/>
                <w:sz w:val="18"/>
                <w:szCs w:val="18"/>
              </w:rPr>
              <w:t xml:space="preserve">  preAgreementSizePct = 0          // Skip</w:t>
            </w:r>
          </w:p>
          <w:p>
            <w:pPr>
              <w:spacing w:after="0" w:line="240"/>
            </w:pPr>
            <w:r>
              <w:rPr>
                <w:rFonts w:ascii="Consolas" w:cs="Consolas" w:eastAsia="Consolas" w:hAnsi="Consolas"/>
                <w:sz w:val="18"/>
                <w:szCs w:val="18"/>
              </w:rPr>
              <w:t xml:space="preserve">ELSE IF absConviction ≤ 50:</w:t>
            </w:r>
          </w:p>
          <w:p>
            <w:pPr>
              <w:spacing w:after="0" w:line="240"/>
            </w:pPr>
            <w:r>
              <w:rPr>
                <w:rFonts w:ascii="Consolas" w:cs="Consolas" w:eastAsia="Consolas" w:hAnsi="Consolas"/>
                <w:sz w:val="18"/>
                <w:szCs w:val="18"/>
              </w:rPr>
              <w:t xml:space="preserve">  preAgreementSizePct = baseSizePct          // Low conviction tier</w:t>
            </w:r>
          </w:p>
          <w:p>
            <w:pPr>
              <w:spacing w:after="0" w:line="240"/>
            </w:pPr>
            <w:r>
              <w:rPr>
                <w:rFonts w:ascii="Consolas" w:cs="Consolas" w:eastAsia="Consolas" w:hAnsi="Consolas"/>
                <w:sz w:val="18"/>
                <w:szCs w:val="18"/>
              </w:rPr>
              <w:t xml:space="preserve">ELSE IF absConviction ≤ 75:</w:t>
            </w:r>
          </w:p>
          <w:p>
            <w:pPr>
              <w:spacing w:after="0" w:line="240"/>
            </w:pPr>
            <w:r>
              <w:rPr>
                <w:rFonts w:ascii="Consolas" w:cs="Consolas" w:eastAsia="Consolas" w:hAnsi="Consolas"/>
                <w:sz w:val="18"/>
                <w:szCs w:val="18"/>
              </w:rPr>
              <w:t xml:space="preserve">  preAgreementSizePct = 1.5 × baseSizePct    // Mid conviction tier</w:t>
            </w:r>
          </w:p>
          <w:p>
            <w:pPr>
              <w:spacing w:after="0" w:line="240"/>
            </w:pPr>
            <w:r>
              <w:rPr>
                <w:rFonts w:ascii="Consolas" w:cs="Consolas" w:eastAsia="Consolas" w:hAnsi="Consolas"/>
                <w:sz w:val="18"/>
                <w:szCs w:val="18"/>
              </w:rPr>
              <w:t xml:space="preserve">ELSE:</w:t>
            </w:r>
          </w:p>
          <w:p>
            <w:pPr>
              <w:spacing w:after="0" w:line="240"/>
            </w:pPr>
            <w:r>
              <w:rPr>
                <w:rFonts w:ascii="Consolas" w:cs="Consolas" w:eastAsia="Consolas" w:hAnsi="Consolas"/>
                <w:sz w:val="18"/>
                <w:szCs w:val="18"/>
              </w:rPr>
              <w:t xml:space="preserve">  preAgreementSizePct = maxSizePct           // High conviction tier</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preAgreementSizePct = min(preAgreementSizePct, maxSizePct)</w:t>
            </w:r>
          </w:p>
        </w:tc>
      </w:tr>
    </w:tbl>
    <w:p>
      <w:pPr>
        <w:pStyle w:val="Heading2"/>
      </w:pPr>
      <w:r>
        <w:t xml:space="preserve">4.2 Three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800"/>
        <w:gridCol w:w="3960"/>
      </w:tblGrid>
      <w:tr>
        <w:trPr>
          <w:tblHeader/>
        </w:trPr>
        <w:tc>
          <w:tcPr>
            <w:tcW w:type="dxa" w:w="1800"/>
            <w:tcBorders>
              <w:top w:val="single" w:color="D1D5DB" w:sz="1"/>
              <w:left w:val="single" w:color="D1D5DB" w:sz="1"/>
              <w:bottom w:val="single" w:color="D1D5DB" w:sz="1"/>
              <w:right w:val="single" w:color="D1D5DB" w:sz="1"/>
            </w:tcBorders>
            <w:shd w:fill="1F2937" w:val="clear"/>
            <w:tcMar>
              <w:top w:type="dxa" w:w="100"/>
              <w:left w:type="dxa" w:w="120"/>
              <w:bottom w:type="dxa" w:w="100"/>
              <w:right w:type="dxa" w:w="120"/>
            </w:tcMar>
          </w:tcPr>
          <w:p>
            <w:r>
              <w:rPr>
                <w:b/>
                <w:bCs/>
                <w:color w:val="FFFFFF"/>
                <w:sz w:val="20"/>
                <w:szCs w:val="20"/>
              </w:rPr>
              <w:t xml:space="preserve">Tier</w:t>
            </w:r>
          </w:p>
        </w:tc>
        <w:tc>
          <w:tcPr>
            <w:tcW w:type="dxa" w:w="2800"/>
            <w:tcBorders>
              <w:top w:val="single" w:color="D1D5DB" w:sz="1"/>
              <w:left w:val="single" w:color="D1D5DB" w:sz="1"/>
              <w:bottom w:val="single" w:color="D1D5DB" w:sz="1"/>
              <w:right w:val="single" w:color="D1D5DB" w:sz="1"/>
            </w:tcBorders>
            <w:shd w:fill="1F2937" w:val="clear"/>
            <w:tcMar>
              <w:top w:type="dxa" w:w="100"/>
              <w:left w:type="dxa" w:w="120"/>
              <w:bottom w:type="dxa" w:w="100"/>
              <w:right w:type="dxa" w:w="120"/>
            </w:tcMar>
          </w:tcPr>
          <w:p>
            <w:r>
              <w:rPr>
                <w:b/>
                <w:bCs/>
                <w:color w:val="FFFFFF"/>
                <w:sz w:val="20"/>
                <w:szCs w:val="20"/>
              </w:rPr>
              <w:t xml:space="preserve">Conviction range</w:t>
            </w:r>
          </w:p>
        </w:tc>
        <w:tc>
          <w:tcPr>
            <w:tcW w:type="dxa" w:w="800"/>
            <w:tcBorders>
              <w:top w:val="single" w:color="D1D5DB" w:sz="1"/>
              <w:left w:val="single" w:color="D1D5DB" w:sz="1"/>
              <w:bottom w:val="single" w:color="D1D5DB" w:sz="1"/>
              <w:right w:val="single" w:color="D1D5DB" w:sz="1"/>
            </w:tcBorders>
            <w:shd w:fill="1F2937" w:val="clear"/>
            <w:tcMar>
              <w:top w:type="dxa" w:w="100"/>
              <w:left w:type="dxa" w:w="120"/>
              <w:bottom w:type="dxa" w:w="100"/>
              <w:right w:type="dxa" w:w="120"/>
            </w:tcMar>
          </w:tcPr>
          <w:p>
            <w:r>
              <w:rPr>
                <w:b/>
                <w:bCs/>
                <w:color w:val="FFFFFF"/>
                <w:sz w:val="20"/>
                <w:szCs w:val="20"/>
              </w:rPr>
              <w:t xml:space="preserve">—</w:t>
            </w:r>
          </w:p>
        </w:tc>
        <w:tc>
          <w:tcPr>
            <w:tcW w:type="dxa" w:w="3960"/>
            <w:tcBorders>
              <w:top w:val="single" w:color="D1D5DB" w:sz="1"/>
              <w:left w:val="single" w:color="D1D5DB" w:sz="1"/>
              <w:bottom w:val="single" w:color="D1D5DB" w:sz="1"/>
              <w:right w:val="single" w:color="D1D5DB" w:sz="1"/>
            </w:tcBorders>
            <w:shd w:fill="1F2937" w:val="clear"/>
            <w:tcMar>
              <w:top w:type="dxa" w:w="100"/>
              <w:left w:type="dxa" w:w="120"/>
              <w:bottom w:type="dxa" w:w="100"/>
              <w:right w:type="dxa" w:w="120"/>
            </w:tcMar>
          </w:tcPr>
          <w:p>
            <w:r>
              <w:rPr>
                <w:b/>
                <w:bCs/>
                <w:color w:val="FFFFFF"/>
                <w:sz w:val="20"/>
                <w:szCs w:val="20"/>
              </w:rPr>
              <w:t xml:space="preserve">Pre-agreement size</w:t>
            </w:r>
          </w:p>
        </w:tc>
      </w:tr>
      <w:tr>
        <w:tc>
          <w:tcPr>
            <w:tcW w:type="dxa" w:w="18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Low</w:t>
            </w:r>
          </w:p>
        </w:tc>
        <w:tc>
          <w:tcPr>
            <w:tcW w:type="dxa" w:w="28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convictionFloor &lt; x ≤ 50</w:t>
            </w:r>
          </w:p>
        </w:tc>
        <w:tc>
          <w:tcPr>
            <w:tcW w:type="dxa" w:w="8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w:t>
            </w:r>
          </w:p>
        </w:tc>
        <w:tc>
          <w:tcPr>
            <w:tcW w:type="dxa" w:w="396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Size = baseSizePct</w:t>
            </w:r>
          </w:p>
        </w:tc>
      </w:tr>
      <w:tr>
        <w:tc>
          <w:tcPr>
            <w:tcW w:type="dxa" w:w="18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Mid</w:t>
            </w:r>
          </w:p>
        </w:tc>
        <w:tc>
          <w:tcPr>
            <w:tcW w:type="dxa" w:w="28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50 &lt; x ≤ 75</w:t>
            </w:r>
          </w:p>
        </w:tc>
        <w:tc>
          <w:tcPr>
            <w:tcW w:type="dxa" w:w="8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w:t>
            </w:r>
          </w:p>
        </w:tc>
        <w:tc>
          <w:tcPr>
            <w:tcW w:type="dxa" w:w="396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Size = 1.5 × baseSizePct (capped at maxSizePct)</w:t>
            </w:r>
          </w:p>
        </w:tc>
      </w:tr>
      <w:tr>
        <w:tc>
          <w:tcPr>
            <w:tcW w:type="dxa" w:w="18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High</w:t>
            </w:r>
          </w:p>
        </w:tc>
        <w:tc>
          <w:tcPr>
            <w:tcW w:type="dxa" w:w="28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75 &lt; x ≤ 100</w:t>
            </w:r>
          </w:p>
        </w:tc>
        <w:tc>
          <w:tcPr>
            <w:tcW w:type="dxa" w:w="8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w:t>
            </w:r>
          </w:p>
        </w:tc>
        <w:tc>
          <w:tcPr>
            <w:tcW w:type="dxa" w:w="396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Size = maxSizePct</w:t>
            </w:r>
          </w:p>
        </w:tc>
      </w:tr>
    </w:tbl>
    <w:p>
      <w:pPr>
        <w:pStyle w:val="Heading2"/>
      </w:pPr>
      <w:r>
        <w:t xml:space="preserve">4.3 Worked example</w:t>
      </w:r>
    </w:p>
    <w:p>
      <w:pPr>
        <w:spacing w:after="120"/>
      </w:pPr>
      <w:r>
        <w:t xml:space="preserve">SizingPolicy: { method: 'fixed_buckets', baseSizePct: 4, maxSizePct: 12, convictionFloor: 35, agreementWeight: 0.3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800"/>
        <w:gridCol w:w="3960"/>
      </w:tblGrid>
      <w:tr>
        <w:trPr>
          <w:tblHeader/>
        </w:trPr>
        <w:tc>
          <w:tcPr>
            <w:tcW w:type="dxa" w:w="1800"/>
            <w:tcBorders>
              <w:top w:val="single" w:color="D1D5DB" w:sz="1"/>
              <w:left w:val="single" w:color="D1D5DB" w:sz="1"/>
              <w:bottom w:val="single" w:color="D1D5DB" w:sz="1"/>
              <w:right w:val="single" w:color="D1D5DB" w:sz="1"/>
            </w:tcBorders>
            <w:shd w:fill="1F2937" w:val="clear"/>
            <w:tcMar>
              <w:top w:type="dxa" w:w="100"/>
              <w:left w:type="dxa" w:w="120"/>
              <w:bottom w:type="dxa" w:w="100"/>
              <w:right w:type="dxa" w:w="120"/>
            </w:tcMar>
          </w:tcPr>
          <w:p>
            <w:r>
              <w:rPr>
                <w:b/>
                <w:bCs/>
                <w:color w:val="FFFFFF"/>
                <w:sz w:val="20"/>
                <w:szCs w:val="20"/>
              </w:rPr>
              <w:t xml:space="preserve">absConviction</w:t>
            </w:r>
          </w:p>
        </w:tc>
        <w:tc>
          <w:tcPr>
            <w:tcW w:type="dxa" w:w="2800"/>
            <w:tcBorders>
              <w:top w:val="single" w:color="D1D5DB" w:sz="1"/>
              <w:left w:val="single" w:color="D1D5DB" w:sz="1"/>
              <w:bottom w:val="single" w:color="D1D5DB" w:sz="1"/>
              <w:right w:val="single" w:color="D1D5DB" w:sz="1"/>
            </w:tcBorders>
            <w:shd w:fill="1F2937" w:val="clear"/>
            <w:tcMar>
              <w:top w:type="dxa" w:w="100"/>
              <w:left w:type="dxa" w:w="120"/>
              <w:bottom w:type="dxa" w:w="100"/>
              <w:right w:type="dxa" w:w="120"/>
            </w:tcMar>
          </w:tcPr>
          <w:p>
            <w:r>
              <w:rPr>
                <w:b/>
                <w:bCs/>
                <w:color w:val="FFFFFF"/>
                <w:sz w:val="20"/>
                <w:szCs w:val="20"/>
              </w:rPr>
              <w:t xml:space="preserve">Computation</w:t>
            </w:r>
          </w:p>
        </w:tc>
        <w:tc>
          <w:tcPr>
            <w:tcW w:type="dxa" w:w="800"/>
            <w:tcBorders>
              <w:top w:val="single" w:color="D1D5DB" w:sz="1"/>
              <w:left w:val="single" w:color="D1D5DB" w:sz="1"/>
              <w:bottom w:val="single" w:color="D1D5DB" w:sz="1"/>
              <w:right w:val="single" w:color="D1D5DB" w:sz="1"/>
            </w:tcBorders>
            <w:shd w:fill="1F2937" w:val="clear"/>
            <w:tcMar>
              <w:top w:type="dxa" w:w="100"/>
              <w:left w:type="dxa" w:w="120"/>
              <w:bottom w:type="dxa" w:w="100"/>
              <w:right w:type="dxa" w:w="120"/>
            </w:tcMar>
          </w:tcPr>
          <w:p>
            <w:r>
              <w:rPr>
                <w:b/>
                <w:bCs/>
                <w:color w:val="FFFFFF"/>
                <w:sz w:val="20"/>
                <w:szCs w:val="20"/>
              </w:rPr>
              <w:t xml:space="preserve">—</w:t>
            </w:r>
          </w:p>
        </w:tc>
        <w:tc>
          <w:tcPr>
            <w:tcW w:type="dxa" w:w="3960"/>
            <w:tcBorders>
              <w:top w:val="single" w:color="D1D5DB" w:sz="1"/>
              <w:left w:val="single" w:color="D1D5DB" w:sz="1"/>
              <w:bottom w:val="single" w:color="D1D5DB" w:sz="1"/>
              <w:right w:val="single" w:color="D1D5DB" w:sz="1"/>
            </w:tcBorders>
            <w:shd w:fill="1F2937" w:val="clear"/>
            <w:tcMar>
              <w:top w:type="dxa" w:w="100"/>
              <w:left w:type="dxa" w:w="120"/>
              <w:bottom w:type="dxa" w:w="100"/>
              <w:right w:type="dxa" w:w="120"/>
            </w:tcMar>
          </w:tcPr>
          <w:p>
            <w:r>
              <w:rPr>
                <w:b/>
                <w:bCs/>
                <w:color w:val="FFFFFF"/>
                <w:sz w:val="20"/>
                <w:szCs w:val="20"/>
              </w:rPr>
              <w:t xml:space="preserve">Pre-agreement size %</w:t>
            </w:r>
          </w:p>
        </w:tc>
      </w:tr>
      <w:tr>
        <w:tc>
          <w:tcPr>
            <w:tcW w:type="dxa" w:w="18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20</w:t>
            </w:r>
          </w:p>
        </w:tc>
        <w:tc>
          <w:tcPr>
            <w:tcW w:type="dxa" w:w="28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Below floor (35)</w:t>
            </w:r>
          </w:p>
        </w:tc>
        <w:tc>
          <w:tcPr>
            <w:tcW w:type="dxa" w:w="8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w:t>
            </w:r>
          </w:p>
        </w:tc>
        <w:tc>
          <w:tcPr>
            <w:tcW w:type="dxa" w:w="396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preAgreementSizePct = 0 → skip</w:t>
            </w:r>
          </w:p>
        </w:tc>
      </w:tr>
      <w:tr>
        <w:tc>
          <w:tcPr>
            <w:tcW w:type="dxa" w:w="18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40</w:t>
            </w:r>
          </w:p>
        </w:tc>
        <w:tc>
          <w:tcPr>
            <w:tcW w:type="dxa" w:w="28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Low tier (≤ 50)</w:t>
            </w:r>
          </w:p>
        </w:tc>
        <w:tc>
          <w:tcPr>
            <w:tcW w:type="dxa" w:w="8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w:t>
            </w:r>
          </w:p>
        </w:tc>
        <w:tc>
          <w:tcPr>
            <w:tcW w:type="dxa" w:w="396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preAgreementSizePct = 4 (baseSize)</w:t>
            </w:r>
          </w:p>
        </w:tc>
      </w:tr>
      <w:tr>
        <w:tc>
          <w:tcPr>
            <w:tcW w:type="dxa" w:w="18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50</w:t>
            </w:r>
          </w:p>
        </w:tc>
        <w:tc>
          <w:tcPr>
            <w:tcW w:type="dxa" w:w="28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Low tier (boundary)</w:t>
            </w:r>
          </w:p>
        </w:tc>
        <w:tc>
          <w:tcPr>
            <w:tcW w:type="dxa" w:w="8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w:t>
            </w:r>
          </w:p>
        </w:tc>
        <w:tc>
          <w:tcPr>
            <w:tcW w:type="dxa" w:w="396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preAgreementSizePct = 4 (baseSize)</w:t>
            </w:r>
          </w:p>
        </w:tc>
      </w:tr>
      <w:tr>
        <w:tc>
          <w:tcPr>
            <w:tcW w:type="dxa" w:w="18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65</w:t>
            </w:r>
          </w:p>
        </w:tc>
        <w:tc>
          <w:tcPr>
            <w:tcW w:type="dxa" w:w="28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Mid tier (50–75)</w:t>
            </w:r>
          </w:p>
        </w:tc>
        <w:tc>
          <w:tcPr>
            <w:tcW w:type="dxa" w:w="8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w:t>
            </w:r>
          </w:p>
        </w:tc>
        <w:tc>
          <w:tcPr>
            <w:tcW w:type="dxa" w:w="396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preAgreementSizePct = 6 (1.5 × baseSize)</w:t>
            </w:r>
          </w:p>
        </w:tc>
      </w:tr>
      <w:tr>
        <w:tc>
          <w:tcPr>
            <w:tcW w:type="dxa" w:w="18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80</w:t>
            </w:r>
          </w:p>
        </w:tc>
        <w:tc>
          <w:tcPr>
            <w:tcW w:type="dxa" w:w="28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High tier (&gt; 75)</w:t>
            </w:r>
          </w:p>
        </w:tc>
        <w:tc>
          <w:tcPr>
            <w:tcW w:type="dxa" w:w="8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w:t>
            </w:r>
          </w:p>
        </w:tc>
        <w:tc>
          <w:tcPr>
            <w:tcW w:type="dxa" w:w="396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preAgreementSizePct = 12 (maxSize)</w:t>
            </w:r>
          </w:p>
        </w:tc>
      </w:tr>
      <w:tr>
        <w:tc>
          <w:tcPr>
            <w:tcW w:type="dxa" w:w="18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100</w:t>
            </w:r>
          </w:p>
        </w:tc>
        <w:tc>
          <w:tcPr>
            <w:tcW w:type="dxa" w:w="28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High tier</w:t>
            </w:r>
          </w:p>
        </w:tc>
        <w:tc>
          <w:tcPr>
            <w:tcW w:type="dxa" w:w="8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w:t>
            </w:r>
          </w:p>
        </w:tc>
        <w:tc>
          <w:tcPr>
            <w:tcW w:type="dxa" w:w="396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preAgreementSizePct = 12 (maxSize)</w:t>
            </w:r>
          </w:p>
        </w:tc>
      </w:tr>
    </w:tbl>
    <w:p>
      <w:pPr>
        <w:pStyle w:val="Heading2"/>
      </w:pPr>
      <w:r>
        <w:t xml:space="preserve">4.4 Properties</w:t>
      </w:r>
    </w:p>
    <w:p>
      <w:pPr>
        <w:pStyle w:val="ListParagraph"/>
        <w:numPr>
          <w:ilvl w:val="0"/>
          <w:numId w:val="2"/>
        </w:numPr>
        <w:spacing w:after="80"/>
      </w:pPr>
      <w:r>
        <w:t xml:space="preserve">Discrete: small conviction changes near tier boundaries produce step changes in size; small changes within a tier produce no change.</w:t>
      </w:r>
    </w:p>
    <w:p>
      <w:pPr>
        <w:pStyle w:val="ListParagraph"/>
        <w:numPr>
          <w:ilvl w:val="0"/>
          <w:numId w:val="2"/>
        </w:numPr>
        <w:spacing w:after="80"/>
      </w:pPr>
      <w:r>
        <w:t xml:space="preserve">Predictable in a different way: easier to predict 'this will be a big trade or a small trade,' harder to predict exact size.</w:t>
      </w:r>
    </w:p>
    <w:p>
      <w:pPr>
        <w:pStyle w:val="ListParagraph"/>
        <w:numPr>
          <w:ilvl w:val="0"/>
          <w:numId w:val="2"/>
        </w:numPr>
        <w:spacing w:after="80"/>
      </w:pPr>
      <w:r>
        <w:t xml:space="preserve">Resilient to conviction noise: minor fluctuations within a tier don't change behavior.</w:t>
      </w:r>
    </w:p>
    <w:p>
      <w:pPr>
        <w:pStyle w:val="ListParagraph"/>
        <w:numPr>
          <w:ilvl w:val="0"/>
          <w:numId w:val="2"/>
        </w:numPr>
        <w:spacing w:after="80"/>
      </w:pPr>
      <w:r>
        <w:t xml:space="preserve">Useful for archetypes that prefer behavioral simplicity over fine differentiation.</w:t>
      </w:r>
    </w:p>
    <w:p>
      <w:pPr>
        <w:pStyle w:val="Heading2"/>
      </w:pPr>
      <w:r>
        <w:t xml:space="preserve">4.5 The 1.5x mid-tier multiplier</w:t>
      </w:r>
    </w:p>
    <w:p>
      <w:pPr>
        <w:spacing w:after="120"/>
      </w:pPr>
      <w:r>
        <w:t xml:space="preserve">The mid-tier multiplier is hard-coded at 1.5x baseSizePct rather than being a SizingPolicy parameter. This is a deliberate simplification — adding a midTierMultiplier parameter would add a knob most archetypes wouldn't tune, and would require more validation logic. If post-launch evidence suggests archetypes need different mid-tier behavior, this becomes a V2 parameter.</w:t>
      </w:r>
    </w:p>
    <w:p>
      <w:pPr>
        <w:spacing w:after="120"/>
      </w:pPr>
      <w:r>
        <w:t xml:space="preserve">The tier boundaries (50 and 75) are similarly hard-coded. Both can be parameterized later if needed.</w:t>
      </w:r>
    </w:p>
    <w:p>
      <w:pPr>
        <w:pStyle w:val="Heading2"/>
      </w:pPr>
      <w:r>
        <w:t xml:space="preserve">4.6 When to choose fixed_buckets</w:t>
      </w:r>
    </w:p>
    <w:p>
      <w:pPr>
        <w:spacing w:after="120"/>
      </w:pPr>
      <w:r>
        <w:t xml:space="preserve">fixed_buckets is appropriate when an archetype values behavioral simplicity over fine differentiation, or when the agent's conviction is known to be noisy at the per-skill level. The discrete tiering filters out small conviction fluctuations, producing more stable sizing.</w:t>
      </w:r>
    </w:p>
    <w:p>
      <w:r>
        <w:br w:type="page"/>
      </w:r>
    </w:p>
    <w:p>
      <w:pPr>
        <w:pStyle w:val="Heading1"/>
      </w:pPr>
      <w:r>
        <w:t xml:space="preserve">5. Agreement Modulation</w:t>
      </w:r>
    </w:p>
    <w:p>
      <w:pPr>
        <w:spacing w:after="120"/>
      </w:pPr>
      <w:r>
        <w:t xml:space="preserve">After the method-specific algorithm produces preAgreementSizePct, the Sizer applies signalAgreement modulation according to the archetype's agreementWeight parameter. This is the final step before sell-vs-buy specialization (Section 6).</w:t>
      </w:r>
    </w:p>
    <w:p>
      <w:pPr>
        <w:pStyle w:val="Heading2"/>
      </w:pPr>
      <w:r>
        <w:t xml:space="preserve">5.1 The modulation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4"/>
              <w:left w:val="single" w:color="E5E7EB" w:sz="4"/>
              <w:bottom w:val="single" w:color="E5E7EB" w:sz="4"/>
              <w:right w:val="single" w:color="E5E7EB" w:sz="4"/>
            </w:tcBorders>
            <w:shd w:fill="F3F4F6" w:val="clear"/>
            <w:tcMar>
              <w:top w:type="dxa" w:w="160"/>
              <w:left w:type="dxa" w:w="200"/>
              <w:bottom w:type="dxa" w:w="160"/>
              <w:right w:type="dxa" w:w="200"/>
            </w:tcMar>
          </w:tcPr>
          <w:p>
            <w:pPr>
              <w:spacing w:after="0" w:line="240"/>
            </w:pPr>
            <w:r>
              <w:rPr>
                <w:rFonts w:ascii="Consolas" w:cs="Consolas" w:eastAsia="Consolas" w:hAnsi="Consolas"/>
                <w:sz w:val="18"/>
                <w:szCs w:val="18"/>
              </w:rPr>
              <w:t xml:space="preserve">// signalAgreement is in [0, 1] from the Aggregator (Stage 2)</w:t>
            </w:r>
          </w:p>
          <w:p>
            <w:pPr>
              <w:spacing w:after="0" w:line="240"/>
            </w:pPr>
            <w:r>
              <w:rPr>
                <w:rFonts w:ascii="Consolas" w:cs="Consolas" w:eastAsia="Consolas" w:hAnsi="Consolas"/>
                <w:sz w:val="18"/>
                <w:szCs w:val="18"/>
              </w:rPr>
              <w:t xml:space="preserve">// agreementWeight is in [0, 1] from the SizingPolicy</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modulationFactor = 1 - agreementWeight × (1 - signalAgreement)</w:t>
            </w:r>
          </w:p>
          <w:p>
            <w:pPr>
              <w:spacing w:after="0" w:line="240"/>
            </w:pPr>
            <w:r>
              <w:rPr>
                <w:rFonts w:ascii="Consolas" w:cs="Consolas" w:eastAsia="Consolas" w:hAnsi="Consolas"/>
                <w:sz w:val="18"/>
                <w:szCs w:val="18"/>
              </w:rPr>
              <w:t xml:space="preserve">proposedSizePct = preAgreementSizePct × modulationFactor</w:t>
            </w:r>
          </w:p>
        </w:tc>
      </w:tr>
    </w:tbl>
    <w:p>
      <w:pPr>
        <w:pStyle w:val="Heading2"/>
      </w:pPr>
      <w:r>
        <w:t xml:space="preserve">5.2 Why this formula</w:t>
      </w:r>
    </w:p>
    <w:p>
      <w:pPr>
        <w:spacing w:after="120"/>
      </w:pPr>
      <w:r>
        <w:t xml:space="preserve">The formula has three properties that make it the right choice:</w:t>
      </w:r>
    </w:p>
    <w:p>
      <w:pPr>
        <w:pStyle w:val="ListParagraph"/>
        <w:numPr>
          <w:ilvl w:val="0"/>
          <w:numId w:val="2"/>
        </w:numPr>
        <w:spacing w:after="80"/>
      </w:pPr>
      <w:r>
        <w:rPr>
          <w:b/>
          <w:bCs/>
        </w:rPr>
        <w:t xml:space="preserve">agreementWeight = 0 disables modulation: </w:t>
      </w:r>
      <w:r>
        <w:t xml:space="preserve">modulationFactor = 1 - 0 × (anything) = 1. Final size equals preAgreementSizePct regardless of agreement.</w:t>
      </w:r>
    </w:p>
    <w:p>
      <w:pPr>
        <w:pStyle w:val="ListParagraph"/>
        <w:numPr>
          <w:ilvl w:val="0"/>
          <w:numId w:val="2"/>
        </w:numPr>
        <w:spacing w:after="80"/>
      </w:pPr>
      <w:r>
        <w:rPr>
          <w:b/>
          <w:bCs/>
        </w:rPr>
        <w:t xml:space="preserve">agreementWeight = 1 fully scales by agreement: </w:t>
      </w:r>
      <w:r>
        <w:t xml:space="preserve">modulationFactor = 1 - (1 - signalAgreement) = signalAgreement. Final size = preAgreementSizePct × signalAgreement.</w:t>
      </w:r>
    </w:p>
    <w:p>
      <w:pPr>
        <w:pStyle w:val="ListParagraph"/>
        <w:numPr>
          <w:ilvl w:val="0"/>
          <w:numId w:val="2"/>
        </w:numPr>
        <w:spacing w:after="80"/>
      </w:pPr>
      <w:r>
        <w:rPr>
          <w:b/>
          <w:bCs/>
        </w:rPr>
        <w:t xml:space="preserve">Unanimous agreement preserves full size at any weight: </w:t>
      </w:r>
      <w:r>
        <w:t xml:space="preserve">When signalAgreement = 1, modulationFactor = 1 regardless of agreementWeight. Size is never reduced when all skills agree.</w:t>
      </w:r>
    </w:p>
    <w:p>
      <w:pPr>
        <w:spacing w:after="120"/>
      </w:pPr>
      <w:r>
        <w:t xml:space="preserve">This means agreementWeight controls how much disagreement matters, not how much agreement matters. The agent never gets penalized for unanimity.</w:t>
      </w:r>
    </w:p>
    <w:p>
      <w:pPr>
        <w:pStyle w:val="Heading2"/>
      </w:pPr>
      <w:r>
        <w:t xml:space="preserve">5.3 Worked examples</w:t>
      </w:r>
    </w:p>
    <w:p>
      <w:pPr>
        <w:spacing w:after="120"/>
      </w:pPr>
      <w:r>
        <w:t xml:space="preserve">Pre-agreement size: 10%. Three signalAgreement scenarios across three archetype agreementWeight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800"/>
        <w:gridCol w:w="2960"/>
      </w:tblGrid>
      <w:tr>
        <w:trPr>
          <w:tblHeader/>
        </w:trPr>
        <w:tc>
          <w:tcPr>
            <w:tcW w:type="dxa" w:w="2400"/>
            <w:tcBorders>
              <w:top w:val="single" w:color="D1D5DB" w:sz="1"/>
              <w:left w:val="single" w:color="D1D5DB" w:sz="1"/>
              <w:bottom w:val="single" w:color="D1D5DB" w:sz="1"/>
              <w:right w:val="single" w:color="D1D5DB" w:sz="1"/>
            </w:tcBorders>
            <w:shd w:fill="1F2937" w:val="clear"/>
            <w:tcMar>
              <w:top w:type="dxa" w:w="100"/>
              <w:left w:type="dxa" w:w="120"/>
              <w:bottom w:type="dxa" w:w="100"/>
              <w:right w:type="dxa" w:w="120"/>
            </w:tcMar>
          </w:tcPr>
          <w:p>
            <w:r>
              <w:rPr>
                <w:b/>
                <w:bCs/>
                <w:color w:val="FFFFFF"/>
                <w:sz w:val="20"/>
                <w:szCs w:val="20"/>
              </w:rPr>
              <w:t xml:space="preserve">Archetype style</w:t>
            </w:r>
          </w:p>
        </w:tc>
        <w:tc>
          <w:tcPr>
            <w:tcW w:type="dxa" w:w="2200"/>
            <w:tcBorders>
              <w:top w:val="single" w:color="D1D5DB" w:sz="1"/>
              <w:left w:val="single" w:color="D1D5DB" w:sz="1"/>
              <w:bottom w:val="single" w:color="D1D5DB" w:sz="1"/>
              <w:right w:val="single" w:color="D1D5DB" w:sz="1"/>
            </w:tcBorders>
            <w:shd w:fill="1F2937" w:val="clear"/>
            <w:tcMar>
              <w:top w:type="dxa" w:w="100"/>
              <w:left w:type="dxa" w:w="120"/>
              <w:bottom w:type="dxa" w:w="100"/>
              <w:right w:type="dxa" w:w="120"/>
            </w:tcMar>
          </w:tcPr>
          <w:p>
            <w:r>
              <w:rPr>
                <w:b/>
                <w:bCs/>
                <w:color w:val="FFFFFF"/>
                <w:sz w:val="20"/>
                <w:szCs w:val="20"/>
              </w:rPr>
              <w:t xml:space="preserve">signalAgreement</w:t>
            </w:r>
          </w:p>
        </w:tc>
        <w:tc>
          <w:tcPr>
            <w:tcW w:type="dxa" w:w="1800"/>
            <w:tcBorders>
              <w:top w:val="single" w:color="D1D5DB" w:sz="1"/>
              <w:left w:val="single" w:color="D1D5DB" w:sz="1"/>
              <w:bottom w:val="single" w:color="D1D5DB" w:sz="1"/>
              <w:right w:val="single" w:color="D1D5DB" w:sz="1"/>
            </w:tcBorders>
            <w:shd w:fill="1F2937" w:val="clear"/>
            <w:tcMar>
              <w:top w:type="dxa" w:w="100"/>
              <w:left w:type="dxa" w:w="120"/>
              <w:bottom w:type="dxa" w:w="100"/>
              <w:right w:type="dxa" w:w="120"/>
            </w:tcMar>
          </w:tcPr>
          <w:p>
            <w:r>
              <w:rPr>
                <w:b/>
                <w:bCs/>
                <w:color w:val="FFFFFF"/>
                <w:sz w:val="20"/>
                <w:szCs w:val="20"/>
              </w:rPr>
              <w:t xml:space="preserve">modulationFactor</w:t>
            </w:r>
          </w:p>
        </w:tc>
        <w:tc>
          <w:tcPr>
            <w:tcW w:type="dxa" w:w="2960"/>
            <w:tcBorders>
              <w:top w:val="single" w:color="D1D5DB" w:sz="1"/>
              <w:left w:val="single" w:color="D1D5DB" w:sz="1"/>
              <w:bottom w:val="single" w:color="D1D5DB" w:sz="1"/>
              <w:right w:val="single" w:color="D1D5DB" w:sz="1"/>
            </w:tcBorders>
            <w:shd w:fill="1F2937" w:val="clear"/>
            <w:tcMar>
              <w:top w:type="dxa" w:w="100"/>
              <w:left w:type="dxa" w:w="120"/>
              <w:bottom w:type="dxa" w:w="100"/>
              <w:right w:type="dxa" w:w="120"/>
            </w:tcMar>
          </w:tcPr>
          <w:p>
            <w:r>
              <w:rPr>
                <w:b/>
                <w:bCs/>
                <w:color w:val="FFFFFF"/>
                <w:sz w:val="20"/>
                <w:szCs w:val="20"/>
              </w:rPr>
              <w:t xml:space="preserve">Final size</w:t>
            </w:r>
          </w:p>
        </w:tc>
      </w:tr>
      <w:tr>
        <w:tc>
          <w:tcPr>
            <w:tcW w:type="dxa" w:w="24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Aggressive (weight=0.2)</w:t>
            </w:r>
          </w:p>
        </w:tc>
        <w:tc>
          <w:tcPr>
            <w:tcW w:type="dxa" w:w="22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1.0</w:t>
            </w:r>
          </w:p>
        </w:tc>
        <w:tc>
          <w:tcPr>
            <w:tcW w:type="dxa" w:w="18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1.00</w:t>
            </w:r>
          </w:p>
        </w:tc>
        <w:tc>
          <w:tcPr>
            <w:tcW w:type="dxa" w:w="296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10.0%</w:t>
            </w:r>
          </w:p>
        </w:tc>
      </w:tr>
      <w:tr>
        <w:tc>
          <w:tcPr>
            <w:tcW w:type="dxa" w:w="24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Aggressive (weight=0.2)</w:t>
            </w:r>
          </w:p>
        </w:tc>
        <w:tc>
          <w:tcPr>
            <w:tcW w:type="dxa" w:w="22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0.7</w:t>
            </w:r>
          </w:p>
        </w:tc>
        <w:tc>
          <w:tcPr>
            <w:tcW w:type="dxa" w:w="18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0.94</w:t>
            </w:r>
          </w:p>
        </w:tc>
        <w:tc>
          <w:tcPr>
            <w:tcW w:type="dxa" w:w="296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9.4%</w:t>
            </w:r>
          </w:p>
        </w:tc>
      </w:tr>
      <w:tr>
        <w:tc>
          <w:tcPr>
            <w:tcW w:type="dxa" w:w="24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Aggressive (weight=0.2)</w:t>
            </w:r>
          </w:p>
        </w:tc>
        <w:tc>
          <w:tcPr>
            <w:tcW w:type="dxa" w:w="22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0.5</w:t>
            </w:r>
          </w:p>
        </w:tc>
        <w:tc>
          <w:tcPr>
            <w:tcW w:type="dxa" w:w="18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0.90</w:t>
            </w:r>
          </w:p>
        </w:tc>
        <w:tc>
          <w:tcPr>
            <w:tcW w:type="dxa" w:w="296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9.0%</w:t>
            </w:r>
          </w:p>
        </w:tc>
      </w:tr>
      <w:tr>
        <w:tc>
          <w:tcPr>
            <w:tcW w:type="dxa" w:w="24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Balanced (weight=0.5)</w:t>
            </w:r>
          </w:p>
        </w:tc>
        <w:tc>
          <w:tcPr>
            <w:tcW w:type="dxa" w:w="22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1.0</w:t>
            </w:r>
          </w:p>
        </w:tc>
        <w:tc>
          <w:tcPr>
            <w:tcW w:type="dxa" w:w="18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1.00</w:t>
            </w:r>
          </w:p>
        </w:tc>
        <w:tc>
          <w:tcPr>
            <w:tcW w:type="dxa" w:w="296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10.0%</w:t>
            </w:r>
          </w:p>
        </w:tc>
      </w:tr>
      <w:tr>
        <w:tc>
          <w:tcPr>
            <w:tcW w:type="dxa" w:w="24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Balanced (weight=0.5)</w:t>
            </w:r>
          </w:p>
        </w:tc>
        <w:tc>
          <w:tcPr>
            <w:tcW w:type="dxa" w:w="22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0.7</w:t>
            </w:r>
          </w:p>
        </w:tc>
        <w:tc>
          <w:tcPr>
            <w:tcW w:type="dxa" w:w="18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0.85</w:t>
            </w:r>
          </w:p>
        </w:tc>
        <w:tc>
          <w:tcPr>
            <w:tcW w:type="dxa" w:w="296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8.5%</w:t>
            </w:r>
          </w:p>
        </w:tc>
      </w:tr>
      <w:tr>
        <w:tc>
          <w:tcPr>
            <w:tcW w:type="dxa" w:w="24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Balanced (weight=0.5)</w:t>
            </w:r>
          </w:p>
        </w:tc>
        <w:tc>
          <w:tcPr>
            <w:tcW w:type="dxa" w:w="22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0.5</w:t>
            </w:r>
          </w:p>
        </w:tc>
        <w:tc>
          <w:tcPr>
            <w:tcW w:type="dxa" w:w="18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0.75</w:t>
            </w:r>
          </w:p>
        </w:tc>
        <w:tc>
          <w:tcPr>
            <w:tcW w:type="dxa" w:w="296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7.5%</w:t>
            </w:r>
          </w:p>
        </w:tc>
      </w:tr>
      <w:tr>
        <w:tc>
          <w:tcPr>
            <w:tcW w:type="dxa" w:w="24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Cautious (weight=0.9)</w:t>
            </w:r>
          </w:p>
        </w:tc>
        <w:tc>
          <w:tcPr>
            <w:tcW w:type="dxa" w:w="22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1.0</w:t>
            </w:r>
          </w:p>
        </w:tc>
        <w:tc>
          <w:tcPr>
            <w:tcW w:type="dxa" w:w="18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1.00</w:t>
            </w:r>
          </w:p>
        </w:tc>
        <w:tc>
          <w:tcPr>
            <w:tcW w:type="dxa" w:w="296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10.0%</w:t>
            </w:r>
          </w:p>
        </w:tc>
      </w:tr>
      <w:tr>
        <w:tc>
          <w:tcPr>
            <w:tcW w:type="dxa" w:w="24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Cautious (weight=0.9)</w:t>
            </w:r>
          </w:p>
        </w:tc>
        <w:tc>
          <w:tcPr>
            <w:tcW w:type="dxa" w:w="22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0.7</w:t>
            </w:r>
          </w:p>
        </w:tc>
        <w:tc>
          <w:tcPr>
            <w:tcW w:type="dxa" w:w="18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0.73</w:t>
            </w:r>
          </w:p>
        </w:tc>
        <w:tc>
          <w:tcPr>
            <w:tcW w:type="dxa" w:w="296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7.3%</w:t>
            </w:r>
          </w:p>
        </w:tc>
      </w:tr>
      <w:tr>
        <w:tc>
          <w:tcPr>
            <w:tcW w:type="dxa" w:w="24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Cautious (weight=0.9)</w:t>
            </w:r>
          </w:p>
        </w:tc>
        <w:tc>
          <w:tcPr>
            <w:tcW w:type="dxa" w:w="22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0.5</w:t>
            </w:r>
          </w:p>
        </w:tc>
        <w:tc>
          <w:tcPr>
            <w:tcW w:type="dxa" w:w="18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0.55</w:t>
            </w:r>
          </w:p>
        </w:tc>
        <w:tc>
          <w:tcPr>
            <w:tcW w:type="dxa" w:w="296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5.5%</w:t>
            </w:r>
          </w:p>
        </w:tc>
      </w:tr>
    </w:tbl>
    <w:p>
      <w:pPr>
        <w:pStyle w:val="Heading2"/>
      </w:pPr>
      <w:r>
        <w:t xml:space="preserve">5.4 What the parameter expresses about an archetype</w:t>
      </w:r>
    </w:p>
    <w:p>
      <w:pPr>
        <w:pStyle w:val="ListParagraph"/>
        <w:numPr>
          <w:ilvl w:val="0"/>
          <w:numId w:val="2"/>
        </w:numPr>
        <w:spacing w:after="80"/>
      </w:pPr>
      <w:r>
        <w:rPr>
          <w:b/>
          <w:bCs/>
        </w:rPr>
        <w:t xml:space="preserve">Low agreementWeight (0.0–0.3): </w:t>
      </w:r>
      <w:r>
        <w:t xml:space="preserve">'The agent trusts its top conviction skill even when others disagree.' Suits aggressive archetypes that have a clear primary skill driving decisions and treat dissent as noise.</w:t>
      </w:r>
    </w:p>
    <w:p>
      <w:pPr>
        <w:pStyle w:val="ListParagraph"/>
        <w:numPr>
          <w:ilvl w:val="0"/>
          <w:numId w:val="2"/>
        </w:numPr>
        <w:spacing w:after="80"/>
      </w:pPr>
      <w:r>
        <w:rPr>
          <w:b/>
          <w:bCs/>
        </w:rPr>
        <w:t xml:space="preserve">Mid agreementWeight (0.4–0.6): </w:t>
      </w:r>
      <w:r>
        <w:t xml:space="preserve">'The agent moderates size when skills disagree.' Sensible default for balanced archetypes — disagreement matters but doesn't dominate.</w:t>
      </w:r>
    </w:p>
    <w:p>
      <w:pPr>
        <w:pStyle w:val="ListParagraph"/>
        <w:numPr>
          <w:ilvl w:val="0"/>
          <w:numId w:val="2"/>
        </w:numPr>
        <w:spacing w:after="80"/>
      </w:pPr>
      <w:r>
        <w:rPr>
          <w:b/>
          <w:bCs/>
        </w:rPr>
        <w:t xml:space="preserve">High agreementWeight (0.7–1.0): </w:t>
      </w:r>
      <w:r>
        <w:t xml:space="preserve">'The agent only sizes up on consensus.' Suits conservative archetypes — splits across skills are treated as a strong signal that the trade is uncertain, and size compresses accordingly.</w:t>
      </w:r>
    </w:p>
    <w:p>
      <w:pPr>
        <w:pStyle w:val="Heading2"/>
      </w:pPr>
      <w:r>
        <w:t xml:space="preserve">5.5 Properties of the formula</w:t>
      </w:r>
    </w:p>
    <w:p>
      <w:pPr>
        <w:pStyle w:val="ListParagraph"/>
        <w:numPr>
          <w:ilvl w:val="0"/>
          <w:numId w:val="2"/>
        </w:numPr>
        <w:spacing w:after="80"/>
      </w:pPr>
      <w:r>
        <w:t xml:space="preserve">Continuous: small changes in signalAgreement produce smooth changes in size.</w:t>
      </w:r>
    </w:p>
    <w:p>
      <w:pPr>
        <w:pStyle w:val="ListParagraph"/>
        <w:numPr>
          <w:ilvl w:val="0"/>
          <w:numId w:val="2"/>
        </w:numPr>
        <w:spacing w:after="80"/>
      </w:pPr>
      <w:r>
        <w:t xml:space="preserve">Bounded: with signalAgreement ∈ [0,1] and agreementWeight ∈ [0,1], modulationFactor ∈ [1-agreementWeight, 1]. A weight of 0.5 means size is at most halved by full disagreement; a weight of 1 means size can be reduced to zero by full disagreement.</w:t>
      </w:r>
    </w:p>
    <w:p>
      <w:pPr>
        <w:pStyle w:val="ListParagraph"/>
        <w:numPr>
          <w:ilvl w:val="0"/>
          <w:numId w:val="2"/>
        </w:numPr>
        <w:spacing w:after="80"/>
      </w:pPr>
      <w:r>
        <w:t xml:space="preserve">Monotonic in signalAgreement: higher agreement always produces equal-or-larger size, never smaller.</w:t>
      </w:r>
    </w:p>
    <w:p>
      <w:pPr>
        <w:pStyle w:val="ListParagraph"/>
        <w:numPr>
          <w:ilvl w:val="0"/>
          <w:numId w:val="2"/>
        </w:numPr>
        <w:spacing w:after="80"/>
      </w:pPr>
      <w:r>
        <w:t xml:space="preserve">Monotonic in agreementWeight at low signalAgreement: higher weight always produces equal-or-smaller size when skills disagree.</w:t>
      </w:r>
    </w:p>
    <w:p>
      <w:r>
        <w:br w:type="page"/>
      </w:r>
    </w:p>
    <w:p>
      <w:pPr>
        <w:pStyle w:val="Heading1"/>
      </w:pPr>
      <w:r>
        <w:t xml:space="preserve">6. Sell Sizing</w:t>
      </w:r>
    </w:p>
    <w:p>
      <w:pPr>
        <w:spacing w:after="120"/>
      </w:pPr>
      <w:r>
        <w:t xml:space="preserve">Sells use the same sizing math as buys, applied to existing position size rather than portfolio size.</w:t>
      </w:r>
    </w:p>
    <w:p>
      <w:pPr>
        <w:pStyle w:val="Heading2"/>
      </w:pPr>
      <w:r>
        <w:t xml:space="preserve">6.1 Algorithm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4"/>
              <w:left w:val="single" w:color="E5E7EB" w:sz="4"/>
              <w:bottom w:val="single" w:color="E5E7EB" w:sz="4"/>
              <w:right w:val="single" w:color="E5E7EB" w:sz="4"/>
            </w:tcBorders>
            <w:shd w:fill="F3F4F6" w:val="clear"/>
            <w:tcMar>
              <w:top w:type="dxa" w:w="160"/>
              <w:left w:type="dxa" w:w="200"/>
              <w:bottom w:type="dxa" w:w="160"/>
              <w:right w:type="dxa" w:w="200"/>
            </w:tcMar>
          </w:tcPr>
          <w:p>
            <w:pPr>
              <w:spacing w:after="0" w:line="240"/>
            </w:pPr>
            <w:r>
              <w:rPr>
                <w:rFonts w:ascii="Consolas" w:cs="Consolas" w:eastAsia="Consolas" w:hAnsi="Consolas"/>
                <w:sz w:val="18"/>
                <w:szCs w:val="18"/>
              </w:rPr>
              <w:t xml:space="preserve">// Determine if agent holds the ticker</w:t>
            </w:r>
          </w:p>
          <w:p>
            <w:pPr>
              <w:spacing w:after="0" w:line="240"/>
            </w:pPr>
            <w:r>
              <w:rPr>
                <w:rFonts w:ascii="Consolas" w:cs="Consolas" w:eastAsia="Consolas" w:hAnsi="Consolas"/>
                <w:sz w:val="18"/>
                <w:szCs w:val="18"/>
              </w:rPr>
              <w:t xml:space="preserve">existingPosition = lookupPosition(candidate.ticker, agentState.currentPositions)</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IF existingPosition is null OR existingPosition.sharesHeld == 0:</w:t>
            </w:r>
          </w:p>
          <w:p>
            <w:pPr>
              <w:spacing w:after="0" w:line="240"/>
            </w:pPr>
            <w:r>
              <w:rPr>
                <w:rFonts w:ascii="Consolas" w:cs="Consolas" w:eastAsia="Consolas" w:hAnsi="Consolas"/>
                <w:sz w:val="18"/>
                <w:szCs w:val="18"/>
              </w:rPr>
              <w:t xml:space="preserve">  // Cannot sell what you don't hold</w:t>
            </w:r>
          </w:p>
          <w:p>
            <w:pPr>
              <w:spacing w:after="0" w:line="240"/>
            </w:pPr>
            <w:r>
              <w:rPr>
                <w:rFonts w:ascii="Consolas" w:cs="Consolas" w:eastAsia="Consolas" w:hAnsi="Consolas"/>
                <w:sz w:val="18"/>
                <w:szCs w:val="18"/>
              </w:rPr>
              <w:t xml:space="preserve">  proposedSizePct = 0</w:t>
            </w:r>
          </w:p>
          <w:p>
            <w:pPr>
              <w:spacing w:after="0" w:line="240"/>
            </w:pPr>
            <w:r>
              <w:rPr>
                <w:rFonts w:ascii="Consolas" w:cs="Consolas" w:eastAsia="Consolas" w:hAnsi="Consolas"/>
                <w:sz w:val="18"/>
                <w:szCs w:val="18"/>
              </w:rPr>
              <w:t xml:space="preserve">  signal = 'skip'</w:t>
            </w:r>
          </w:p>
          <w:p>
            <w:pPr>
              <w:spacing w:after="0" w:line="240"/>
            </w:pPr>
            <w:r>
              <w:rPr>
                <w:rFonts w:ascii="Consolas" w:cs="Consolas" w:eastAsia="Consolas" w:hAnsi="Consolas"/>
                <w:sz w:val="18"/>
                <w:szCs w:val="18"/>
              </w:rPr>
              <w:t xml:space="preserve">  RETURN</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Same algorithm as buys, but interpreting size as fraction of position</w:t>
            </w:r>
          </w:p>
          <w:p>
            <w:pPr>
              <w:spacing w:after="0" w:line="240"/>
            </w:pPr>
            <w:r>
              <w:rPr>
                <w:rFonts w:ascii="Consolas" w:cs="Consolas" w:eastAsia="Consolas" w:hAnsi="Consolas"/>
                <w:sz w:val="18"/>
                <w:szCs w:val="18"/>
              </w:rPr>
              <w:t xml:space="preserve">preAgreementFraction = computeMethodFraction(</w:t>
            </w:r>
          </w:p>
          <w:p>
            <w:pPr>
              <w:spacing w:after="0" w:line="240"/>
            </w:pPr>
            <w:r>
              <w:rPr>
                <w:rFonts w:ascii="Consolas" w:cs="Consolas" w:eastAsia="Consolas" w:hAnsi="Consolas"/>
                <w:sz w:val="18"/>
                <w:szCs w:val="18"/>
              </w:rPr>
              <w:t xml:space="preserve">  absConviction = |finalConviction|,</w:t>
            </w:r>
          </w:p>
          <w:p>
            <w:pPr>
              <w:spacing w:after="0" w:line="240"/>
            </w:pPr>
            <w:r>
              <w:rPr>
                <w:rFonts w:ascii="Consolas" w:cs="Consolas" w:eastAsia="Consolas" w:hAnsi="Consolas"/>
                <w:sz w:val="18"/>
                <w:szCs w:val="18"/>
              </w:rPr>
              <w:t xml:space="preserve">  policy = sizingPolicy</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preAgreementFraction is in [0, 1] — fraction of position to sell</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modulationFactor = 1 - agreementWeight × (1 - signalAgreement)</w:t>
            </w:r>
          </w:p>
          <w:p>
            <w:pPr>
              <w:spacing w:after="0" w:line="240"/>
            </w:pPr>
            <w:r>
              <w:rPr>
                <w:rFonts w:ascii="Consolas" w:cs="Consolas" w:eastAsia="Consolas" w:hAnsi="Consolas"/>
                <w:sz w:val="18"/>
                <w:szCs w:val="18"/>
              </w:rPr>
              <w:t xml:space="preserve">finalFraction = preAgreementFraction × modulationFactor</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proposedSizePct = finalFraction × existingPosition.sizePct</w:t>
            </w:r>
          </w:p>
          <w:p>
            <w:pPr>
              <w:spacing w:after="0" w:line="240"/>
            </w:pPr>
            <w:r>
              <w:rPr>
                <w:rFonts w:ascii="Consolas" w:cs="Consolas" w:eastAsia="Consolas" w:hAnsi="Consolas"/>
                <w:sz w:val="18"/>
                <w:szCs w:val="18"/>
              </w:rPr>
              <w:t xml:space="preserve">proposedSizeUsd = finalFraction × existingPosition.marketValue</w:t>
            </w:r>
          </w:p>
        </w:tc>
      </w:tr>
    </w:tbl>
    <w:p>
      <w:pPr>
        <w:pStyle w:val="Heading2"/>
      </w:pPr>
      <w:r>
        <w:t xml:space="preserve">6.2 Adapting linear and fixed_buckets to fractions</w:t>
      </w:r>
    </w:p>
    <w:p>
      <w:pPr>
        <w:spacing w:after="120"/>
      </w:pPr>
      <w:r>
        <w:t xml:space="preserve">For sell sizing, baseSizePct and maxSizePct are reinterpreted as fractions of the existing position rather than portfolio percentages. The formulas remain the same; only the unit changes.</w:t>
      </w:r>
    </w:p>
    <w:p>
      <w:pPr>
        <w:pStyle w:val="Heading3"/>
      </w:pPr>
      <w:r>
        <w:t xml:space="preserve">Linear (sell variant)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4"/>
              <w:left w:val="single" w:color="E5E7EB" w:sz="4"/>
              <w:bottom w:val="single" w:color="E5E7EB" w:sz="4"/>
              <w:right w:val="single" w:color="E5E7EB" w:sz="4"/>
            </w:tcBorders>
            <w:shd w:fill="F3F4F6" w:val="clear"/>
            <w:tcMar>
              <w:top w:type="dxa" w:w="160"/>
              <w:left w:type="dxa" w:w="200"/>
              <w:bottom w:type="dxa" w:w="160"/>
              <w:right w:type="dxa" w:w="200"/>
            </w:tcMar>
          </w:tcPr>
          <w:p>
            <w:pPr>
              <w:spacing w:after="0" w:line="240"/>
            </w:pPr>
            <w:r>
              <w:rPr>
                <w:rFonts w:ascii="Consolas" w:cs="Consolas" w:eastAsia="Consolas" w:hAnsi="Consolas"/>
                <w:sz w:val="18"/>
                <w:szCs w:val="18"/>
              </w:rPr>
              <w:t xml:space="preserve">absConviction = |finalConviction|</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IF absConviction &lt; convictionFloor:</w:t>
            </w:r>
          </w:p>
          <w:p>
            <w:pPr>
              <w:spacing w:after="0" w:line="240"/>
            </w:pPr>
            <w:r>
              <w:rPr>
                <w:rFonts w:ascii="Consolas" w:cs="Consolas" w:eastAsia="Consolas" w:hAnsi="Consolas"/>
                <w:sz w:val="18"/>
                <w:szCs w:val="18"/>
              </w:rPr>
              <w:t xml:space="preserve">  fraction = 0</w:t>
            </w:r>
          </w:p>
          <w:p>
            <w:pPr>
              <w:spacing w:after="0" w:line="240"/>
            </w:pPr>
            <w:r>
              <w:rPr>
                <w:rFonts w:ascii="Consolas" w:cs="Consolas" w:eastAsia="Consolas" w:hAnsi="Consolas"/>
                <w:sz w:val="18"/>
                <w:szCs w:val="18"/>
              </w:rPr>
              <w:t xml:space="preserve">ELSE:</w:t>
            </w:r>
          </w:p>
          <w:p>
            <w:pPr>
              <w:spacing w:after="0" w:line="240"/>
            </w:pPr>
            <w:r>
              <w:rPr>
                <w:rFonts w:ascii="Consolas" w:cs="Consolas" w:eastAsia="Consolas" w:hAnsi="Consolas"/>
                <w:sz w:val="18"/>
                <w:szCs w:val="18"/>
              </w:rPr>
              <w:t xml:space="preserve">  range = 100 - convictionFloor</w:t>
            </w:r>
          </w:p>
          <w:p>
            <w:pPr>
              <w:spacing w:after="0" w:line="240"/>
            </w:pPr>
            <w:r>
              <w:rPr>
                <w:rFonts w:ascii="Consolas" w:cs="Consolas" w:eastAsia="Consolas" w:hAnsi="Consolas"/>
                <w:sz w:val="18"/>
                <w:szCs w:val="18"/>
              </w:rPr>
              <w:t xml:space="preserve">  ratio = (absConviction - convictionFloor) / range</w:t>
            </w:r>
          </w:p>
          <w:p>
            <w:pPr>
              <w:spacing w:after="0" w:line="240"/>
            </w:pPr>
            <w:r>
              <w:rPr>
                <w:rFonts w:ascii="Consolas" w:cs="Consolas" w:eastAsia="Consolas" w:hAnsi="Consolas"/>
                <w:sz w:val="18"/>
                <w:szCs w:val="18"/>
              </w:rPr>
              <w:t xml:space="preserve">  fraction = (baseSizePct / maxSizePct) + ratio × (1 - (baseSizePct / maxSizePct))</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Final fraction is in [0, 1]</w:t>
            </w:r>
          </w:p>
          <w:p>
            <w:pPr>
              <w:spacing w:after="0" w:line="240"/>
            </w:pPr>
            <w:r>
              <w:rPr>
                <w:rFonts w:ascii="Consolas" w:cs="Consolas" w:eastAsia="Consolas" w:hAnsi="Consolas"/>
                <w:sz w:val="18"/>
                <w:szCs w:val="18"/>
              </w:rPr>
              <w:t xml:space="preserve">// At convictionFloor: fraction = baseSize/maxSize (e.g., 30% of position)</w:t>
            </w:r>
          </w:p>
          <w:p>
            <w:pPr>
              <w:spacing w:after="0" w:line="240"/>
            </w:pPr>
            <w:r>
              <w:rPr>
                <w:rFonts w:ascii="Consolas" w:cs="Consolas" w:eastAsia="Consolas" w:hAnsi="Consolas"/>
                <w:sz w:val="18"/>
                <w:szCs w:val="18"/>
              </w:rPr>
              <w:t xml:space="preserve">// At conviction=100: fraction = 1 (full position)</w:t>
            </w:r>
          </w:p>
        </w:tc>
      </w:tr>
    </w:tbl>
    <w:p>
      <w:pPr>
        <w:pStyle w:val="Heading3"/>
      </w:pPr>
      <w:r>
        <w:t xml:space="preserve">Fixed_buckets (sell variant)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4"/>
              <w:left w:val="single" w:color="E5E7EB" w:sz="4"/>
              <w:bottom w:val="single" w:color="E5E7EB" w:sz="4"/>
              <w:right w:val="single" w:color="E5E7EB" w:sz="4"/>
            </w:tcBorders>
            <w:shd w:fill="F3F4F6" w:val="clear"/>
            <w:tcMar>
              <w:top w:type="dxa" w:w="160"/>
              <w:left w:type="dxa" w:w="200"/>
              <w:bottom w:type="dxa" w:w="160"/>
              <w:right w:type="dxa" w:w="200"/>
            </w:tcMar>
          </w:tcPr>
          <w:p>
            <w:pPr>
              <w:spacing w:after="0" w:line="240"/>
            </w:pPr>
            <w:r>
              <w:rPr>
                <w:rFonts w:ascii="Consolas" w:cs="Consolas" w:eastAsia="Consolas" w:hAnsi="Consolas"/>
                <w:sz w:val="18"/>
                <w:szCs w:val="18"/>
              </w:rPr>
              <w:t xml:space="preserve">absConviction = |finalConviction|</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IF absConviction &lt; convictionFloor:</w:t>
            </w:r>
          </w:p>
          <w:p>
            <w:pPr>
              <w:spacing w:after="0" w:line="240"/>
            </w:pPr>
            <w:r>
              <w:rPr>
                <w:rFonts w:ascii="Consolas" w:cs="Consolas" w:eastAsia="Consolas" w:hAnsi="Consolas"/>
                <w:sz w:val="18"/>
                <w:szCs w:val="18"/>
              </w:rPr>
              <w:t xml:space="preserve">  fraction = 0</w:t>
            </w:r>
          </w:p>
          <w:p>
            <w:pPr>
              <w:spacing w:after="0" w:line="240"/>
            </w:pPr>
            <w:r>
              <w:rPr>
                <w:rFonts w:ascii="Consolas" w:cs="Consolas" w:eastAsia="Consolas" w:hAnsi="Consolas"/>
                <w:sz w:val="18"/>
                <w:szCs w:val="18"/>
              </w:rPr>
              <w:t xml:space="preserve">ELSE IF absConviction ≤ 50:</w:t>
            </w:r>
          </w:p>
          <w:p>
            <w:pPr>
              <w:spacing w:after="0" w:line="240"/>
            </w:pPr>
            <w:r>
              <w:rPr>
                <w:rFonts w:ascii="Consolas" w:cs="Consolas" w:eastAsia="Consolas" w:hAnsi="Consolas"/>
                <w:sz w:val="18"/>
                <w:szCs w:val="18"/>
              </w:rPr>
              <w:t xml:space="preserve">  fraction = baseSizePct / maxSizePct        // Low tier</w:t>
            </w:r>
          </w:p>
          <w:p>
            <w:pPr>
              <w:spacing w:after="0" w:line="240"/>
            </w:pPr>
            <w:r>
              <w:rPr>
                <w:rFonts w:ascii="Consolas" w:cs="Consolas" w:eastAsia="Consolas" w:hAnsi="Consolas"/>
                <w:sz w:val="18"/>
                <w:szCs w:val="18"/>
              </w:rPr>
              <w:t xml:space="preserve">ELSE IF absConviction ≤ 75:</w:t>
            </w:r>
          </w:p>
          <w:p>
            <w:pPr>
              <w:spacing w:after="0" w:line="240"/>
            </w:pPr>
            <w:r>
              <w:rPr>
                <w:rFonts w:ascii="Consolas" w:cs="Consolas" w:eastAsia="Consolas" w:hAnsi="Consolas"/>
                <w:sz w:val="18"/>
                <w:szCs w:val="18"/>
              </w:rPr>
              <w:t xml:space="preserve">  fraction = 1.5 × baseSizePct / maxSizePct  // Mid tier</w:t>
            </w:r>
          </w:p>
          <w:p>
            <w:pPr>
              <w:spacing w:after="0" w:line="240"/>
            </w:pPr>
            <w:r>
              <w:rPr>
                <w:rFonts w:ascii="Consolas" w:cs="Consolas" w:eastAsia="Consolas" w:hAnsi="Consolas"/>
                <w:sz w:val="18"/>
                <w:szCs w:val="18"/>
              </w:rPr>
              <w:t xml:space="preserve">ELSE:</w:t>
            </w:r>
          </w:p>
          <w:p>
            <w:pPr>
              <w:spacing w:after="0" w:line="240"/>
            </w:pPr>
            <w:r>
              <w:rPr>
                <w:rFonts w:ascii="Consolas" w:cs="Consolas" w:eastAsia="Consolas" w:hAnsi="Consolas"/>
                <w:sz w:val="18"/>
                <w:szCs w:val="18"/>
              </w:rPr>
              <w:t xml:space="preserve">  fraction = 1                                // High tier — full exit</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fraction = clamp(fraction, 0, 1)</w:t>
            </w:r>
          </w:p>
        </w:tc>
      </w:tr>
    </w:tbl>
    <w:p>
      <w:pPr>
        <w:pStyle w:val="Heading2"/>
      </w:pPr>
      <w:r>
        <w:t xml:space="preserve">6.3 Worked sell example</w:t>
      </w:r>
    </w:p>
    <w:p>
      <w:pPr>
        <w:spacing w:after="120"/>
      </w:pPr>
      <w:r>
        <w:t xml:space="preserve">Setup: Agent holds 8% position in TICKER. SizingPolicy: { method: 'linear', baseSizePct: 3, maxSizePct: 10, convictionFloor: 40, agreementWeight: 0.5 }. Sell signal with finalConviction = -75 (absConviction = 75), signalAgreement = 0.8.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800"/>
        <w:gridCol w:w="2960"/>
      </w:tblGrid>
      <w:tr>
        <w:trPr>
          <w:tblHeader/>
        </w:trPr>
        <w:tc>
          <w:tcPr>
            <w:tcW w:type="dxa" w:w="2400"/>
            <w:tcBorders>
              <w:top w:val="single" w:color="D1D5DB" w:sz="1"/>
              <w:left w:val="single" w:color="D1D5DB" w:sz="1"/>
              <w:bottom w:val="single" w:color="D1D5DB" w:sz="1"/>
              <w:right w:val="single" w:color="D1D5DB" w:sz="1"/>
            </w:tcBorders>
            <w:shd w:fill="1F2937" w:val="clear"/>
            <w:tcMar>
              <w:top w:type="dxa" w:w="100"/>
              <w:left w:type="dxa" w:w="120"/>
              <w:bottom w:type="dxa" w:w="100"/>
              <w:right w:type="dxa" w:w="120"/>
            </w:tcMar>
          </w:tcPr>
          <w:p>
            <w:r>
              <w:rPr>
                <w:b/>
                <w:bCs/>
                <w:color w:val="FFFFFF"/>
                <w:sz w:val="20"/>
                <w:szCs w:val="20"/>
              </w:rPr>
              <w:t xml:space="preserve">Step</w:t>
            </w:r>
          </w:p>
        </w:tc>
        <w:tc>
          <w:tcPr>
            <w:tcW w:type="dxa" w:w="3200"/>
            <w:tcBorders>
              <w:top w:val="single" w:color="D1D5DB" w:sz="1"/>
              <w:left w:val="single" w:color="D1D5DB" w:sz="1"/>
              <w:bottom w:val="single" w:color="D1D5DB" w:sz="1"/>
              <w:right w:val="single" w:color="D1D5DB" w:sz="1"/>
            </w:tcBorders>
            <w:shd w:fill="1F2937" w:val="clear"/>
            <w:tcMar>
              <w:top w:type="dxa" w:w="100"/>
              <w:left w:type="dxa" w:w="120"/>
              <w:bottom w:type="dxa" w:w="100"/>
              <w:right w:type="dxa" w:w="120"/>
            </w:tcMar>
          </w:tcPr>
          <w:p>
            <w:r>
              <w:rPr>
                <w:b/>
                <w:bCs/>
                <w:color w:val="FFFFFF"/>
                <w:sz w:val="20"/>
                <w:szCs w:val="20"/>
              </w:rPr>
              <w:t xml:space="preserve">Computation</w:t>
            </w:r>
          </w:p>
        </w:tc>
        <w:tc>
          <w:tcPr>
            <w:tcW w:type="dxa" w:w="800"/>
            <w:tcBorders>
              <w:top w:val="single" w:color="D1D5DB" w:sz="1"/>
              <w:left w:val="single" w:color="D1D5DB" w:sz="1"/>
              <w:bottom w:val="single" w:color="D1D5DB" w:sz="1"/>
              <w:right w:val="single" w:color="D1D5DB" w:sz="1"/>
            </w:tcBorders>
            <w:shd w:fill="1F2937" w:val="clear"/>
            <w:tcMar>
              <w:top w:type="dxa" w:w="100"/>
              <w:left w:type="dxa" w:w="120"/>
              <w:bottom w:type="dxa" w:w="100"/>
              <w:right w:type="dxa" w:w="120"/>
            </w:tcMar>
          </w:tcPr>
          <w:p>
            <w:r>
              <w:rPr>
                <w:b/>
                <w:bCs/>
                <w:color w:val="FFFFFF"/>
                <w:sz w:val="20"/>
                <w:szCs w:val="20"/>
              </w:rPr>
              <w:t xml:space="preserve">—</w:t>
            </w:r>
          </w:p>
        </w:tc>
        <w:tc>
          <w:tcPr>
            <w:tcW w:type="dxa" w:w="2960"/>
            <w:tcBorders>
              <w:top w:val="single" w:color="D1D5DB" w:sz="1"/>
              <w:left w:val="single" w:color="D1D5DB" w:sz="1"/>
              <w:bottom w:val="single" w:color="D1D5DB" w:sz="1"/>
              <w:right w:val="single" w:color="D1D5DB" w:sz="1"/>
            </w:tcBorders>
            <w:shd w:fill="1F2937" w:val="clear"/>
            <w:tcMar>
              <w:top w:type="dxa" w:w="100"/>
              <w:left w:type="dxa" w:w="120"/>
              <w:bottom w:type="dxa" w:w="100"/>
              <w:right w:type="dxa" w:w="120"/>
            </w:tcMar>
          </w:tcPr>
          <w:p>
            <w:r>
              <w:rPr>
                <w:b/>
                <w:bCs/>
                <w:color w:val="FFFFFF"/>
                <w:sz w:val="20"/>
                <w:szCs w:val="20"/>
              </w:rPr>
              <w:t xml:space="preserve">Result</w:t>
            </w:r>
          </w:p>
        </w:tc>
      </w:tr>
      <w:tr>
        <w:tc>
          <w:tcPr>
            <w:tcW w:type="dxa" w:w="24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range</w:t>
            </w:r>
          </w:p>
        </w:tc>
        <w:tc>
          <w:tcPr>
            <w:tcW w:type="dxa" w:w="32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100 - 40 = 60</w:t>
            </w:r>
          </w:p>
        </w:tc>
        <w:tc>
          <w:tcPr>
            <w:tcW w:type="dxa" w:w="8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w:t>
            </w:r>
          </w:p>
        </w:tc>
        <w:tc>
          <w:tcPr>
            <w:tcW w:type="dxa" w:w="296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Linear range</w:t>
            </w:r>
          </w:p>
        </w:tc>
      </w:tr>
      <w:tr>
        <w:tc>
          <w:tcPr>
            <w:tcW w:type="dxa" w:w="24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ratio</w:t>
            </w:r>
          </w:p>
        </w:tc>
        <w:tc>
          <w:tcPr>
            <w:tcW w:type="dxa" w:w="32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(75 - 40) / 60 = 0.583</w:t>
            </w:r>
          </w:p>
        </w:tc>
        <w:tc>
          <w:tcPr>
            <w:tcW w:type="dxa" w:w="8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w:t>
            </w:r>
          </w:p>
        </w:tc>
        <w:tc>
          <w:tcPr>
            <w:tcW w:type="dxa" w:w="296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Conviction position in range</w:t>
            </w:r>
          </w:p>
        </w:tc>
      </w:tr>
      <w:tr>
        <w:tc>
          <w:tcPr>
            <w:tcW w:type="dxa" w:w="24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base/max ratio</w:t>
            </w:r>
          </w:p>
        </w:tc>
        <w:tc>
          <w:tcPr>
            <w:tcW w:type="dxa" w:w="32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3 / 10 = 0.3</w:t>
            </w:r>
          </w:p>
        </w:tc>
        <w:tc>
          <w:tcPr>
            <w:tcW w:type="dxa" w:w="8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w:t>
            </w:r>
          </w:p>
        </w:tc>
        <w:tc>
          <w:tcPr>
            <w:tcW w:type="dxa" w:w="296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Used as starting fraction</w:t>
            </w:r>
          </w:p>
        </w:tc>
      </w:tr>
      <w:tr>
        <w:tc>
          <w:tcPr>
            <w:tcW w:type="dxa" w:w="24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preAgreementFraction</w:t>
            </w:r>
          </w:p>
        </w:tc>
        <w:tc>
          <w:tcPr>
            <w:tcW w:type="dxa" w:w="32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0.3 + 0.583 × 0.7 = 0.708</w:t>
            </w:r>
          </w:p>
        </w:tc>
        <w:tc>
          <w:tcPr>
            <w:tcW w:type="dxa" w:w="8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w:t>
            </w:r>
          </w:p>
        </w:tc>
        <w:tc>
          <w:tcPr>
            <w:tcW w:type="dxa" w:w="296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Sell about 71% of position before agreement modulation</w:t>
            </w:r>
          </w:p>
        </w:tc>
      </w:tr>
      <w:tr>
        <w:tc>
          <w:tcPr>
            <w:tcW w:type="dxa" w:w="24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modulationFactor</w:t>
            </w:r>
          </w:p>
        </w:tc>
        <w:tc>
          <w:tcPr>
            <w:tcW w:type="dxa" w:w="32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1 - 0.5 × (1 - 0.8) = 0.9</w:t>
            </w:r>
          </w:p>
        </w:tc>
        <w:tc>
          <w:tcPr>
            <w:tcW w:type="dxa" w:w="8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w:t>
            </w:r>
          </w:p>
        </w:tc>
        <w:tc>
          <w:tcPr>
            <w:tcW w:type="dxa" w:w="296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Agreement modulation</w:t>
            </w:r>
          </w:p>
        </w:tc>
      </w:tr>
      <w:tr>
        <w:tc>
          <w:tcPr>
            <w:tcW w:type="dxa" w:w="24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finalFraction</w:t>
            </w:r>
          </w:p>
        </w:tc>
        <w:tc>
          <w:tcPr>
            <w:tcW w:type="dxa" w:w="32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0.708 × 0.9 = 0.638</w:t>
            </w:r>
          </w:p>
        </w:tc>
        <w:tc>
          <w:tcPr>
            <w:tcW w:type="dxa" w:w="8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w:t>
            </w:r>
          </w:p>
        </w:tc>
        <w:tc>
          <w:tcPr>
            <w:tcW w:type="dxa" w:w="296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Sell 64% of position</w:t>
            </w:r>
          </w:p>
        </w:tc>
      </w:tr>
      <w:tr>
        <w:tc>
          <w:tcPr>
            <w:tcW w:type="dxa" w:w="24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proposedSizePct</w:t>
            </w:r>
          </w:p>
        </w:tc>
        <w:tc>
          <w:tcPr>
            <w:tcW w:type="dxa" w:w="32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0.638 × 8% = 5.1%</w:t>
            </w:r>
          </w:p>
        </w:tc>
        <w:tc>
          <w:tcPr>
            <w:tcW w:type="dxa" w:w="8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w:t>
            </w:r>
          </w:p>
        </w:tc>
        <w:tc>
          <w:tcPr>
            <w:tcW w:type="dxa" w:w="296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Reduce position from 8% to ~3% of portfolio</w:t>
            </w:r>
          </w:p>
        </w:tc>
      </w:tr>
    </w:tbl>
    <w:p>
      <w:pPr>
        <w:pStyle w:val="Heading2"/>
      </w:pPr>
      <w:r>
        <w:t xml:space="preserve">6.4 Why mathematical symmetry matters</w:t>
      </w:r>
    </w:p>
    <w:p>
      <w:pPr>
        <w:spacing w:after="120"/>
      </w:pPr>
      <w:r>
        <w:t xml:space="preserve">Buys and sells use the same algorithm because the cognitive model should be the same: stronger conviction means larger action. A 95-conviction sell on a 10% position should feel proportionally similar to a 95-conviction buy entering at 10%. Asymmetric sell logic would break this intuition and complicate receipt explanations.</w:t>
      </w:r>
    </w:p>
    <w:p>
      <w:pPr>
        <w:pStyle w:val="Heading2"/>
      </w:pPr>
      <w:r>
        <w:t xml:space="preserve">6.5 Vetoed sells</w:t>
      </w:r>
    </w:p>
    <w:p>
      <w:pPr>
        <w:spacing w:after="120"/>
      </w:pPr>
      <w:r>
        <w:t xml:space="preserve">If a behavioral modulator vetoed the candidate (vetoed = true from Stage 3), the Sizer skips all algorithm steps and outputs proposedSizePct = 0, proposedSizeUsd = 0, signal = 'skip'. The vetoReason from Stage 3 propagates to the Receipt unchanged. This applies equally to buys and sells.</w:t>
      </w:r>
    </w:p>
    <w:p>
      <w:r>
        <w:br w:type="page"/>
      </w:r>
    </w:p>
    <w:p>
      <w:pPr>
        <w:pStyle w:val="Heading1"/>
      </w:pPr>
      <w:r>
        <w:t xml:space="preserve">7. Validation Rules</w:t>
      </w:r>
    </w:p>
    <w:p>
      <w:pPr>
        <w:spacing w:after="120"/>
      </w:pPr>
      <w:r>
        <w:t xml:space="preserve">Properties a SizingPolicy must satisfy to be considered valid. Validated at archetype definition time and at agent creation time. Once an agent is created, the SizingPolicy is read-only.</w:t>
      </w:r>
    </w:p>
    <w:p>
      <w:pPr>
        <w:pStyle w:val="Heading2"/>
      </w:pPr>
      <w:r>
        <w:t xml:space="preserve">7.1 Container-level validation</w:t>
      </w:r>
    </w:p>
    <w:p>
      <w:pPr>
        <w:pStyle w:val="ListParagraph"/>
        <w:numPr>
          <w:ilvl w:val="0"/>
          <w:numId w:val="2"/>
        </w:numPr>
        <w:spacing w:after="80"/>
      </w:pPr>
      <w:r>
        <w:t xml:space="preserve">sizingPolicyVersion must equal 1 in V1.</w:t>
      </w:r>
    </w:p>
    <w:p>
      <w:pPr>
        <w:pStyle w:val="ListParagraph"/>
        <w:numPr>
          <w:ilvl w:val="0"/>
          <w:numId w:val="2"/>
        </w:numPr>
        <w:spacing w:after="80"/>
      </w:pPr>
      <w:r>
        <w:t xml:space="preserve">archetypeId must reference a known archetype in the system registry.</w:t>
      </w:r>
    </w:p>
    <w:p>
      <w:pPr>
        <w:pStyle w:val="ListParagraph"/>
        <w:numPr>
          <w:ilvl w:val="0"/>
          <w:numId w:val="2"/>
        </w:numPr>
        <w:spacing w:after="80"/>
      </w:pPr>
      <w:r>
        <w:t xml:space="preserve">archetypeVersion must be a positive integer.</w:t>
      </w:r>
    </w:p>
    <w:p>
      <w:pPr>
        <w:pStyle w:val="ListParagraph"/>
        <w:numPr>
          <w:ilvl w:val="0"/>
          <w:numId w:val="2"/>
        </w:numPr>
        <w:spacing w:after="80"/>
      </w:pPr>
      <w:r>
        <w:t xml:space="preserve">method must be 'linear' or 'fixed_buckets' (post-errata; kelly_capped is invalid in V1).</w:t>
      </w:r>
    </w:p>
    <w:p>
      <w:pPr>
        <w:pStyle w:val="Heading2"/>
      </w:pPr>
      <w:r>
        <w:t xml:space="preserve">7.2 Per-field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D1D5DB" w:sz="1"/>
              <w:left w:val="single" w:color="D1D5DB" w:sz="1"/>
              <w:bottom w:val="single" w:color="D1D5DB" w:sz="1"/>
              <w:right w:val="single" w:color="D1D5DB" w:sz="1"/>
            </w:tcBorders>
            <w:shd w:fill="1F2937" w:val="clear"/>
            <w:tcMar>
              <w:top w:type="dxa" w:w="100"/>
              <w:left w:type="dxa" w:w="120"/>
              <w:bottom w:type="dxa" w:w="100"/>
              <w:right w:type="dxa" w:w="120"/>
            </w:tcMar>
          </w:tcPr>
          <w:p>
            <w:r>
              <w:rPr>
                <w:b/>
                <w:bCs/>
                <w:color w:val="FFFFFF"/>
                <w:sz w:val="20"/>
                <w:szCs w:val="20"/>
              </w:rPr>
              <w:t xml:space="preserve">Field</w:t>
            </w:r>
          </w:p>
        </w:tc>
        <w:tc>
          <w:tcPr>
            <w:tcW w:type="dxa" w:w="2400"/>
            <w:tcBorders>
              <w:top w:val="single" w:color="D1D5DB" w:sz="1"/>
              <w:left w:val="single" w:color="D1D5DB" w:sz="1"/>
              <w:bottom w:val="single" w:color="D1D5DB" w:sz="1"/>
              <w:right w:val="single" w:color="D1D5DB" w:sz="1"/>
            </w:tcBorders>
            <w:shd w:fill="1F2937" w:val="clear"/>
            <w:tcMar>
              <w:top w:type="dxa" w:w="100"/>
              <w:left w:type="dxa" w:w="120"/>
              <w:bottom w:type="dxa" w:w="100"/>
              <w:right w:type="dxa" w:w="120"/>
            </w:tcMar>
          </w:tcPr>
          <w:p>
            <w:r>
              <w:rPr>
                <w:b/>
                <w:bCs/>
                <w:color w:val="FFFFFF"/>
                <w:sz w:val="20"/>
                <w:szCs w:val="20"/>
              </w:rPr>
              <w:t xml:space="preserve">Valid range</w:t>
            </w:r>
          </w:p>
        </w:tc>
        <w:tc>
          <w:tcPr>
            <w:tcW w:type="dxa" w:w="4560"/>
            <w:tcBorders>
              <w:top w:val="single" w:color="D1D5DB" w:sz="1"/>
              <w:left w:val="single" w:color="D1D5DB" w:sz="1"/>
              <w:bottom w:val="single" w:color="D1D5DB" w:sz="1"/>
              <w:right w:val="single" w:color="D1D5DB" w:sz="1"/>
            </w:tcBorders>
            <w:shd w:fill="1F2937" w:val="clear"/>
            <w:tcMar>
              <w:top w:type="dxa" w:w="100"/>
              <w:left w:type="dxa" w:w="120"/>
              <w:bottom w:type="dxa" w:w="100"/>
              <w:right w:type="dxa" w:w="120"/>
            </w:tcMar>
          </w:tcPr>
          <w:p>
            <w:r>
              <w:rPr>
                <w:b/>
                <w:bCs/>
                <w:color w:val="FFFFFF"/>
                <w:sz w:val="20"/>
                <w:szCs w:val="20"/>
              </w:rPr>
              <w:t xml:space="preserve">Reasoning</w:t>
            </w:r>
          </w:p>
        </w:tc>
      </w:tr>
      <w:tr>
        <w:tc>
          <w:tcPr>
            <w:tcW w:type="dxa" w:w="24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baseSizePct</w:t>
            </w:r>
          </w:p>
        </w:tc>
        <w:tc>
          <w:tcPr>
            <w:tcW w:type="dxa" w:w="24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0 &lt; value ≤ maxSizePct</w:t>
            </w:r>
          </w:p>
        </w:tc>
        <w:tc>
          <w:tcPr>
            <w:tcW w:type="dxa" w:w="456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Negative and zero are nonsensical (a 'base size' of zero means even floor-passing trades produce zero size, equivalent to convictionFloor=100).</w:t>
            </w:r>
          </w:p>
        </w:tc>
      </w:tr>
      <w:tr>
        <w:tc>
          <w:tcPr>
            <w:tcW w:type="dxa" w:w="24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maxSizePct</w:t>
            </w:r>
          </w:p>
        </w:tc>
        <w:tc>
          <w:tcPr>
            <w:tcW w:type="dxa" w:w="24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0 &lt; value ≤ 100</w:t>
            </w:r>
          </w:p>
        </w:tc>
        <w:tc>
          <w:tcPr>
            <w:tcW w:type="dxa" w:w="456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Zero would prevent any position; 100 would allow full portfolio in one trade.</w:t>
            </w:r>
          </w:p>
        </w:tc>
      </w:tr>
      <w:tr>
        <w:tc>
          <w:tcPr>
            <w:tcW w:type="dxa" w:w="24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convictionFloor</w:t>
            </w:r>
          </w:p>
        </w:tc>
        <w:tc>
          <w:tcPr>
            <w:tcW w:type="dxa" w:w="24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0 ≤ value &lt; 100</w:t>
            </w:r>
          </w:p>
        </w:tc>
        <w:tc>
          <w:tcPr>
            <w:tcW w:type="dxa" w:w="456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Zero allowed (any conviction passes the floor). 100 would prevent any trades.</w:t>
            </w:r>
          </w:p>
        </w:tc>
      </w:tr>
      <w:tr>
        <w:tc>
          <w:tcPr>
            <w:tcW w:type="dxa" w:w="24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agreementWeight</w:t>
            </w:r>
          </w:p>
        </w:tc>
        <w:tc>
          <w:tcPr>
            <w:tcW w:type="dxa" w:w="24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0 ≤ value ≤ 1</w:t>
            </w:r>
          </w:p>
        </w:tc>
        <w:tc>
          <w:tcPr>
            <w:tcW w:type="dxa" w:w="456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Zero disables agreement modulation. 1 fully scales by agreement.</w:t>
            </w:r>
          </w:p>
        </w:tc>
      </w:tr>
    </w:tbl>
    <w:p>
      <w:pPr>
        <w:pStyle w:val="Heading2"/>
      </w:pPr>
      <w:r>
        <w:t xml:space="preserve">7.3 Cross-field consistency</w:t>
      </w:r>
    </w:p>
    <w:p>
      <w:pPr>
        <w:pStyle w:val="ListParagraph"/>
        <w:numPr>
          <w:ilvl w:val="0"/>
          <w:numId w:val="2"/>
        </w:numPr>
        <w:spacing w:after="80"/>
      </w:pPr>
      <w:r>
        <w:t xml:space="preserve">baseSizePct ≤ maxSizePct (hard error if violated). The base size cannot exceed the maximum size.</w:t>
      </w:r>
    </w:p>
    <w:p>
      <w:pPr>
        <w:pStyle w:val="ListParagraph"/>
        <w:numPr>
          <w:ilvl w:val="0"/>
          <w:numId w:val="2"/>
        </w:numPr>
        <w:spacing w:after="80"/>
      </w:pPr>
      <w:r>
        <w:t xml:space="preserve">If method = 'fixed_buckets', 1.5 × baseSizePct should be ≤ maxSizePct, otherwise the mid-tier multiplier exceeds the cap and the mid-tier collapses into the high-tier. (Warning, not error — fixed_buckets clamps at maxSizePct, so this works correctly; it just means the policy has only two effective tiers.)</w:t>
      </w:r>
    </w:p>
    <w:p>
      <w:pPr>
        <w:pStyle w:val="ListParagraph"/>
        <w:numPr>
          <w:ilvl w:val="0"/>
          <w:numId w:val="2"/>
        </w:numPr>
        <w:spacing w:after="80"/>
      </w:pPr>
      <w:r>
        <w:t xml:space="preserve">convictionFloor &lt; 100 (otherwise no trade ever passes the floor, agent is permanently inactive).</w:t>
      </w:r>
    </w:p>
    <w:p>
      <w:pPr>
        <w:pStyle w:val="Heading2"/>
      </w:pPr>
      <w:r>
        <w:t xml:space="preserve">7.4 Coordination with ConstraintSet</w:t>
      </w:r>
    </w:p>
    <w:p>
      <w:pPr>
        <w:spacing w:after="120"/>
      </w:pPr>
      <w:r>
        <w:t xml:space="preserve">SizingPolicy.maxSizePct should be coordinated with ConstraintSet.maxPositionSize.maxSizePct. If SizingPolicy proposes a 12% size but the constraint caps at 8%, the Enforcer will clamp the trade to 8%. This is correct behavior — the constraint is a hard limit, not a sizing target — but it means the SizingPolicy's intent (12% on max conviction) is never realized.</w:t>
      </w:r>
    </w:p>
    <w:p>
      <w:pPr>
        <w:spacing w:after="120"/>
      </w:pPr>
      <w:r>
        <w:t xml:space="preserve">Validation does not enforce SizingPolicy.maxSizePct ≤ ConstraintSet.maxPositionSize.maxSizePct because:</w:t>
      </w:r>
    </w:p>
    <w:p>
      <w:pPr>
        <w:pStyle w:val="ListParagraph"/>
        <w:numPr>
          <w:ilvl w:val="0"/>
          <w:numId w:val="2"/>
        </w:numPr>
        <w:spacing w:after="80"/>
      </w:pPr>
      <w:r>
        <w:t xml:space="preserve">Some archetypes legitimately want SizingPolicy as a 'conviction-driven aspiration' that the constraint regularly clamps. The clamp shows up as a constraint action in receipts and is meaningful agent behavior to surface.</w:t>
      </w:r>
    </w:p>
    <w:p>
      <w:pPr>
        <w:pStyle w:val="ListParagraph"/>
        <w:numPr>
          <w:ilvl w:val="0"/>
          <w:numId w:val="2"/>
        </w:numPr>
        <w:spacing w:after="80"/>
      </w:pPr>
      <w:r>
        <w:t xml:space="preserve">Validating across two separate schema specs creates coupling that's better handled at the Archetype Spec level.</w:t>
      </w:r>
    </w:p>
    <w:p>
      <w:pPr>
        <w:spacing w:after="120"/>
      </w:pPr>
      <w:r>
        <w:t xml:space="preserve">Recommendation: archetypes should set SizingPolicy.maxSizePct ≤ ConstraintSet.maxPositionSize.maxSizePct in normal cases, with deliberate exceptions documented in the archetype definition.</w:t>
      </w:r>
    </w:p>
    <w:p>
      <w:pPr>
        <w:pStyle w:val="Heading2"/>
      </w:pPr>
      <w:r>
        <w:t xml:space="preserve">7.5 What 'archetype-locked' means in practice</w:t>
      </w:r>
    </w:p>
    <w:p>
      <w:pPr>
        <w:spacing w:after="120"/>
      </w:pPr>
      <w:r>
        <w:t xml:space="preserve">After agent creation, the SizingPolicy fields cannot be modified by user action. The user-facing surface presents sizing parameters as read-only, with copy framing them as inherent agent properties: 'This agent uses linear sizing with a 10% maximum position size.' Switching archetypes resets the SizingPolicy alongside the ConstraintSet.</w:t>
      </w:r>
    </w:p>
    <w:p>
      <w:r>
        <w:br w:type="page"/>
      </w:r>
    </w:p>
    <w:p>
      <w:pPr>
        <w:pStyle w:val="Heading1"/>
      </w:pPr>
      <w:r>
        <w:t xml:space="preserve">8. Sizer Execution Semantics</w:t>
      </w:r>
    </w:p>
    <w:p>
      <w:pPr>
        <w:spacing w:after="120"/>
      </w:pPr>
      <w:r>
        <w:t xml:space="preserve">How Stage 3.5 runs on each tick. Complements Section 8 of the Pipeline Data Contract V1.1 with sizing-specific detail.</w:t>
      </w:r>
    </w:p>
    <w:p>
      <w:pPr>
        <w:pStyle w:val="Heading2"/>
      </w:pPr>
      <w:r>
        <w:t xml:space="preserve">8.1 Per-tick execution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4"/>
              <w:left w:val="single" w:color="E5E7EB" w:sz="4"/>
              <w:bottom w:val="single" w:color="E5E7EB" w:sz="4"/>
              <w:right w:val="single" w:color="E5E7EB" w:sz="4"/>
            </w:tcBorders>
            <w:shd w:fill="F3F4F6" w:val="clear"/>
            <w:tcMar>
              <w:top w:type="dxa" w:w="160"/>
              <w:left w:type="dxa" w:w="200"/>
              <w:bottom w:type="dxa" w:w="160"/>
              <w:right w:type="dxa" w:w="200"/>
            </w:tcMar>
          </w:tcPr>
          <w:p>
            <w:pPr>
              <w:spacing w:after="0" w:line="240"/>
            </w:pPr>
            <w:r>
              <w:rPr>
                <w:rFonts w:ascii="Consolas" w:cs="Consolas" w:eastAsia="Consolas" w:hAnsi="Consolas"/>
                <w:sz w:val="18"/>
                <w:szCs w:val="18"/>
              </w:rPr>
              <w:t xml:space="preserve">function size(modulatedCandidates, agentState, sizingPolicy):</w:t>
            </w:r>
          </w:p>
          <w:p>
            <w:pPr>
              <w:spacing w:after="0" w:line="240"/>
            </w:pPr>
            <w:r>
              <w:rPr>
                <w:rFonts w:ascii="Consolas" w:cs="Consolas" w:eastAsia="Consolas" w:hAnsi="Consolas"/>
                <w:sz w:val="18"/>
                <w:szCs w:val="18"/>
              </w:rPr>
              <w:t xml:space="preserve">  sizedCandidates = []</w:t>
            </w:r>
          </w:p>
          <w:p>
            <w:pPr>
              <w:spacing w:after="0" w:line="240"/>
            </w:pPr>
            <w:r>
              <w:rPr>
                <w:rFonts w:ascii="Consolas" w:cs="Consolas" w:eastAsia="Consolas" w:hAnsi="Consolas"/>
                <w:sz w:val="18"/>
                <w:szCs w:val="18"/>
              </w:rPr>
              <w:t xml:space="preserve">  sizerLog =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for candidate in modulatedCandidates:</w:t>
            </w:r>
          </w:p>
          <w:p>
            <w:pPr>
              <w:spacing w:after="0" w:line="240"/>
            </w:pPr>
            <w:r>
              <w:rPr>
                <w:rFonts w:ascii="Consolas" w:cs="Consolas" w:eastAsia="Consolas" w:hAnsi="Consolas"/>
                <w:sz w:val="18"/>
                <w:szCs w:val="18"/>
              </w:rPr>
              <w:t xml:space="preserve">    // === Vetoed candidates short-circuit ===</w:t>
            </w:r>
          </w:p>
          <w:p>
            <w:pPr>
              <w:spacing w:after="0" w:line="240"/>
            </w:pPr>
            <w:r>
              <w:rPr>
                <w:rFonts w:ascii="Consolas" w:cs="Consolas" w:eastAsia="Consolas" w:hAnsi="Consolas"/>
                <w:sz w:val="18"/>
                <w:szCs w:val="18"/>
              </w:rPr>
              <w:t xml:space="preserve">    if candidate.vetoed:</w:t>
            </w:r>
          </w:p>
          <w:p>
            <w:pPr>
              <w:spacing w:after="0" w:line="240"/>
            </w:pPr>
            <w:r>
              <w:rPr>
                <w:rFonts w:ascii="Consolas" w:cs="Consolas" w:eastAsia="Consolas" w:hAnsi="Consolas"/>
                <w:sz w:val="18"/>
                <w:szCs w:val="18"/>
              </w:rPr>
              <w:t xml:space="preserve">      sizedCandidate = {</w:t>
            </w:r>
          </w:p>
          <w:p>
            <w:pPr>
              <w:spacing w:after="0" w:line="240"/>
            </w:pPr>
            <w:r>
              <w:rPr>
                <w:rFonts w:ascii="Consolas" w:cs="Consolas" w:eastAsia="Consolas" w:hAnsi="Consolas"/>
                <w:sz w:val="18"/>
                <w:szCs w:val="18"/>
              </w:rPr>
              <w:t xml:space="preserve">        ...candidate,</w:t>
            </w:r>
          </w:p>
          <w:p>
            <w:pPr>
              <w:spacing w:after="0" w:line="240"/>
            </w:pPr>
            <w:r>
              <w:rPr>
                <w:rFonts w:ascii="Consolas" w:cs="Consolas" w:eastAsia="Consolas" w:hAnsi="Consolas"/>
                <w:sz w:val="18"/>
                <w:szCs w:val="18"/>
              </w:rPr>
              <w:t xml:space="preserve">        proposedSizePct: 0,</w:t>
            </w:r>
          </w:p>
          <w:p>
            <w:pPr>
              <w:spacing w:after="0" w:line="240"/>
            </w:pPr>
            <w:r>
              <w:rPr>
                <w:rFonts w:ascii="Consolas" w:cs="Consolas" w:eastAsia="Consolas" w:hAnsi="Consolas"/>
                <w:sz w:val="18"/>
                <w:szCs w:val="18"/>
              </w:rPr>
              <w:t xml:space="preserve">        proposedSizeUsd: 0,</w:t>
            </w:r>
          </w:p>
          <w:p>
            <w:pPr>
              <w:spacing w:after="0" w:line="240"/>
            </w:pPr>
            <w:r>
              <w:rPr>
                <w:rFonts w:ascii="Consolas" w:cs="Consolas" w:eastAsia="Consolas" w:hAnsi="Consolas"/>
                <w:sz w:val="18"/>
                <w:szCs w:val="18"/>
              </w:rPr>
              <w:t xml:space="preserve">        signal: 'skip'</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sizerLog.push({</w:t>
            </w:r>
          </w:p>
          <w:p>
            <w:pPr>
              <w:spacing w:after="0" w:line="240"/>
            </w:pPr>
            <w:r>
              <w:rPr>
                <w:rFonts w:ascii="Consolas" w:cs="Consolas" w:eastAsia="Consolas" w:hAnsi="Consolas"/>
                <w:sz w:val="18"/>
                <w:szCs w:val="18"/>
              </w:rPr>
              <w:t xml:space="preserve">        ticker: candidate.ticker,</w:t>
            </w:r>
          </w:p>
          <w:p>
            <w:pPr>
              <w:spacing w:after="0" w:line="240"/>
            </w:pPr>
            <w:r>
              <w:rPr>
                <w:rFonts w:ascii="Consolas" w:cs="Consolas" w:eastAsia="Consolas" w:hAnsi="Consolas"/>
                <w:sz w:val="18"/>
                <w:szCs w:val="18"/>
              </w:rPr>
              <w:t xml:space="preserve">        inputConviction: |candidate.finalConviction|,</w:t>
            </w:r>
          </w:p>
          <w:p>
            <w:pPr>
              <w:spacing w:after="0" w:line="240"/>
            </w:pPr>
            <w:r>
              <w:rPr>
                <w:rFonts w:ascii="Consolas" w:cs="Consolas" w:eastAsia="Consolas" w:hAnsi="Consolas"/>
                <w:sz w:val="18"/>
                <w:szCs w:val="18"/>
              </w:rPr>
              <w:t xml:space="preserve">        policyApplied: sizingPolicy.method,</w:t>
            </w:r>
          </w:p>
          <w:p>
            <w:pPr>
              <w:spacing w:after="0" w:line="240"/>
            </w:pPr>
            <w:r>
              <w:rPr>
                <w:rFonts w:ascii="Consolas" w:cs="Consolas" w:eastAsia="Consolas" w:hAnsi="Consolas"/>
                <w:sz w:val="18"/>
                <w:szCs w:val="18"/>
              </w:rPr>
              <w:t xml:space="preserve">        computedSizePct: 0,</w:t>
            </w:r>
          </w:p>
          <w:p>
            <w:pPr>
              <w:spacing w:after="0" w:line="240"/>
            </w:pPr>
            <w:r>
              <w:rPr>
                <w:rFonts w:ascii="Consolas" w:cs="Consolas" w:eastAsia="Consolas" w:hAnsi="Consolas"/>
                <w:sz w:val="18"/>
                <w:szCs w:val="18"/>
              </w:rPr>
              <w:t xml:space="preserve">        reason: 'Vetoed by behavioral modulator: ' + candidate.vetoReason</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sizedCandidates.push(sizedCandidate)</w:t>
            </w:r>
          </w:p>
          <w:p>
            <w:pPr>
              <w:spacing w:after="0" w:line="240"/>
            </w:pPr>
            <w:r>
              <w:rPr>
                <w:rFonts w:ascii="Consolas" w:cs="Consolas" w:eastAsia="Consolas" w:hAnsi="Consolas"/>
                <w:sz w:val="18"/>
                <w:szCs w:val="18"/>
              </w:rPr>
              <w:t xml:space="preserve">      continue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absConviction = |candidate.finalConviction|</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 === Floor check ===</w:t>
            </w:r>
          </w:p>
          <w:p>
            <w:pPr>
              <w:spacing w:after="0" w:line="240"/>
            </w:pPr>
            <w:r>
              <w:rPr>
                <w:rFonts w:ascii="Consolas" w:cs="Consolas" w:eastAsia="Consolas" w:hAnsi="Consolas"/>
                <w:sz w:val="18"/>
                <w:szCs w:val="18"/>
              </w:rPr>
              <w:t xml:space="preserve">    if absConviction &lt; sizingPolicy.convictionFloor:</w:t>
            </w:r>
          </w:p>
          <w:p>
            <w:pPr>
              <w:spacing w:after="0" w:line="240"/>
            </w:pPr>
            <w:r>
              <w:rPr>
                <w:rFonts w:ascii="Consolas" w:cs="Consolas" w:eastAsia="Consolas" w:hAnsi="Consolas"/>
                <w:sz w:val="18"/>
                <w:szCs w:val="18"/>
              </w:rPr>
              <w:t xml:space="preserve">      sizedCandidate = {</w:t>
            </w:r>
          </w:p>
          <w:p>
            <w:pPr>
              <w:spacing w:after="0" w:line="240"/>
            </w:pPr>
            <w:r>
              <w:rPr>
                <w:rFonts w:ascii="Consolas" w:cs="Consolas" w:eastAsia="Consolas" w:hAnsi="Consolas"/>
                <w:sz w:val="18"/>
                <w:szCs w:val="18"/>
              </w:rPr>
              <w:t xml:space="preserve">        ...candidate,</w:t>
            </w:r>
          </w:p>
          <w:p>
            <w:pPr>
              <w:spacing w:after="0" w:line="240"/>
            </w:pPr>
            <w:r>
              <w:rPr>
                <w:rFonts w:ascii="Consolas" w:cs="Consolas" w:eastAsia="Consolas" w:hAnsi="Consolas"/>
                <w:sz w:val="18"/>
                <w:szCs w:val="18"/>
              </w:rPr>
              <w:t xml:space="preserve">        proposedSizePct: 0,</w:t>
            </w:r>
          </w:p>
          <w:p>
            <w:pPr>
              <w:spacing w:after="0" w:line="240"/>
            </w:pPr>
            <w:r>
              <w:rPr>
                <w:rFonts w:ascii="Consolas" w:cs="Consolas" w:eastAsia="Consolas" w:hAnsi="Consolas"/>
                <w:sz w:val="18"/>
                <w:szCs w:val="18"/>
              </w:rPr>
              <w:t xml:space="preserve">        proposedSizeUsd: 0,</w:t>
            </w:r>
          </w:p>
          <w:p>
            <w:pPr>
              <w:spacing w:after="0" w:line="240"/>
            </w:pPr>
            <w:r>
              <w:rPr>
                <w:rFonts w:ascii="Consolas" w:cs="Consolas" w:eastAsia="Consolas" w:hAnsi="Consolas"/>
                <w:sz w:val="18"/>
                <w:szCs w:val="18"/>
              </w:rPr>
              <w:t xml:space="preserve">        signal: 'skip'</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sizerLog.push({</w:t>
            </w:r>
          </w:p>
          <w:p>
            <w:pPr>
              <w:spacing w:after="0" w:line="240"/>
            </w:pPr>
            <w:r>
              <w:rPr>
                <w:rFonts w:ascii="Consolas" w:cs="Consolas" w:eastAsia="Consolas" w:hAnsi="Consolas"/>
                <w:sz w:val="18"/>
                <w:szCs w:val="18"/>
              </w:rPr>
              <w:t xml:space="preserve">        ticker: candidate.ticker,</w:t>
            </w:r>
          </w:p>
          <w:p>
            <w:pPr>
              <w:spacing w:after="0" w:line="240"/>
            </w:pPr>
            <w:r>
              <w:rPr>
                <w:rFonts w:ascii="Consolas" w:cs="Consolas" w:eastAsia="Consolas" w:hAnsi="Consolas"/>
                <w:sz w:val="18"/>
                <w:szCs w:val="18"/>
              </w:rPr>
              <w:t xml:space="preserve">        inputConviction: absConviction,</w:t>
            </w:r>
          </w:p>
          <w:p>
            <w:pPr>
              <w:spacing w:after="0" w:line="240"/>
            </w:pPr>
            <w:r>
              <w:rPr>
                <w:rFonts w:ascii="Consolas" w:cs="Consolas" w:eastAsia="Consolas" w:hAnsi="Consolas"/>
                <w:sz w:val="18"/>
                <w:szCs w:val="18"/>
              </w:rPr>
              <w:t xml:space="preserve">        policyApplied: sizingPolicy.method,</w:t>
            </w:r>
          </w:p>
          <w:p>
            <w:pPr>
              <w:spacing w:after="0" w:line="240"/>
            </w:pPr>
            <w:r>
              <w:rPr>
                <w:rFonts w:ascii="Consolas" w:cs="Consolas" w:eastAsia="Consolas" w:hAnsi="Consolas"/>
                <w:sz w:val="18"/>
                <w:szCs w:val="18"/>
              </w:rPr>
              <w:t xml:space="preserve">        computedSizePct: 0,</w:t>
            </w:r>
          </w:p>
          <w:p>
            <w:pPr>
              <w:spacing w:after="0" w:line="240"/>
            </w:pPr>
            <w:r>
              <w:rPr>
                <w:rFonts w:ascii="Consolas" w:cs="Consolas" w:eastAsia="Consolas" w:hAnsi="Consolas"/>
                <w:sz w:val="18"/>
                <w:szCs w:val="18"/>
              </w:rPr>
              <w:t xml:space="preserve">        reason: 'Below conviction floor (' + absConviction + ' &lt; ' + sizingPolicy.convictionFloor +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sizedCandidates.push(sizedCandidate)</w:t>
            </w:r>
          </w:p>
          <w:p>
            <w:pPr>
              <w:spacing w:after="0" w:line="240"/>
            </w:pPr>
            <w:r>
              <w:rPr>
                <w:rFonts w:ascii="Consolas" w:cs="Consolas" w:eastAsia="Consolas" w:hAnsi="Consolas"/>
                <w:sz w:val="18"/>
                <w:szCs w:val="18"/>
              </w:rPr>
              <w:t xml:space="preserve">      continue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 === Buy vs Sell branch ===</w:t>
            </w:r>
          </w:p>
          <w:p>
            <w:pPr>
              <w:spacing w:after="0" w:line="240"/>
            </w:pPr>
            <w:r>
              <w:rPr>
                <w:rFonts w:ascii="Consolas" w:cs="Consolas" w:eastAsia="Consolas" w:hAnsi="Consolas"/>
                <w:sz w:val="18"/>
                <w:szCs w:val="18"/>
              </w:rPr>
              <w:t xml:space="preserve">    if candidate.signal == 'sell':</w:t>
            </w:r>
          </w:p>
          <w:p>
            <w:pPr>
              <w:spacing w:after="0" w:line="240"/>
            </w:pPr>
            <w:r>
              <w:rPr>
                <w:rFonts w:ascii="Consolas" w:cs="Consolas" w:eastAsia="Consolas" w:hAnsi="Consolas"/>
                <w:sz w:val="18"/>
                <w:szCs w:val="18"/>
              </w:rPr>
              <w:t xml:space="preserve">      // Sell sizing — fraction of existing position</w:t>
            </w:r>
          </w:p>
          <w:p>
            <w:pPr>
              <w:spacing w:after="0" w:line="240"/>
            </w:pPr>
            <w:r>
              <w:rPr>
                <w:rFonts w:ascii="Consolas" w:cs="Consolas" w:eastAsia="Consolas" w:hAnsi="Consolas"/>
                <w:sz w:val="18"/>
                <w:szCs w:val="18"/>
              </w:rPr>
              <w:t xml:space="preserve">      existingPosition = lookupPosition(candidate.ticker, agentState.currentPositions)</w:t>
            </w:r>
          </w:p>
          <w:p>
            <w:pPr>
              <w:spacing w:after="0" w:line="240"/>
            </w:pPr>
            <w:r>
              <w:rPr>
                <w:rFonts w:ascii="Consolas" w:cs="Consolas" w:eastAsia="Consolas" w:hAnsi="Consolas"/>
                <w:sz w:val="18"/>
                <w:szCs w:val="18"/>
              </w:rPr>
              <w:t xml:space="preserve">      if existingPosition is null OR existingPosition.sharesHeld == 0:</w:t>
            </w:r>
          </w:p>
          <w:p>
            <w:pPr>
              <w:spacing w:after="0" w:line="240"/>
            </w:pPr>
            <w:r>
              <w:rPr>
                <w:rFonts w:ascii="Consolas" w:cs="Consolas" w:eastAsia="Consolas" w:hAnsi="Consolas"/>
                <w:sz w:val="18"/>
                <w:szCs w:val="18"/>
              </w:rPr>
              <w:t xml:space="preserve">        // Cannot sell what we don't hold</w:t>
            </w:r>
          </w:p>
          <w:p>
            <w:pPr>
              <w:spacing w:after="0" w:line="240"/>
            </w:pPr>
            <w:r>
              <w:rPr>
                <w:rFonts w:ascii="Consolas" w:cs="Consolas" w:eastAsia="Consolas" w:hAnsi="Consolas"/>
                <w:sz w:val="18"/>
                <w:szCs w:val="18"/>
              </w:rPr>
              <w:t xml:space="preserve">        sizedCandidate = { ...candidate, proposedSizePct: 0, proposedSizeUsd: 0, signal: 'skip' }</w:t>
            </w:r>
          </w:p>
          <w:p>
            <w:pPr>
              <w:spacing w:after="0" w:line="240"/>
            </w:pPr>
            <w:r>
              <w:rPr>
                <w:rFonts w:ascii="Consolas" w:cs="Consolas" w:eastAsia="Consolas" w:hAnsi="Consolas"/>
                <w:sz w:val="18"/>
                <w:szCs w:val="18"/>
              </w:rPr>
              <w:t xml:space="preserve">        sizerLog.push({</w:t>
            </w:r>
          </w:p>
          <w:p>
            <w:pPr>
              <w:spacing w:after="0" w:line="240"/>
            </w:pPr>
            <w:r>
              <w:rPr>
                <w:rFonts w:ascii="Consolas" w:cs="Consolas" w:eastAsia="Consolas" w:hAnsi="Consolas"/>
                <w:sz w:val="18"/>
                <w:szCs w:val="18"/>
              </w:rPr>
              <w:t xml:space="preserve">          ticker: candidate.ticker,</w:t>
            </w:r>
          </w:p>
          <w:p>
            <w:pPr>
              <w:spacing w:after="0" w:line="240"/>
            </w:pPr>
            <w:r>
              <w:rPr>
                <w:rFonts w:ascii="Consolas" w:cs="Consolas" w:eastAsia="Consolas" w:hAnsi="Consolas"/>
                <w:sz w:val="18"/>
                <w:szCs w:val="18"/>
              </w:rPr>
              <w:t xml:space="preserve">          inputConviction: absConviction,</w:t>
            </w:r>
          </w:p>
          <w:p>
            <w:pPr>
              <w:spacing w:after="0" w:line="240"/>
            </w:pPr>
            <w:r>
              <w:rPr>
                <w:rFonts w:ascii="Consolas" w:cs="Consolas" w:eastAsia="Consolas" w:hAnsi="Consolas"/>
                <w:sz w:val="18"/>
                <w:szCs w:val="18"/>
              </w:rPr>
              <w:t xml:space="preserve">          policyApplied: sizingPolicy.method,</w:t>
            </w:r>
          </w:p>
          <w:p>
            <w:pPr>
              <w:spacing w:after="0" w:line="240"/>
            </w:pPr>
            <w:r>
              <w:rPr>
                <w:rFonts w:ascii="Consolas" w:cs="Consolas" w:eastAsia="Consolas" w:hAnsi="Consolas"/>
                <w:sz w:val="18"/>
                <w:szCs w:val="18"/>
              </w:rPr>
              <w:t xml:space="preserve">          computedSizePct: 0,</w:t>
            </w:r>
          </w:p>
          <w:p>
            <w:pPr>
              <w:spacing w:after="0" w:line="240"/>
            </w:pPr>
            <w:r>
              <w:rPr>
                <w:rFonts w:ascii="Consolas" w:cs="Consolas" w:eastAsia="Consolas" w:hAnsi="Consolas"/>
                <w:sz w:val="18"/>
                <w:szCs w:val="18"/>
              </w:rPr>
              <w:t xml:space="preserve">          reason: 'Sell signal but no existing position'</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sizedCandidates.push(sizedCandidate)</w:t>
            </w:r>
          </w:p>
          <w:p>
            <w:pPr>
              <w:spacing w:after="0" w:line="240"/>
            </w:pPr>
            <w:r>
              <w:rPr>
                <w:rFonts w:ascii="Consolas" w:cs="Consolas" w:eastAsia="Consolas" w:hAnsi="Consolas"/>
                <w:sz w:val="18"/>
                <w:szCs w:val="18"/>
              </w:rPr>
              <w:t xml:space="preserve">        continue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preAgreementFraction = computeFraction(absConviction, sizingPolicy)</w:t>
            </w:r>
          </w:p>
          <w:p>
            <w:pPr>
              <w:spacing w:after="0" w:line="240"/>
            </w:pPr>
            <w:r>
              <w:rPr>
                <w:rFonts w:ascii="Consolas" w:cs="Consolas" w:eastAsia="Consolas" w:hAnsi="Consolas"/>
                <w:sz w:val="18"/>
                <w:szCs w:val="18"/>
              </w:rPr>
              <w:t xml:space="preserve">      modulationFactor = 1 - sizingPolicy.agreementWeight × (1 - candidate.signalAgreement)</w:t>
            </w:r>
          </w:p>
          <w:p>
            <w:pPr>
              <w:spacing w:after="0" w:line="240"/>
            </w:pPr>
            <w:r>
              <w:rPr>
                <w:rFonts w:ascii="Consolas" w:cs="Consolas" w:eastAsia="Consolas" w:hAnsi="Consolas"/>
                <w:sz w:val="18"/>
                <w:szCs w:val="18"/>
              </w:rPr>
              <w:t xml:space="preserve">      finalFraction = preAgreementFraction × modulationFactor</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proposedSizePct = finalFraction × existingPosition.sizePct</w:t>
            </w:r>
          </w:p>
          <w:p>
            <w:pPr>
              <w:spacing w:after="0" w:line="240"/>
            </w:pPr>
            <w:r>
              <w:rPr>
                <w:rFonts w:ascii="Consolas" w:cs="Consolas" w:eastAsia="Consolas" w:hAnsi="Consolas"/>
                <w:sz w:val="18"/>
                <w:szCs w:val="18"/>
              </w:rPr>
              <w:t xml:space="preserve">      proposedSizeUsd = finalFraction × existingPosition.marketValue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else:</w:t>
            </w:r>
          </w:p>
          <w:p>
            <w:pPr>
              <w:spacing w:after="0" w:line="240"/>
            </w:pPr>
            <w:r>
              <w:rPr>
                <w:rFonts w:ascii="Consolas" w:cs="Consolas" w:eastAsia="Consolas" w:hAnsi="Consolas"/>
                <w:sz w:val="18"/>
                <w:szCs w:val="18"/>
              </w:rPr>
              <w:t xml:space="preserve">      // Buy or hold sizing — fraction of portfolio</w:t>
            </w:r>
          </w:p>
          <w:p>
            <w:pPr>
              <w:spacing w:after="0" w:line="240"/>
            </w:pPr>
            <w:r>
              <w:rPr>
                <w:rFonts w:ascii="Consolas" w:cs="Consolas" w:eastAsia="Consolas" w:hAnsi="Consolas"/>
                <w:sz w:val="18"/>
                <w:szCs w:val="18"/>
              </w:rPr>
              <w:t xml:space="preserve">      preAgreementSizePct = computeSize(absConviction, sizingPolicy)</w:t>
            </w:r>
          </w:p>
          <w:p>
            <w:pPr>
              <w:spacing w:after="0" w:line="240"/>
            </w:pPr>
            <w:r>
              <w:rPr>
                <w:rFonts w:ascii="Consolas" w:cs="Consolas" w:eastAsia="Consolas" w:hAnsi="Consolas"/>
                <w:sz w:val="18"/>
                <w:szCs w:val="18"/>
              </w:rPr>
              <w:t xml:space="preserve">      modulationFactor = 1 - sizingPolicy.agreementWeight × (1 - candidate.signalAgreement)</w:t>
            </w:r>
          </w:p>
          <w:p>
            <w:pPr>
              <w:spacing w:after="0" w:line="240"/>
            </w:pPr>
            <w:r>
              <w:rPr>
                <w:rFonts w:ascii="Consolas" w:cs="Consolas" w:eastAsia="Consolas" w:hAnsi="Consolas"/>
                <w:sz w:val="18"/>
                <w:szCs w:val="18"/>
              </w:rPr>
              <w:t xml:space="preserve">      proposedSizePct = preAgreementSizePct × modulationFactor</w:t>
            </w:r>
          </w:p>
          <w:p>
            <w:pPr>
              <w:spacing w:after="0" w:line="240"/>
            </w:pPr>
            <w:r>
              <w:rPr>
                <w:rFonts w:ascii="Consolas" w:cs="Consolas" w:eastAsia="Consolas" w:hAnsi="Consolas"/>
                <w:sz w:val="18"/>
                <w:szCs w:val="18"/>
              </w:rPr>
              <w:t xml:space="preserve">      proposedSizeUsd = proposedSizePct / 100 × agentState.portfolioValue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 === Defensive clamping ===</w:t>
            </w:r>
          </w:p>
          <w:p>
            <w:pPr>
              <w:spacing w:after="0" w:line="240"/>
            </w:pPr>
            <w:r>
              <w:rPr>
                <w:rFonts w:ascii="Consolas" w:cs="Consolas" w:eastAsia="Consolas" w:hAnsi="Consolas"/>
                <w:sz w:val="18"/>
                <w:szCs w:val="18"/>
              </w:rPr>
              <w:t xml:space="preserve">    if proposedSizePct is NaN OR proposedSizePct &lt; 0 OR proposedSizePct &gt; 100:</w:t>
            </w:r>
          </w:p>
          <w:p>
            <w:pPr>
              <w:spacing w:after="0" w:line="240"/>
            </w:pPr>
            <w:r>
              <w:rPr>
                <w:rFonts w:ascii="Consolas" w:cs="Consolas" w:eastAsia="Consolas" w:hAnsi="Consolas"/>
                <w:sz w:val="18"/>
                <w:szCs w:val="18"/>
              </w:rPr>
              <w:t xml:space="preserve">      // Loud failure mode</w:t>
            </w:r>
          </w:p>
          <w:p>
            <w:pPr>
              <w:spacing w:after="0" w:line="240"/>
            </w:pPr>
            <w:r>
              <w:rPr>
                <w:rFonts w:ascii="Consolas" w:cs="Consolas" w:eastAsia="Consolas" w:hAnsi="Consolas"/>
                <w:sz w:val="18"/>
                <w:szCs w:val="18"/>
              </w:rPr>
              <w:t xml:space="preserve">      logError('Sizer produced invalid size for ' + candidate.ticker)</w:t>
            </w:r>
          </w:p>
          <w:p>
            <w:pPr>
              <w:spacing w:after="0" w:line="240"/>
            </w:pPr>
            <w:r>
              <w:rPr>
                <w:rFonts w:ascii="Consolas" w:cs="Consolas" w:eastAsia="Consolas" w:hAnsi="Consolas"/>
                <w:sz w:val="18"/>
                <w:szCs w:val="18"/>
              </w:rPr>
              <w:t xml:space="preserve">      proposedSizePct = 0</w:t>
            </w:r>
          </w:p>
          <w:p>
            <w:pPr>
              <w:spacing w:after="0" w:line="240"/>
            </w:pPr>
            <w:r>
              <w:rPr>
                <w:rFonts w:ascii="Consolas" w:cs="Consolas" w:eastAsia="Consolas" w:hAnsi="Consolas"/>
                <w:sz w:val="18"/>
                <w:szCs w:val="18"/>
              </w:rPr>
              <w:t xml:space="preserve">      proposedSizeUsd = 0</w:t>
            </w:r>
          </w:p>
          <w:p>
            <w:pPr>
              <w:spacing w:after="0" w:line="240"/>
            </w:pPr>
            <w:r>
              <w:rPr>
                <w:rFonts w:ascii="Consolas" w:cs="Consolas" w:eastAsia="Consolas" w:hAnsi="Consolas"/>
                <w:sz w:val="18"/>
                <w:szCs w:val="18"/>
              </w:rPr>
              <w:t xml:space="preserve">      signal = 'skip'</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sizedCandidate = {</w:t>
            </w:r>
          </w:p>
          <w:p>
            <w:pPr>
              <w:spacing w:after="0" w:line="240"/>
            </w:pPr>
            <w:r>
              <w:rPr>
                <w:rFonts w:ascii="Consolas" w:cs="Consolas" w:eastAsia="Consolas" w:hAnsi="Consolas"/>
                <w:sz w:val="18"/>
                <w:szCs w:val="18"/>
              </w:rPr>
              <w:t xml:space="preserve">      ...candidate,</w:t>
            </w:r>
          </w:p>
          <w:p>
            <w:pPr>
              <w:spacing w:after="0" w:line="240"/>
            </w:pPr>
            <w:r>
              <w:rPr>
                <w:rFonts w:ascii="Consolas" w:cs="Consolas" w:eastAsia="Consolas" w:hAnsi="Consolas"/>
                <w:sz w:val="18"/>
                <w:szCs w:val="18"/>
              </w:rPr>
              <w:t xml:space="preserve">      proposedSizePct,</w:t>
            </w:r>
          </w:p>
          <w:p>
            <w:pPr>
              <w:spacing w:after="0" w:line="240"/>
            </w:pPr>
            <w:r>
              <w:rPr>
                <w:rFonts w:ascii="Consolas" w:cs="Consolas" w:eastAsia="Consolas" w:hAnsi="Consolas"/>
                <w:sz w:val="18"/>
                <w:szCs w:val="18"/>
              </w:rPr>
              <w:t xml:space="preserve">      proposedSizeUsd</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sizerLog.push({</w:t>
            </w:r>
          </w:p>
          <w:p>
            <w:pPr>
              <w:spacing w:after="0" w:line="240"/>
            </w:pPr>
            <w:r>
              <w:rPr>
                <w:rFonts w:ascii="Consolas" w:cs="Consolas" w:eastAsia="Consolas" w:hAnsi="Consolas"/>
                <w:sz w:val="18"/>
                <w:szCs w:val="18"/>
              </w:rPr>
              <w:t xml:space="preserve">      ticker: candidate.ticker,</w:t>
            </w:r>
          </w:p>
          <w:p>
            <w:pPr>
              <w:spacing w:after="0" w:line="240"/>
            </w:pPr>
            <w:r>
              <w:rPr>
                <w:rFonts w:ascii="Consolas" w:cs="Consolas" w:eastAsia="Consolas" w:hAnsi="Consolas"/>
                <w:sz w:val="18"/>
                <w:szCs w:val="18"/>
              </w:rPr>
              <w:t xml:space="preserve">      inputConviction: absConviction,</w:t>
            </w:r>
          </w:p>
          <w:p>
            <w:pPr>
              <w:spacing w:after="0" w:line="240"/>
            </w:pPr>
            <w:r>
              <w:rPr>
                <w:rFonts w:ascii="Consolas" w:cs="Consolas" w:eastAsia="Consolas" w:hAnsi="Consolas"/>
                <w:sz w:val="18"/>
                <w:szCs w:val="18"/>
              </w:rPr>
              <w:t xml:space="preserve">      policyApplied: sizingPolicy.method,</w:t>
            </w:r>
          </w:p>
          <w:p>
            <w:pPr>
              <w:spacing w:after="0" w:line="240"/>
            </w:pPr>
            <w:r>
              <w:rPr>
                <w:rFonts w:ascii="Consolas" w:cs="Consolas" w:eastAsia="Consolas" w:hAnsi="Consolas"/>
                <w:sz w:val="18"/>
                <w:szCs w:val="18"/>
              </w:rPr>
              <w:t xml:space="preserve">      computedSizePct: proposedSizePct,</w:t>
            </w:r>
          </w:p>
          <w:p>
            <w:pPr>
              <w:spacing w:after="0" w:line="240"/>
            </w:pPr>
            <w:r>
              <w:rPr>
                <w:rFonts w:ascii="Consolas" w:cs="Consolas" w:eastAsia="Consolas" w:hAnsi="Consolas"/>
                <w:sz w:val="18"/>
                <w:szCs w:val="18"/>
              </w:rPr>
              <w:t xml:space="preserve">      reason: buildReason(absConviction, candidate.signalAgreement, sizingPolicy)</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sizedCandidates.push(sizedCandidate)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 === Sort by priority ===</w:t>
            </w:r>
          </w:p>
          <w:p>
            <w:pPr>
              <w:spacing w:after="0" w:line="240"/>
            </w:pPr>
            <w:r>
              <w:rPr>
                <w:rFonts w:ascii="Consolas" w:cs="Consolas" w:eastAsia="Consolas" w:hAnsi="Consolas"/>
                <w:sz w:val="18"/>
                <w:szCs w:val="18"/>
              </w:rPr>
              <w:t xml:space="preserve">  sizedCandidates.sort(byAbsConvictionDesc, tieBreakByLargerProposedSizePct)</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return { candidates: sizedCandidates, sizerLog }</w:t>
            </w:r>
          </w:p>
        </w:tc>
      </w:tr>
    </w:tbl>
    <w:p>
      <w:pPr>
        <w:pStyle w:val="Heading2"/>
      </w:pPr>
      <w:r>
        <w:t xml:space="preserve">8.2 Why sizing happens before sorting</w:t>
      </w:r>
    </w:p>
    <w:p>
      <w:pPr>
        <w:spacing w:after="120"/>
      </w:pPr>
      <w:r>
        <w:t xml:space="preserve">Sorting must happen after sizing because the tie-breaker for absConviction is proposedSizePct. Two candidates with identical absConviction may have different sizes due to agreement modulation; the tie-breaker resolves them deterministically.</w:t>
      </w:r>
    </w:p>
    <w:p>
      <w:pPr>
        <w:pStyle w:val="Heading2"/>
      </w:pPr>
      <w:r>
        <w:t xml:space="preserve">8.3 Why every candidate produces a sizerLog entry</w:t>
      </w:r>
    </w:p>
    <w:p>
      <w:pPr>
        <w:spacing w:after="120"/>
      </w:pPr>
      <w:r>
        <w:t xml:space="preserve">Unlike enforcerLog (state-mutating actions only), the sizerLog is per-candidate. Every candidate gets one entry whether or not the Sizer produced a non-zero size. This is acceptable because:</w:t>
      </w:r>
    </w:p>
    <w:p>
      <w:pPr>
        <w:pStyle w:val="ListParagraph"/>
        <w:numPr>
          <w:ilvl w:val="0"/>
          <w:numId w:val="2"/>
        </w:numPr>
        <w:spacing w:after="80"/>
      </w:pPr>
      <w:r>
        <w:t xml:space="preserve">Candidate count is universe size (typically 10-30), not cartesian product.</w:t>
      </w:r>
    </w:p>
    <w:p>
      <w:pPr>
        <w:pStyle w:val="ListParagraph"/>
        <w:numPr>
          <w:ilvl w:val="0"/>
          <w:numId w:val="2"/>
        </w:numPr>
        <w:spacing w:after="80"/>
      </w:pPr>
      <w:r>
        <w:t xml:space="preserve">Sizer reasons are user-facing in receipts ('size capped by conviction floor,' 'size reduced 25% due to skill disagreement').</w:t>
      </w:r>
    </w:p>
    <w:p>
      <w:pPr>
        <w:pStyle w:val="ListParagraph"/>
        <w:numPr>
          <w:ilvl w:val="0"/>
          <w:numId w:val="2"/>
        </w:numPr>
        <w:spacing w:after="80"/>
      </w:pPr>
      <w:r>
        <w:t xml:space="preserve">Diagnostic value: 'why didn't this trade happen?' often answered by sizer log.</w:t>
      </w:r>
    </w:p>
    <w:p>
      <w:pPr>
        <w:pStyle w:val="Heading2"/>
      </w:pPr>
      <w:r>
        <w:t xml:space="preserve">8.4 Building human-readable sizer reasons</w:t>
      </w:r>
    </w:p>
    <w:p>
      <w:pPr>
        <w:spacing w:after="120"/>
      </w:pPr>
      <w:r>
        <w:t xml:space="preserve">The reason field in SizerAction is consumed by the Receipt Assembler (Pipeline Contract Section 10.4, summary.sizingInfluence). It should be plain English, ticker-relevant, and reference the actual values used:</w:t>
      </w:r>
    </w:p>
    <w:p>
      <w:pPr>
        <w:pStyle w:val="ListParagraph"/>
        <w:numPr>
          <w:ilvl w:val="0"/>
          <w:numId w:val="2"/>
        </w:numPr>
        <w:spacing w:after="80"/>
      </w:pPr>
      <w:r>
        <w:t xml:space="preserve">Skip due to floor: 'Below conviction floor (35 &lt; 40 archetype minimum)'</w:t>
      </w:r>
    </w:p>
    <w:p>
      <w:pPr>
        <w:pStyle w:val="ListParagraph"/>
        <w:numPr>
          <w:ilvl w:val="0"/>
          <w:numId w:val="2"/>
        </w:numPr>
        <w:spacing w:after="80"/>
      </w:pPr>
      <w:r>
        <w:t xml:space="preserve">Vetoed: 'Vetoed by behavioral modulator: Diamond Hands prevented sell at loss'</w:t>
      </w:r>
    </w:p>
    <w:p>
      <w:pPr>
        <w:pStyle w:val="ListParagraph"/>
        <w:numPr>
          <w:ilvl w:val="0"/>
          <w:numId w:val="2"/>
        </w:numPr>
        <w:spacing w:after="80"/>
      </w:pPr>
      <w:r>
        <w:t xml:space="preserve">Standard linear: 'Linear sizing: conviction 70 → 6.5% of portfolio'</w:t>
      </w:r>
    </w:p>
    <w:p>
      <w:pPr>
        <w:pStyle w:val="ListParagraph"/>
        <w:numPr>
          <w:ilvl w:val="0"/>
          <w:numId w:val="2"/>
        </w:numPr>
        <w:spacing w:after="80"/>
      </w:pPr>
      <w:r>
        <w:t xml:space="preserve">Standard fixed_buckets: 'Mid-conviction tier (65) → 1.5x base size'</w:t>
      </w:r>
    </w:p>
    <w:p>
      <w:pPr>
        <w:pStyle w:val="ListParagraph"/>
        <w:numPr>
          <w:ilvl w:val="0"/>
          <w:numId w:val="2"/>
        </w:numPr>
        <w:spacing w:after="80"/>
      </w:pPr>
      <w:r>
        <w:t xml:space="preserve">Agreement modulation applied: 'Linear sizing reduced 15% due to skill split (signalAgreement 0.7)'</w:t>
      </w:r>
    </w:p>
    <w:p>
      <w:r>
        <w:br w:type="page"/>
      </w:r>
    </w:p>
    <w:p>
      <w:pPr>
        <w:pStyle w:val="Heading1"/>
      </w:pPr>
      <w:r>
        <w:t xml:space="preserve">9. Reference Archetype Defaults</w:t>
      </w:r>
    </w:p>
    <w:p>
      <w:pPr>
        <w:spacing w:after="120"/>
      </w:pPr>
      <w:r>
        <w:t xml:space="preserve">Reference SizingPolicy values for the four illustrative archetypes from the Constraint Set Schema. These are not part of the schema — they are example values demonstrating that the policy can express meaningfully different sizing behaviors across archetypes. Specific archetype values are owned by the Archetype Spec.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8"/>
              <w:left w:val="single" w:color="E5E7EB" w:sz="4"/>
              <w:bottom w:val="single" w:color="E5E7EB" w:sz="4"/>
              <w:right w:val="single" w:color="E5E7EB" w:sz="4"/>
            </w:tcBorders>
            <w:shd w:fill="FEF3C7" w:val="clear"/>
            <w:tcMar>
              <w:top w:type="dxa" w:w="200"/>
              <w:left w:type="dxa" w:w="240"/>
              <w:bottom w:type="dxa" w:w="200"/>
              <w:right w:type="dxa" w:w="240"/>
            </w:tcMar>
          </w:tcPr>
          <w:p>
            <w:pPr>
              <w:spacing w:after="120"/>
            </w:pPr>
            <w:r>
              <w:rPr>
                <w:b/>
                <w:bCs/>
                <w:sz w:val="22"/>
                <w:szCs w:val="22"/>
              </w:rPr>
              <w:t xml:space="preserve">Note on archetype names</w:t>
            </w:r>
          </w:p>
          <w:p>
            <w:pPr>
              <w:spacing w:after="80"/>
            </w:pPr>
            <w:r>
              <w:rPr>
                <w:sz w:val="22"/>
                <w:szCs w:val="22"/>
              </w:rPr>
              <w:t xml:space="preserve">Archetype names below match the illustrative names from the Constraint Set Schema V1, Section 7. They are placeholders for illustration. The locked archetype list and full configurations are owned by the Archetype Spec.</w:t>
            </w:r>
          </w:p>
        </w:tc>
      </w:tr>
    </w:tbl>
    <w:p>
      <w:pPr>
        <w:pStyle w:val="Heading2"/>
      </w:pPr>
      <w:r>
        <w:t xml:space="preserve">9.1 Capital Preservation</w:t>
      </w:r>
    </w:p>
    <w:p>
      <w:pPr>
        <w:spacing w:after="120"/>
      </w:pPr>
      <w:r>
        <w:t xml:space="preserve">Conservative sizing matched to tight constraints. Linear method (smooth scaling matters), small max size, high agreement weight (only sizes up on consensus).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4"/>
              <w:left w:val="single" w:color="E5E7EB" w:sz="4"/>
              <w:bottom w:val="single" w:color="E5E7EB" w:sz="4"/>
              <w:right w:val="single" w:color="E5E7EB" w:sz="4"/>
            </w:tcBorders>
            <w:shd w:fill="F3F4F6" w:val="clear"/>
            <w:tcMar>
              <w:top w:type="dxa" w:w="160"/>
              <w:left w:type="dxa" w:w="200"/>
              <w:bottom w:type="dxa" w:w="160"/>
              <w:right w:type="dxa" w:w="200"/>
            </w:tcMar>
          </w:tcPr>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sizingPolicyVersion: 1,</w:t>
            </w:r>
          </w:p>
          <w:p>
            <w:pPr>
              <w:spacing w:after="0" w:line="240"/>
            </w:pPr>
            <w:r>
              <w:rPr>
                <w:rFonts w:ascii="Consolas" w:cs="Consolas" w:eastAsia="Consolas" w:hAnsi="Consolas"/>
                <w:sz w:val="18"/>
                <w:szCs w:val="18"/>
              </w:rPr>
              <w:t xml:space="preserve">  archetypeId: 'capital_preservation_v1',</w:t>
            </w:r>
          </w:p>
          <w:p>
            <w:pPr>
              <w:spacing w:after="0" w:line="240"/>
            </w:pPr>
            <w:r>
              <w:rPr>
                <w:rFonts w:ascii="Consolas" w:cs="Consolas" w:eastAsia="Consolas" w:hAnsi="Consolas"/>
                <w:sz w:val="18"/>
                <w:szCs w:val="18"/>
              </w:rPr>
              <w:t xml:space="preserve">  archetypeVersion: 1,</w:t>
            </w:r>
          </w:p>
          <w:p>
            <w:pPr>
              <w:spacing w:after="0" w:line="240"/>
            </w:pPr>
            <w:r>
              <w:rPr>
                <w:rFonts w:ascii="Consolas" w:cs="Consolas" w:eastAsia="Consolas" w:hAnsi="Consolas"/>
                <w:sz w:val="18"/>
                <w:szCs w:val="18"/>
              </w:rPr>
              <w:t xml:space="preserve">  method: 'linear',</w:t>
            </w:r>
          </w:p>
          <w:p>
            <w:pPr>
              <w:spacing w:after="0" w:line="240"/>
            </w:pPr>
            <w:r>
              <w:rPr>
                <w:rFonts w:ascii="Consolas" w:cs="Consolas" w:eastAsia="Consolas" w:hAnsi="Consolas"/>
                <w:sz w:val="18"/>
                <w:szCs w:val="18"/>
              </w:rPr>
              <w:t xml:space="preserve">  baseSizePct: 2,</w:t>
            </w:r>
          </w:p>
          <w:p>
            <w:pPr>
              <w:spacing w:after="0" w:line="240"/>
            </w:pPr>
            <w:r>
              <w:rPr>
                <w:rFonts w:ascii="Consolas" w:cs="Consolas" w:eastAsia="Consolas" w:hAnsi="Consolas"/>
                <w:sz w:val="18"/>
                <w:szCs w:val="18"/>
              </w:rPr>
              <w:t xml:space="preserve">  maxSizePct: 7,         // ≤ ConstraintSet.maxPositionSize (8)</w:t>
            </w:r>
          </w:p>
          <w:p>
            <w:pPr>
              <w:spacing w:after="0" w:line="240"/>
            </w:pPr>
            <w:r>
              <w:rPr>
                <w:rFonts w:ascii="Consolas" w:cs="Consolas" w:eastAsia="Consolas" w:hAnsi="Consolas"/>
                <w:sz w:val="18"/>
                <w:szCs w:val="18"/>
              </w:rPr>
              <w:t xml:space="preserve">  convictionFloor: 50,   // High floor — only acts on confident signals</w:t>
            </w:r>
          </w:p>
          <w:p>
            <w:pPr>
              <w:spacing w:after="0" w:line="240"/>
            </w:pPr>
            <w:r>
              <w:rPr>
                <w:rFonts w:ascii="Consolas" w:cs="Consolas" w:eastAsia="Consolas" w:hAnsi="Consolas"/>
                <w:sz w:val="18"/>
                <w:szCs w:val="18"/>
              </w:rPr>
              <w:t xml:space="preserve">  agreementWeight: 0.8   // Heavy reliance on consensus</w:t>
            </w:r>
          </w:p>
          <w:p>
            <w:pPr>
              <w:spacing w:after="0" w:line="240"/>
            </w:pPr>
            <w:r>
              <w:rPr>
                <w:rFonts w:ascii="Consolas" w:cs="Consolas" w:eastAsia="Consolas" w:hAnsi="Consolas"/>
                <w:sz w:val="18"/>
                <w:szCs w:val="18"/>
              </w:rPr>
              <w:t xml:space="preserve">}</w:t>
            </w:r>
          </w:p>
        </w:tc>
      </w:tr>
    </w:tbl>
    <w:p>
      <w:pPr>
        <w:pStyle w:val="Heading2"/>
      </w:pPr>
      <w:r>
        <w:t xml:space="preserve">9.2 Balanced</w:t>
      </w:r>
    </w:p>
    <w:p>
      <w:pPr>
        <w:spacing w:after="120"/>
      </w:pPr>
      <w:r>
        <w:t xml:space="preserve">Default sizing for balanced archetype. Linear method, moderate parameters, moderate agreement weight.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4"/>
              <w:left w:val="single" w:color="E5E7EB" w:sz="4"/>
              <w:bottom w:val="single" w:color="E5E7EB" w:sz="4"/>
              <w:right w:val="single" w:color="E5E7EB" w:sz="4"/>
            </w:tcBorders>
            <w:shd w:fill="F3F4F6" w:val="clear"/>
            <w:tcMar>
              <w:top w:type="dxa" w:w="160"/>
              <w:left w:type="dxa" w:w="200"/>
              <w:bottom w:type="dxa" w:w="160"/>
              <w:right w:type="dxa" w:w="200"/>
            </w:tcMar>
          </w:tcPr>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sizingPolicyVersion: 1,</w:t>
            </w:r>
          </w:p>
          <w:p>
            <w:pPr>
              <w:spacing w:after="0" w:line="240"/>
            </w:pPr>
            <w:r>
              <w:rPr>
                <w:rFonts w:ascii="Consolas" w:cs="Consolas" w:eastAsia="Consolas" w:hAnsi="Consolas"/>
                <w:sz w:val="18"/>
                <w:szCs w:val="18"/>
              </w:rPr>
              <w:t xml:space="preserve">  archetypeId: 'balanced_v1',</w:t>
            </w:r>
          </w:p>
          <w:p>
            <w:pPr>
              <w:spacing w:after="0" w:line="240"/>
            </w:pPr>
            <w:r>
              <w:rPr>
                <w:rFonts w:ascii="Consolas" w:cs="Consolas" w:eastAsia="Consolas" w:hAnsi="Consolas"/>
                <w:sz w:val="18"/>
                <w:szCs w:val="18"/>
              </w:rPr>
              <w:t xml:space="preserve">  archetypeVersion: 1,</w:t>
            </w:r>
          </w:p>
          <w:p>
            <w:pPr>
              <w:spacing w:after="0" w:line="240"/>
            </w:pPr>
            <w:r>
              <w:rPr>
                <w:rFonts w:ascii="Consolas" w:cs="Consolas" w:eastAsia="Consolas" w:hAnsi="Consolas"/>
                <w:sz w:val="18"/>
                <w:szCs w:val="18"/>
              </w:rPr>
              <w:t xml:space="preserve">  method: 'linear',</w:t>
            </w:r>
          </w:p>
          <w:p>
            <w:pPr>
              <w:spacing w:after="0" w:line="240"/>
            </w:pPr>
            <w:r>
              <w:rPr>
                <w:rFonts w:ascii="Consolas" w:cs="Consolas" w:eastAsia="Consolas" w:hAnsi="Consolas"/>
                <w:sz w:val="18"/>
                <w:szCs w:val="18"/>
              </w:rPr>
              <w:t xml:space="preserve">  baseSizePct: 3,</w:t>
            </w:r>
          </w:p>
          <w:p>
            <w:pPr>
              <w:spacing w:after="0" w:line="240"/>
            </w:pPr>
            <w:r>
              <w:rPr>
                <w:rFonts w:ascii="Consolas" w:cs="Consolas" w:eastAsia="Consolas" w:hAnsi="Consolas"/>
                <w:sz w:val="18"/>
                <w:szCs w:val="18"/>
              </w:rPr>
              <w:t xml:space="preserve">  maxSizePct: 10,        // ≤ ConstraintSet.maxPositionSize (12)</w:t>
            </w:r>
          </w:p>
          <w:p>
            <w:pPr>
              <w:spacing w:after="0" w:line="240"/>
            </w:pPr>
            <w:r>
              <w:rPr>
                <w:rFonts w:ascii="Consolas" w:cs="Consolas" w:eastAsia="Consolas" w:hAnsi="Consolas"/>
                <w:sz w:val="18"/>
                <w:szCs w:val="18"/>
              </w:rPr>
              <w:t xml:space="preserve">  convictionFloor: 40,</w:t>
            </w:r>
          </w:p>
          <w:p>
            <w:pPr>
              <w:spacing w:after="0" w:line="240"/>
            </w:pPr>
            <w:r>
              <w:rPr>
                <w:rFonts w:ascii="Consolas" w:cs="Consolas" w:eastAsia="Consolas" w:hAnsi="Consolas"/>
                <w:sz w:val="18"/>
                <w:szCs w:val="18"/>
              </w:rPr>
              <w:t xml:space="preserve">  agreementWeight: 0.5   // Moderate sensitivity to disagreement</w:t>
            </w:r>
          </w:p>
          <w:p>
            <w:pPr>
              <w:spacing w:after="0" w:line="240"/>
            </w:pPr>
            <w:r>
              <w:rPr>
                <w:rFonts w:ascii="Consolas" w:cs="Consolas" w:eastAsia="Consolas" w:hAnsi="Consolas"/>
                <w:sz w:val="18"/>
                <w:szCs w:val="18"/>
              </w:rPr>
              <w:t xml:space="preserve">}</w:t>
            </w:r>
          </w:p>
        </w:tc>
      </w:tr>
    </w:tbl>
    <w:p>
      <w:pPr>
        <w:pStyle w:val="Heading2"/>
      </w:pPr>
      <w:r>
        <w:t xml:space="preserve">9.3 Momentum Aggressive</w:t>
      </w:r>
    </w:p>
    <w:p>
      <w:pPr>
        <w:spacing w:after="120"/>
      </w:pPr>
      <w:r>
        <w:t xml:space="preserve">Aggressive concentration on top conviction. Fixed buckets (commits hard at high tier), low agreement weight (trusts top skill even when others disagree).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4"/>
              <w:left w:val="single" w:color="E5E7EB" w:sz="4"/>
              <w:bottom w:val="single" w:color="E5E7EB" w:sz="4"/>
              <w:right w:val="single" w:color="E5E7EB" w:sz="4"/>
            </w:tcBorders>
            <w:shd w:fill="F3F4F6" w:val="clear"/>
            <w:tcMar>
              <w:top w:type="dxa" w:w="160"/>
              <w:left w:type="dxa" w:w="200"/>
              <w:bottom w:type="dxa" w:w="160"/>
              <w:right w:type="dxa" w:w="200"/>
            </w:tcMar>
          </w:tcPr>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sizingPolicyVersion: 1,</w:t>
            </w:r>
          </w:p>
          <w:p>
            <w:pPr>
              <w:spacing w:after="0" w:line="240"/>
            </w:pPr>
            <w:r>
              <w:rPr>
                <w:rFonts w:ascii="Consolas" w:cs="Consolas" w:eastAsia="Consolas" w:hAnsi="Consolas"/>
                <w:sz w:val="18"/>
                <w:szCs w:val="18"/>
              </w:rPr>
              <w:t xml:space="preserve">  archetypeId: 'momentum_aggressive_v1',</w:t>
            </w:r>
          </w:p>
          <w:p>
            <w:pPr>
              <w:spacing w:after="0" w:line="240"/>
            </w:pPr>
            <w:r>
              <w:rPr>
                <w:rFonts w:ascii="Consolas" w:cs="Consolas" w:eastAsia="Consolas" w:hAnsi="Consolas"/>
                <w:sz w:val="18"/>
                <w:szCs w:val="18"/>
              </w:rPr>
              <w:t xml:space="preserve">  archetypeVersion: 1,</w:t>
            </w:r>
          </w:p>
          <w:p>
            <w:pPr>
              <w:spacing w:after="0" w:line="240"/>
            </w:pPr>
            <w:r>
              <w:rPr>
                <w:rFonts w:ascii="Consolas" w:cs="Consolas" w:eastAsia="Consolas" w:hAnsi="Consolas"/>
                <w:sz w:val="18"/>
                <w:szCs w:val="18"/>
              </w:rPr>
              <w:t xml:space="preserve">  method: 'fixed_buckets',</w:t>
            </w:r>
          </w:p>
          <w:p>
            <w:pPr>
              <w:spacing w:after="0" w:line="240"/>
            </w:pPr>
            <w:r>
              <w:rPr>
                <w:rFonts w:ascii="Consolas" w:cs="Consolas" w:eastAsia="Consolas" w:hAnsi="Consolas"/>
                <w:sz w:val="18"/>
                <w:szCs w:val="18"/>
              </w:rPr>
              <w:t xml:space="preserve">  baseSizePct: 5,</w:t>
            </w:r>
          </w:p>
          <w:p>
            <w:pPr>
              <w:spacing w:after="0" w:line="240"/>
            </w:pPr>
            <w:r>
              <w:rPr>
                <w:rFonts w:ascii="Consolas" w:cs="Consolas" w:eastAsia="Consolas" w:hAnsi="Consolas"/>
                <w:sz w:val="18"/>
                <w:szCs w:val="18"/>
              </w:rPr>
              <w:t xml:space="preserve">  maxSizePct: 15,        // ≤ ConstraintSet.maxPositionSize (18)</w:t>
            </w:r>
          </w:p>
          <w:p>
            <w:pPr>
              <w:spacing w:after="0" w:line="240"/>
            </w:pPr>
            <w:r>
              <w:rPr>
                <w:rFonts w:ascii="Consolas" w:cs="Consolas" w:eastAsia="Consolas" w:hAnsi="Consolas"/>
                <w:sz w:val="18"/>
                <w:szCs w:val="18"/>
              </w:rPr>
              <w:t xml:space="preserve">  convictionFloor: 35,   // Lower floor — willing to act on weaker signals</w:t>
            </w:r>
          </w:p>
          <w:p>
            <w:pPr>
              <w:spacing w:after="0" w:line="240"/>
            </w:pPr>
            <w:r>
              <w:rPr>
                <w:rFonts w:ascii="Consolas" w:cs="Consolas" w:eastAsia="Consolas" w:hAnsi="Consolas"/>
                <w:sz w:val="18"/>
                <w:szCs w:val="18"/>
              </w:rPr>
              <w:t xml:space="preserve">  agreementWeight: 0.2   // Low — trusts top conviction skill</w:t>
            </w:r>
          </w:p>
          <w:p>
            <w:pPr>
              <w:spacing w:after="0" w:line="240"/>
            </w:pPr>
            <w:r>
              <w:rPr>
                <w:rFonts w:ascii="Consolas" w:cs="Consolas" w:eastAsia="Consolas" w:hAnsi="Consolas"/>
                <w:sz w:val="18"/>
                <w:szCs w:val="18"/>
              </w:rPr>
              <w:t xml:space="preserve">}</w:t>
            </w:r>
          </w:p>
        </w:tc>
      </w:tr>
    </w:tbl>
    <w:p>
      <w:pPr>
        <w:pStyle w:val="Heading2"/>
      </w:pPr>
      <w:r>
        <w:t xml:space="preserve">9.4 Small-Cap Hunter</w:t>
      </w:r>
    </w:p>
    <w:p>
      <w:pPr>
        <w:spacing w:after="120"/>
      </w:pPr>
      <w:r>
        <w:t xml:space="preserve">Small-cap specialist with tight per-position sizing (matched to tight constraints) and high agreement weight (illiquid names need consensus).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4"/>
              <w:left w:val="single" w:color="E5E7EB" w:sz="4"/>
              <w:bottom w:val="single" w:color="E5E7EB" w:sz="4"/>
              <w:right w:val="single" w:color="E5E7EB" w:sz="4"/>
            </w:tcBorders>
            <w:shd w:fill="F3F4F6" w:val="clear"/>
            <w:tcMar>
              <w:top w:type="dxa" w:w="160"/>
              <w:left w:type="dxa" w:w="200"/>
              <w:bottom w:type="dxa" w:w="160"/>
              <w:right w:type="dxa" w:w="200"/>
            </w:tcMar>
          </w:tcPr>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sizingPolicyVersion: 1,</w:t>
            </w:r>
          </w:p>
          <w:p>
            <w:pPr>
              <w:spacing w:after="0" w:line="240"/>
            </w:pPr>
            <w:r>
              <w:rPr>
                <w:rFonts w:ascii="Consolas" w:cs="Consolas" w:eastAsia="Consolas" w:hAnsi="Consolas"/>
                <w:sz w:val="18"/>
                <w:szCs w:val="18"/>
              </w:rPr>
              <w:t xml:space="preserve">  archetypeId: 'small_cap_hunter_v1',</w:t>
            </w:r>
          </w:p>
          <w:p>
            <w:pPr>
              <w:spacing w:after="0" w:line="240"/>
            </w:pPr>
            <w:r>
              <w:rPr>
                <w:rFonts w:ascii="Consolas" w:cs="Consolas" w:eastAsia="Consolas" w:hAnsi="Consolas"/>
                <w:sz w:val="18"/>
                <w:szCs w:val="18"/>
              </w:rPr>
              <w:t xml:space="preserve">  archetypeVersion: 1,</w:t>
            </w:r>
          </w:p>
          <w:p>
            <w:pPr>
              <w:spacing w:after="0" w:line="240"/>
            </w:pPr>
            <w:r>
              <w:rPr>
                <w:rFonts w:ascii="Consolas" w:cs="Consolas" w:eastAsia="Consolas" w:hAnsi="Consolas"/>
                <w:sz w:val="18"/>
                <w:szCs w:val="18"/>
              </w:rPr>
              <w:t xml:space="preserve">  method: 'linear',</w:t>
            </w:r>
          </w:p>
          <w:p>
            <w:pPr>
              <w:spacing w:after="0" w:line="240"/>
            </w:pPr>
            <w:r>
              <w:rPr>
                <w:rFonts w:ascii="Consolas" w:cs="Consolas" w:eastAsia="Consolas" w:hAnsi="Consolas"/>
                <w:sz w:val="18"/>
                <w:szCs w:val="18"/>
              </w:rPr>
              <w:t xml:space="preserve">  baseSizePct: 2,</w:t>
            </w:r>
          </w:p>
          <w:p>
            <w:pPr>
              <w:spacing w:after="0" w:line="240"/>
            </w:pPr>
            <w:r>
              <w:rPr>
                <w:rFonts w:ascii="Consolas" w:cs="Consolas" w:eastAsia="Consolas" w:hAnsi="Consolas"/>
                <w:sz w:val="18"/>
                <w:szCs w:val="18"/>
              </w:rPr>
              <w:t xml:space="preserve">  maxSizePct: 6,         // ≤ ConstraintSet.maxPositionSize (7)</w:t>
            </w:r>
          </w:p>
          <w:p>
            <w:pPr>
              <w:spacing w:after="0" w:line="240"/>
            </w:pPr>
            <w:r>
              <w:rPr>
                <w:rFonts w:ascii="Consolas" w:cs="Consolas" w:eastAsia="Consolas" w:hAnsi="Consolas"/>
                <w:sz w:val="18"/>
                <w:szCs w:val="18"/>
              </w:rPr>
              <w:t xml:space="preserve">  convictionFloor: 45,</w:t>
            </w:r>
          </w:p>
          <w:p>
            <w:pPr>
              <w:spacing w:after="0" w:line="240"/>
            </w:pPr>
            <w:r>
              <w:rPr>
                <w:rFonts w:ascii="Consolas" w:cs="Consolas" w:eastAsia="Consolas" w:hAnsi="Consolas"/>
                <w:sz w:val="18"/>
                <w:szCs w:val="18"/>
              </w:rPr>
              <w:t xml:space="preserve">  agreementWeight: 0.7   // High — small caps need consensus</w:t>
            </w:r>
          </w:p>
          <w:p>
            <w:pPr>
              <w:spacing w:after="0" w:line="240"/>
            </w:pPr>
            <w:r>
              <w:rPr>
                <w:rFonts w:ascii="Consolas" w:cs="Consolas" w:eastAsia="Consolas" w:hAnsi="Consolas"/>
                <w:sz w:val="18"/>
                <w:szCs w:val="18"/>
              </w:rPr>
              <w:t xml:space="preserve">}</w:t>
            </w:r>
          </w:p>
        </w:tc>
      </w:tr>
    </w:tbl>
    <w:p>
      <w:pPr>
        <w:pStyle w:val="Heading2"/>
      </w:pPr>
      <w:r>
        <w:t xml:space="preserve">9.5 What these defaults express</w:t>
      </w:r>
    </w:p>
    <w:p>
      <w:pPr>
        <w:spacing w:after="120"/>
      </w:pPr>
      <w:r>
        <w:t xml:space="preserve">The four archetypes show different combinations of sizing parameters. agreementWeight in particular varies meaningfully: from 0.2 (Momentum Aggressive trusts its top skill) to 0.8 (Capital Preservation requires consensus). Method choice splits 3:1 toward linear, with Momentum Aggressive choosing fixed_buckets to commit hard at high conviction.</w:t>
      </w:r>
    </w:p>
    <w:p>
      <w:pPr>
        <w:spacing w:after="120"/>
      </w:pPr>
      <w:r>
        <w:t xml:space="preserve">Coordination with ConstraintSet: each archetype's SizingPolicy.maxSizePct is set just below the corresponding ConstraintSet.maxPositionSize.maxSizePct, leaving headroom for the constraint to act as a hard cap on edge cases without being the dominant sizing factor.</w:t>
      </w:r>
    </w:p>
    <w:p>
      <w:r>
        <w:br w:type="page"/>
      </w:r>
    </w:p>
    <w:p>
      <w:pPr>
        <w:pStyle w:val="Heading1"/>
      </w:pPr>
      <w:r>
        <w:t xml:space="preserve">10. Open Questions &amp; Forward Compatibility</w:t>
      </w:r>
    </w:p>
    <w:p>
      <w:pPr>
        <w:pStyle w:val="Heading2"/>
      </w:pPr>
      <w:r>
        <w:t xml:space="preserve">10.1 Deferred to Archetype Spec</w:t>
      </w:r>
    </w:p>
    <w:p>
      <w:pPr>
        <w:pStyle w:val="Heading3"/>
      </w:pPr>
      <w:r>
        <w:t xml:space="preserve">Archetype-to-SizingPolicy bundling</w:t>
      </w:r>
    </w:p>
    <w:p>
      <w:pPr>
        <w:spacing w:after="120"/>
      </w:pPr>
      <w:r>
        <w:t xml:space="preserve">How archetypes register, version, and bundle SizingPolicy with ConstraintSet and skill loadouts is the Archetype Spec's concern. This spec only defines the SizingPolicy shape that archetypes produce.</w:t>
      </w:r>
    </w:p>
    <w:p>
      <w:pPr>
        <w:pStyle w:val="Heading3"/>
      </w:pPr>
      <w:r>
        <w:t xml:space="preserve">Migration when archetype evolves</w:t>
      </w:r>
    </w:p>
    <w:p>
      <w:pPr>
        <w:spacing w:after="120"/>
      </w:pPr>
      <w:r>
        <w:t xml:space="preserve">Same situation as ConstraintSet — if an archetype updates its sizing parameters, what happens to existing agents pinned to the prior version? This spec accommodates pinning, migration, or forced upgrade by tracking archetypeVersion in the SizingPolicy. Resolution belongs to the Archetype Spec.</w:t>
      </w:r>
    </w:p>
    <w:p>
      <w:pPr>
        <w:pStyle w:val="Heading2"/>
      </w:pPr>
      <w:r>
        <w:t xml:space="preserve">10.2 Deferred to V2 or later</w:t>
      </w:r>
    </w:p>
    <w:p>
      <w:pPr>
        <w:pStyle w:val="Heading3"/>
      </w:pPr>
      <w:r>
        <w:t xml:space="preserve">kelly_capped sizing</w:t>
      </w:r>
    </w:p>
    <w:p>
      <w:pPr>
        <w:spacing w:after="120"/>
      </w:pPr>
      <w:r>
        <w:t xml:space="preserve">Removed from V1 in Errata 1 because per-ticker win-rate estimation infrastructure does not yet exist. V2 will revisit once shadow-logged trade outcomes can produce reliable win-rate estimates per skill or per ticker. The method enum is still extensible without breaking compat.</w:t>
      </w:r>
    </w:p>
    <w:p>
      <w:pPr>
        <w:pStyle w:val="Heading3"/>
      </w:pPr>
      <w:r>
        <w:t xml:space="preserve">Volatility-adjusted sizing</w:t>
      </w:r>
    </w:p>
    <w:p>
      <w:pPr>
        <w:spacing w:after="120"/>
      </w:pPr>
      <w:r>
        <w:t xml:space="preserve">Future method that scales size inversely with ticker volatility — same conviction produces smaller sizes on more volatile names. Requires per-ticker historical volatility input (already in TickerSnapshot for some skills). Adding 'volatility_adjusted' to the method enum and a volatilityAdjustmentFactor parameter is non-breaking.</w:t>
      </w:r>
    </w:p>
    <w:p>
      <w:pPr>
        <w:pStyle w:val="Heading3"/>
      </w:pPr>
      <w:r>
        <w:t xml:space="preserve">Regime-conditional sizing</w:t>
      </w:r>
    </w:p>
    <w:p>
      <w:pPr>
        <w:spacing w:after="120"/>
      </w:pPr>
      <w:r>
        <w:t xml:space="preserve">Future capability for sizing to change based on RegimeContext — e.g., halve all positions in high-VIX regimes. Would require either a regime-conditional wrapper around the existing methods or a new method type. Likely deferred until Daily Regime Brief integration is more mature.</w:t>
      </w:r>
    </w:p>
    <w:p>
      <w:pPr>
        <w:pStyle w:val="Heading3"/>
      </w:pPr>
      <w:r>
        <w:t xml:space="preserve">Per-skill sizing weights</w:t>
      </w:r>
    </w:p>
    <w:p>
      <w:pPr>
        <w:spacing w:after="120"/>
      </w:pPr>
      <w:r>
        <w:t xml:space="preserve">Currently signalAgreement is the only skill-level signal that influences sizing. V2 may want per-skill influence on sizing — e.g., 'Quality Filter skill always reduces size by 20% when it dissents.' This is a different design space (per-skill rather than per-archetype) and not in V1 scope.</w:t>
      </w:r>
    </w:p>
    <w:p>
      <w:pPr>
        <w:pStyle w:val="Heading3"/>
      </w:pPr>
      <w:r>
        <w:t xml:space="preserve">User-tunable sizing parameters</w:t>
      </w:r>
    </w:p>
    <w:p>
      <w:pPr>
        <w:spacing w:after="120"/>
      </w:pPr>
      <w:r>
        <w:t xml:space="preserve">V1 is archetype-locked. V2 may introduce bounded user tunability ('shift maxSizePct ±20% from archetype default'). The schema accommodates this if validation is extended; the chassis-vs-equipment framing would need to evolve in tandem.</w:t>
      </w:r>
    </w:p>
    <w:p>
      <w:pPr>
        <w:pStyle w:val="Heading3"/>
      </w:pPr>
      <w:r>
        <w:t xml:space="preserve">Asymmetric buy/sell parameters</w:t>
      </w:r>
    </w:p>
    <w:p>
      <w:pPr>
        <w:spacing w:after="120"/>
      </w:pPr>
      <w:r>
        <w:t xml:space="preserve">V1 uses the same convictionFloor for buys and sells. V2 may add separate buyConvictionFloor and sellConvictionFloor (or analogous parameters) to express archetypes that, e.g., have lower thresholds for selling than for buying. Not breaking — additive parameters with sensible defaults.</w:t>
      </w:r>
    </w:p>
    <w:p>
      <w:pPr>
        <w:pStyle w:val="Heading3"/>
      </w:pPr>
      <w:r>
        <w:t xml:space="preserve">Mid-tier multiplier and bucket boundaries</w:t>
      </w:r>
    </w:p>
    <w:p>
      <w:pPr>
        <w:spacing w:after="120"/>
      </w:pPr>
      <w:r>
        <w:t xml:space="preserve">fixed_buckets V1 hard-codes the 1.5x mid-tier multiplier and 50/75 boundaries. If post-launch evidence suggests archetypes need different bucket structures, these become V2 parameters.</w:t>
      </w:r>
    </w:p>
    <w:p>
      <w:pPr>
        <w:pStyle w:val="Heading2"/>
      </w:pPr>
      <w:r>
        <w:t xml:space="preserve">10.3 Implementation concerns governed but not specified here</w:t>
      </w:r>
    </w:p>
    <w:p>
      <w:pPr>
        <w:pStyle w:val="ListParagraph"/>
        <w:numPr>
          <w:ilvl w:val="0"/>
          <w:numId w:val="2"/>
        </w:numPr>
        <w:spacing w:after="80"/>
      </w:pPr>
      <w:r>
        <w:t xml:space="preserve">How the Sizer caches per-ticker market values for proposedSizeUsd computation — orchestrator concern.</w:t>
      </w:r>
    </w:p>
    <w:p>
      <w:pPr>
        <w:pStyle w:val="ListParagraph"/>
        <w:numPr>
          <w:ilvl w:val="0"/>
          <w:numId w:val="2"/>
        </w:numPr>
        <w:spacing w:after="80"/>
      </w:pPr>
      <w:r>
        <w:t xml:space="preserve">How position size lookup is implemented — Storage Schema concern (currentPositions structure).</w:t>
      </w:r>
    </w:p>
    <w:p>
      <w:pPr>
        <w:pStyle w:val="ListParagraph"/>
        <w:numPr>
          <w:ilvl w:val="0"/>
          <w:numId w:val="2"/>
        </w:numPr>
        <w:spacing w:after="80"/>
      </w:pPr>
      <w:r>
        <w:t xml:space="preserve">How sizer reasons are templated for the Receipt Assembler — Receipt UI Spec / Pipeline Contract Section 10.</w:t>
      </w:r>
    </w:p>
    <w:p>
      <w:pPr>
        <w:pStyle w:val="Heading2"/>
      </w:pPr>
      <w:r>
        <w:t xml:space="preserve">10.4 Lock criteria</w:t>
      </w:r>
    </w:p>
    <w:p>
      <w:pPr>
        <w:spacing w:after="120"/>
      </w:pPr>
      <w:r>
        <w:t xml:space="preserve">This document is now LOCKED. Lock criteria satisfied:</w:t>
      </w:r>
    </w:p>
    <w:p>
      <w:pPr>
        <w:pStyle w:val="ListParagraph"/>
        <w:numPr>
          <w:ilvl w:val="0"/>
          <w:numId w:val="2"/>
        </w:numPr>
        <w:spacing w:after="80"/>
      </w:pPr>
      <w:r>
        <w:t xml:space="preserve">Two V1 sizing methods (linear, fixed_buckets) fully specified with algorithms, parameters, and worked examples.</w:t>
      </w:r>
    </w:p>
    <w:p>
      <w:pPr>
        <w:pStyle w:val="ListParagraph"/>
        <w:numPr>
          <w:ilvl w:val="0"/>
          <w:numId w:val="2"/>
        </w:numPr>
        <w:spacing w:after="80"/>
      </w:pPr>
      <w:r>
        <w:t xml:space="preserve">agreementWeight modulation specified with formula, properties, and worked examples.</w:t>
      </w:r>
    </w:p>
    <w:p>
      <w:pPr>
        <w:pStyle w:val="ListParagraph"/>
        <w:numPr>
          <w:ilvl w:val="0"/>
          <w:numId w:val="2"/>
        </w:numPr>
        <w:spacing w:after="80"/>
      </w:pPr>
      <w:r>
        <w:t xml:space="preserve">Sell sizing specified as same-algorithm-on-position rather than separate algorithm.</w:t>
      </w:r>
    </w:p>
    <w:p>
      <w:pPr>
        <w:pStyle w:val="ListParagraph"/>
        <w:numPr>
          <w:ilvl w:val="0"/>
          <w:numId w:val="2"/>
        </w:numPr>
        <w:spacing w:after="80"/>
      </w:pPr>
      <w:r>
        <w:t xml:space="preserve">Validation rules locked (Section 7).</w:t>
      </w:r>
    </w:p>
    <w:p>
      <w:pPr>
        <w:pStyle w:val="ListParagraph"/>
        <w:numPr>
          <w:ilvl w:val="0"/>
          <w:numId w:val="2"/>
        </w:numPr>
        <w:spacing w:after="80"/>
      </w:pPr>
      <w:r>
        <w:t xml:space="preserve">Sizer execution pseudocode specified (Section 8).</w:t>
      </w:r>
    </w:p>
    <w:p>
      <w:pPr>
        <w:pStyle w:val="ListParagraph"/>
        <w:numPr>
          <w:ilvl w:val="0"/>
          <w:numId w:val="2"/>
        </w:numPr>
        <w:spacing w:after="80"/>
      </w:pPr>
      <w:r>
        <w:t xml:space="preserve">Reference defaults provided for four illustrative archetypes (Section 9) — illustrative only.</w:t>
      </w:r>
    </w:p>
    <w:p>
      <w:pPr>
        <w:pStyle w:val="ListParagraph"/>
        <w:numPr>
          <w:ilvl w:val="0"/>
          <w:numId w:val="2"/>
        </w:numPr>
        <w:spacing w:after="80"/>
      </w:pPr>
      <w:r>
        <w:t xml:space="preserve">Open questions explicitly accepted as deferred.</w:t>
      </w:r>
    </w:p>
    <w:p>
      <w:pPr>
        <w:pStyle w:val="ListParagraph"/>
        <w:numPr>
          <w:ilvl w:val="0"/>
          <w:numId w:val="2"/>
        </w:numPr>
        <w:spacing w:after="80"/>
      </w:pPr>
      <w:r>
        <w:t xml:space="preserve">Errata 1 documents the V1.1 contract changes (kelly_capped removed, agreementWeight added) and is the canonical record of those amendments.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C75E" w:sz="8"/>
              <w:left w:val="single" w:color="E5E7EB" w:sz="4"/>
              <w:bottom w:val="single" w:color="E5E7EB" w:sz="4"/>
              <w:right w:val="single" w:color="E5E7EB" w:sz="4"/>
            </w:tcBorders>
            <w:shd w:fill="FFF7E6" w:val="clear"/>
            <w:tcMar>
              <w:top w:type="dxa" w:w="200"/>
              <w:left w:type="dxa" w:w="240"/>
              <w:bottom w:type="dxa" w:w="200"/>
              <w:right w:type="dxa" w:w="240"/>
            </w:tcMar>
          </w:tcPr>
          <w:p>
            <w:pPr>
              <w:spacing w:after="120"/>
            </w:pPr>
            <w:r>
              <w:rPr>
                <w:b/>
                <w:bCs/>
                <w:sz w:val="22"/>
                <w:szCs w:val="22"/>
              </w:rPr>
              <w:t xml:space="preserve">Locked status</w:t>
            </w:r>
          </w:p>
          <w:p>
            <w:pPr>
              <w:spacing w:after="80"/>
            </w:pPr>
            <w:r>
              <w:rPr>
                <w:sz w:val="22"/>
                <w:szCs w:val="22"/>
              </w:rPr>
              <w:t xml:space="preserve">This spec is locked as of May 2026. Pipeline Data Contract V1.1 (post-errata) references this document for the SizingPolicy shape.</w:t>
            </w:r>
          </w:p>
          <w:p>
            <w:pPr>
              <w:spacing w:after="80"/>
            </w:pPr>
            <w:r>
              <w:rPr>
                <w:sz w:val="22"/>
                <w:szCs w:val="22"/>
              </w:rPr>
              <w:t xml:space="preserve">Changes after lock require V2 amendment and impact analysis on Pipeline Contract and Archetype Spec.</w:t>
            </w:r>
          </w:p>
          <w:p>
            <w:pPr>
              <w:spacing w:after="80"/>
            </w:pPr>
            <w:r>
              <w:rPr>
                <w:sz w:val="22"/>
                <w:szCs w:val="22"/>
              </w:rPr>
              <w:t xml:space="preserve">With this spec and Constraint Set Schema both locked, the Sizer and Enforcer have complete contracts. Skill Schema is the next priority — the largest remaining downstream spec.</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CA3AF"/>
        <w:sz w:val="18"/>
        <w:szCs w:val="18"/>
      </w:rPr>
      <w:t xml:space="preserve">Page </w:t>
    </w:r>
    <w:r>
      <w:rPr>
        <w:color w:val="9CA3AF"/>
        <w:sz w:val="18"/>
        <w:szCs w:val="18"/>
      </w:rPr>
      <w:fldChar w:fldCharType="begin"/>
      <w:instrText xml:space="preserve">PAGE</w:instrText>
      <w:fldChar w:fldCharType="separate"/>
      <w:fldChar w:fldCharType="end"/>
    </w:r>
    <w:r>
      <w:rPr>
        <w:color w:val="9CA3AF"/>
        <w:sz w:val="18"/>
        <w:szCs w:val="18"/>
      </w:rPr>
      <w:t xml:space="preserve"> · LOCKED · May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CA3AF"/>
        <w:sz w:val="18"/>
        <w:szCs w:val="18"/>
      </w:rPr>
      <w:t xml:space="preserve">FantasyTrades · Sizing Policy Schema V1 — LOCKED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Calibri" w:cs="Calibri" w:eastAsia="Calibri" w:hAnsi="Calibri"/>
      <w:b/>
      <w:bCs/>
      <w:color w:val="1F2937"/>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1F2937"/>
      <w:sz w:val="28"/>
      <w:szCs w:val="28"/>
    </w:rPr>
  </w:style>
  <w:style w:type="paragraph" w:styleId="Heading3">
    <w:name w:val="Heading 3"/>
    <w:basedOn w:val="Normal"/>
    <w:next w:val="Normal"/>
    <w:qFormat/>
    <w:pPr>
      <w:spacing w:after="120" w:before="200"/>
      <w:outlineLvl w:val="2"/>
    </w:pPr>
    <w:rPr>
      <w:rFonts w:ascii="Calibri" w:cs="Calibri" w:eastAsia="Calibri" w:hAnsi="Calibri"/>
      <w:b/>
      <w:bCs/>
      <w:color w:val="4B5563"/>
      <w:sz w:val="24"/>
      <w:szCs w:val="24"/>
    </w:rPr>
  </w:style>
  <w:style w:type="paragraph" w:styleId="Heading4">
    <w:name w:val="Heading 4"/>
    <w:basedOn w:val="Normal"/>
    <w:next w:val="Normal"/>
    <w:qFormat/>
    <w:pPr>
      <w:spacing w:after="100" w:before="160"/>
      <w:outlineLvl w:val="3"/>
    </w:pPr>
    <w:rPr>
      <w:rFonts w:ascii="Calibri" w:cs="Calibri" w:eastAsia="Calibri" w:hAnsi="Calibri"/>
      <w:b/>
      <w:bCs/>
      <w:color w:val="4B556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FantasyTrades Sizing Policy Schema V1 — Locked</dc:title>
  <dc:creator>Claude (FantasyTrades architect)</dc:creator>
  <dc:description>Conviction-to-size translation policy for the Stage 3.5 Sizer</dc:description>
  <cp:lastModifiedBy>Un-named</cp:lastModifiedBy>
  <cp:revision>1</cp:revision>
  <dcterms:created xsi:type="dcterms:W3CDTF">2026-05-09T18:52:03.198Z</dcterms:created>
  <dcterms:modified xsi:type="dcterms:W3CDTF">2026-05-09T18:52:03.219Z</dcterms:modified>
</cp:coreProperties>
</file>

<file path=docProps/custom.xml><?xml version="1.0" encoding="utf-8"?>
<Properties xmlns="http://schemas.openxmlformats.org/officeDocument/2006/custom-properties" xmlns:vt="http://schemas.openxmlformats.org/officeDocument/2006/docPropsVTypes"/>
</file>