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E3A5F" w:sz="6" w:space="1"/>
        </w:pBdr>
        <w:spacing w:after="200" w:before="48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MSc Project Progress Summary</w:t>
      </w:r>
    </w:p>
    <w:p>
      <w:pPr>
        <w:spacing w:after="160" w:before="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Student: Faisal Aleem   |   Supervisor: Janusz   |   IS4T702 MSc Computer Science with AI</w:t>
      </w:r>
    </w:p>
    <w:p>
      <w:pPr>
        <w:spacing w:after="160" w:before="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Next Meeting: Monday 3 August 2026, 10:00am, Microsoft Teams</w:t>
      </w:r>
    </w:p>
    <w:p>
      <w:pPr>
        <w:spacing w:after="120" w:before="0"/>
      </w:pPr>
    </w:p>
    <w:p>
      <w:pPr>
        <w:spacing w:after="160" w:before="360" w:line="36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Completed Deliverables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26"/>
        <w:gridCol w:w="1400"/>
      </w:tblGrid>
      <w:tr>
        <w:tc>
          <w:tcPr>
            <w:tcW w:type="dxa" w:w="2000"/>
            <w:tcBorders>
              <w:top w:val="single" w:color="1E3A5F" w:sz="8"/>
              <w:left w:val="single" w:color="1E3A5F" w:sz="8"/>
              <w:bottom w:val="single" w:color="1E3A5F" w:sz="8"/>
              <w:right w:val="single" w:color="1E3A5F" w:sz="8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5626"/>
            <w:tcBorders>
              <w:top w:val="single" w:color="1E3A5F" w:sz="8"/>
              <w:left w:val="single" w:color="1E3A5F" w:sz="8"/>
              <w:bottom w:val="single" w:color="1E3A5F" w:sz="8"/>
              <w:right w:val="single" w:color="1E3A5F" w:sz="8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1E3A5F" w:sz="8"/>
              <w:left w:val="single" w:color="1E3A5F" w:sz="8"/>
              <w:bottom w:val="single" w:color="1E3A5F" w:sz="8"/>
              <w:right w:val="single" w:color="1E3A5F" w:sz="8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000"/>
            <w:tcBorders>
              <w:top w:val="single" w:color="C8D2DF" w:sz="4"/>
              <w:left w:val="single" w:color="C8D2DF" w:sz="4"/>
              <w:bottom w:val="single" w:color="C8D2DF" w:sz="4"/>
              <w:right w:val="single" w:color="C8D2DF" w:sz="4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20"/>
                <w:szCs w:val="20"/>
              </w:rPr>
              <w:t xml:space="preserve">Ethics Form</w:t>
            </w:r>
          </w:p>
        </w:tc>
        <w:tc>
          <w:tcPr>
            <w:tcW w:type="dxa" w:w="5626"/>
            <w:tcBorders>
              <w:top w:val="single" w:color="C8D2DF" w:sz="4"/>
              <w:left w:val="single" w:color="C8D2DF" w:sz="4"/>
              <w:bottom w:val="single" w:color="C8D2DF" w:sz="4"/>
              <w:right w:val="single" w:color="C8D2DF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20"/>
                <w:szCs w:val="20"/>
              </w:rPr>
              <w:t xml:space="preserve">USW Faculty Research Ethics form completed, signed by Faisal Aleem (09 June 2026). All 32 applicable checkboxes completed. Awaiting supervisor signature.</w:t>
            </w:r>
          </w:p>
        </w:tc>
        <w:tc>
          <w:tcPr>
            <w:tcW w:type="dxa" w:w="1400"/>
            <w:tcBorders>
              <w:top w:val="single" w:color="C8D2DF" w:sz="4"/>
              <w:left w:val="single" w:color="C8D2DF" w:sz="4"/>
              <w:bottom w:val="single" w:color="C8D2DF" w:sz="4"/>
              <w:right w:val="single" w:color="C8D2DF" w:sz="4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2000"/>
            <w:tcBorders>
              <w:top w:val="single" w:color="C8D2DF" w:sz="4"/>
              <w:left w:val="single" w:color="C8D2DF" w:sz="4"/>
              <w:bottom w:val="single" w:color="C8D2DF" w:sz="4"/>
              <w:right w:val="single" w:color="C8D2DF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20"/>
                <w:szCs w:val="20"/>
              </w:rPr>
              <w:t xml:space="preserve">Literature Review</w:t>
            </w:r>
          </w:p>
        </w:tc>
        <w:tc>
          <w:tcPr>
            <w:tcW w:type="dxa" w:w="5626"/>
            <w:tcBorders>
              <w:top w:val="single" w:color="C8D2DF" w:sz="4"/>
              <w:left w:val="single" w:color="C8D2DF" w:sz="4"/>
              <w:bottom w:val="single" w:color="C8D2DF" w:sz="4"/>
              <w:right w:val="single" w:color="C8D2DF" w:sz="4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20"/>
                <w:szCs w:val="20"/>
              </w:rPr>
              <w:t xml:space="preserve">Chapter 2 complete: ~3,500 words across 12 sections. 50 real Harvard-cited references. Includes dataset tables, preprocessing pipeline diagram, 4 algorithm pseudocode boxes, fairness metrics table, technique comparison table, Gantt chart, and 4 embedded matplotlib visualisations.</w:t>
            </w:r>
          </w:p>
        </w:tc>
        <w:tc>
          <w:tcPr>
            <w:tcW w:type="dxa" w:w="1400"/>
            <w:tcBorders>
              <w:top w:val="single" w:color="C8D2DF" w:sz="4"/>
              <w:left w:val="single" w:color="C8D2DF" w:sz="4"/>
              <w:bottom w:val="single" w:color="C8D2DF" w:sz="4"/>
              <w:right w:val="single" w:color="C8D2DF" w:sz="4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2000"/>
            <w:tcBorders>
              <w:top w:val="single" w:color="C8D2DF" w:sz="4"/>
              <w:left w:val="single" w:color="C8D2DF" w:sz="4"/>
              <w:bottom w:val="single" w:color="C8D2DF" w:sz="4"/>
              <w:right w:val="single" w:color="C8D2DF" w:sz="4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20"/>
                <w:szCs w:val="20"/>
              </w:rPr>
              <w:t xml:space="preserve">Methodology</w:t>
            </w:r>
          </w:p>
        </w:tc>
        <w:tc>
          <w:tcPr>
            <w:tcW w:type="dxa" w:w="5626"/>
            <w:tcBorders>
              <w:top w:val="single" w:color="C8D2DF" w:sz="4"/>
              <w:left w:val="single" w:color="C8D2DF" w:sz="4"/>
              <w:bottom w:val="single" w:color="C8D2DF" w:sz="4"/>
              <w:right w:val="single" w:color="C8D2DF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20"/>
                <w:szCs w:val="20"/>
              </w:rPr>
              <w:t xml:space="preserve">Chapter 3 complete: ~2,500 words across 13 sections. Covers research philosophy (positivism), deductive approach, experimental design specification, dataset justification, 5 experimental conditions, classifier and technique selection, fairness metric selection, reproducibility, validity, and ethics.</w:t>
            </w:r>
          </w:p>
        </w:tc>
        <w:tc>
          <w:tcPr>
            <w:tcW w:type="dxa" w:w="1400"/>
            <w:tcBorders>
              <w:top w:val="single" w:color="C8D2DF" w:sz="4"/>
              <w:left w:val="single" w:color="C8D2DF" w:sz="4"/>
              <w:bottom w:val="single" w:color="C8D2DF" w:sz="4"/>
              <w:right w:val="single" w:color="C8D2DF" w:sz="4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2000"/>
            <w:tcBorders>
              <w:top w:val="single" w:color="C8D2DF" w:sz="4"/>
              <w:left w:val="single" w:color="C8D2DF" w:sz="4"/>
              <w:bottom w:val="single" w:color="C8D2DF" w:sz="4"/>
              <w:right w:val="single" w:color="C8D2DF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20"/>
                <w:szCs w:val="20"/>
              </w:rPr>
              <w:t xml:space="preserve">Gantt Chart</w:t>
            </w:r>
          </w:p>
        </w:tc>
        <w:tc>
          <w:tcPr>
            <w:tcW w:type="dxa" w:w="5626"/>
            <w:tcBorders>
              <w:top w:val="single" w:color="C8D2DF" w:sz="4"/>
              <w:left w:val="single" w:color="C8D2DF" w:sz="4"/>
              <w:bottom w:val="single" w:color="C8D2DF" w:sz="4"/>
              <w:right w:val="single" w:color="C8D2DF" w:sz="4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20"/>
                <w:szCs w:val="20"/>
              </w:rPr>
              <w:t xml:space="preserve">14-week project Gantt chart created in both visual (chat) and Excel formats covering 7 phases, 21 tasks, and 8 milestones from June 9 to September 11, 2026.</w:t>
            </w:r>
          </w:p>
        </w:tc>
        <w:tc>
          <w:tcPr>
            <w:tcW w:type="dxa" w:w="1400"/>
            <w:tcBorders>
              <w:top w:val="single" w:color="C8D2DF" w:sz="4"/>
              <w:left w:val="single" w:color="C8D2DF" w:sz="4"/>
              <w:bottom w:val="single" w:color="C8D2DF" w:sz="4"/>
              <w:right w:val="single" w:color="C8D2DF" w:sz="4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2000"/>
            <w:tcBorders>
              <w:top w:val="single" w:color="C8D2DF" w:sz="4"/>
              <w:left w:val="single" w:color="C8D2DF" w:sz="4"/>
              <w:bottom w:val="single" w:color="C8D2DF" w:sz="4"/>
              <w:right w:val="single" w:color="C8D2DF" w:sz="4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20"/>
                <w:szCs w:val="20"/>
              </w:rPr>
              <w:t xml:space="preserve">Prototype Code</w:t>
            </w:r>
          </w:p>
        </w:tc>
        <w:tc>
          <w:tcPr>
            <w:tcW w:type="dxa" w:w="5626"/>
            <w:tcBorders>
              <w:top w:val="single" w:color="C8D2DF" w:sz="4"/>
              <w:left w:val="single" w:color="C8D2DF" w:sz="4"/>
              <w:bottom w:val="single" w:color="C8D2DF" w:sz="4"/>
              <w:right w:val="single" w:color="C8D2DF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20"/>
                <w:szCs w:val="20"/>
              </w:rPr>
              <w:t xml:space="preserve">prototype.py: working Python script implementing the full experimental pipeline using AIF360. Covers all 5 experimental conditions, 4 fairness metrics, CSV output, and bar chart generation. requirements.txt and README.md included.</w:t>
            </w:r>
          </w:p>
        </w:tc>
        <w:tc>
          <w:tcPr>
            <w:tcW w:type="dxa" w:w="1400"/>
            <w:tcBorders>
              <w:top w:val="single" w:color="C8D2DF" w:sz="4"/>
              <w:left w:val="single" w:color="C8D2DF" w:sz="4"/>
              <w:bottom w:val="single" w:color="C8D2DF" w:sz="4"/>
              <w:right w:val="single" w:color="C8D2DF" w:sz="4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2000"/>
            <w:tcBorders>
              <w:top w:val="single" w:color="C8D2DF" w:sz="4"/>
              <w:left w:val="single" w:color="C8D2DF" w:sz="4"/>
              <w:bottom w:val="single" w:color="C8D2DF" w:sz="4"/>
              <w:right w:val="single" w:color="C8D2DF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20"/>
                <w:szCs w:val="20"/>
              </w:rPr>
              <w:t xml:space="preserve">Preliminary Results</w:t>
            </w:r>
          </w:p>
        </w:tc>
        <w:tc>
          <w:tcPr>
            <w:tcW w:type="dxa" w:w="5626"/>
            <w:tcBorders>
              <w:top w:val="single" w:color="C8D2DF" w:sz="4"/>
              <w:left w:val="single" w:color="C8D2DF" w:sz="4"/>
              <w:bottom w:val="single" w:color="C8D2DF" w:sz="4"/>
              <w:right w:val="single" w:color="C8D2DF" w:sz="4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20"/>
                <w:szCs w:val="20"/>
              </w:rPr>
              <w:t xml:space="preserve">Results generated for both datasets across all 5 conditions. Comparison bar charts and accuracy-fairness trade-off plots produced and documented in this report.</w:t>
            </w:r>
          </w:p>
        </w:tc>
        <w:tc>
          <w:tcPr>
            <w:tcW w:type="dxa" w:w="1400"/>
            <w:tcBorders>
              <w:top w:val="single" w:color="C8D2DF" w:sz="4"/>
              <w:left w:val="single" w:color="C8D2DF" w:sz="4"/>
              <w:bottom w:val="single" w:color="C8D2DF" w:sz="4"/>
              <w:right w:val="single" w:color="C8D2DF" w:sz="4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20"/>
                <w:szCs w:val="20"/>
              </w:rPr>
              <w:t xml:space="preserve">Complete</w:t>
            </w:r>
          </w:p>
        </w:tc>
      </w:tr>
    </w:tbl>
    <w:p>
      <w:pPr>
        <w:spacing w:after="240" w:before="60" w:line="360" w:lineRule="auto"/>
        <w:jc w:val="center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Table P1: Status of All Project Deliverables</w:t>
      </w:r>
    </w:p>
    <w:p>
      <w:pPr>
        <w:spacing w:after="120" w:before="0"/>
      </w:pPr>
    </w:p>
    <w:p>
      <w:pPr>
        <w:spacing w:after="160" w:before="360" w:line="36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Current Progress vs Project Timeline</w:t>
      </w:r>
    </w:p>
    <w:p>
      <w:pPr>
        <w:spacing w:after="160" w:before="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project is on schedule. Weeks 1 and 2 deliverables (ethics form and literature review) are complete. The prototype and preliminary results represent ahead-of-schedule progress on weeks 4 to 7 (prototype development) and weeks 7 to 9 (experimentation). The methodology chapter was also completed ahead of the planned week 8 dissertation writing phase.</w:t>
      </w:r>
    </w:p>
    <w:p>
      <w:pPr>
        <w:spacing w:after="120" w:before="0"/>
      </w:pPr>
    </w:p>
    <w:p>
      <w:pPr>
        <w:spacing w:after="160" w:before="360" w:line="36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Next Steps (Weeks 3 to 7: July 2026)</w:t>
      </w:r>
    </w:p>
    <w:p>
      <w:pPr>
        <w:pStyle w:val="ListParagraph"/>
        <w:numPr>
          <w:ilvl w:val="0"/>
          <w:numId w:val="2"/>
        </w:numPr>
        <w:spacing w:after="60" w:before="4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Finalise experimental design: confirm hyperparameter choices for all techniques and document in Chapter 4 (Implementation).</w:t>
      </w:r>
    </w:p>
    <w:p>
      <w:pPr>
        <w:pStyle w:val="ListParagraph"/>
        <w:numPr>
          <w:ilvl w:val="0"/>
          <w:numId w:val="2"/>
        </w:numPr>
        <w:spacing w:after="60" w:before="4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Extend prototype to COMPAS dataset with race as protected attribute.</w:t>
      </w:r>
    </w:p>
    <w:p>
      <w:pPr>
        <w:pStyle w:val="ListParagraph"/>
        <w:numPr>
          <w:ilvl w:val="0"/>
          <w:numId w:val="2"/>
        </w:numPr>
        <w:spacing w:after="60" w:before="4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Add random forest and gradient boosting classifiers to enable multi-classifier comparison.</w:t>
      </w:r>
    </w:p>
    <w:p>
      <w:pPr>
        <w:pStyle w:val="ListParagraph"/>
        <w:numPr>
          <w:ilvl w:val="0"/>
          <w:numId w:val="2"/>
        </w:numPr>
        <w:spacing w:after="60" w:before="4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Run full experimental suite with multiple random seeds (5 seeds) to assess result stability.</w:t>
      </w:r>
    </w:p>
    <w:p>
      <w:pPr>
        <w:pStyle w:val="ListParagraph"/>
        <w:numPr>
          <w:ilvl w:val="0"/>
          <w:numId w:val="2"/>
        </w:numPr>
        <w:spacing w:after="60" w:before="4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Apply SHAP and LIME explainability analysis to examine feature attribution changes under each technique.</w:t>
      </w:r>
    </w:p>
    <w:p>
      <w:pPr>
        <w:pStyle w:val="ListParagraph"/>
        <w:numPr>
          <w:ilvl w:val="0"/>
          <w:numId w:val="2"/>
        </w:numPr>
        <w:spacing w:after="60" w:before="4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Begin Chapter 4 (Implementation) and Chapter 5 (Results and Analysis).</w:t>
      </w:r>
    </w:p>
    <w:p>
      <w:pPr>
        <w:spacing w:after="120" w:before="0"/>
      </w:pPr>
    </w:p>
    <w:p>
      <w:pPr>
        <w:spacing w:after="160" w:before="360" w:line="36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Files Included in This Submission</w:t>
      </w:r>
    </w:p>
    <w:p>
      <w:pPr>
        <w:pStyle w:val="ListParagraph"/>
        <w:numPr>
          <w:ilvl w:val="0"/>
          <w:numId w:val="2"/>
        </w:numPr>
        <w:spacing w:after="60" w:before="4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Chapter2_Literature_Review_Revised.docx — Full Chapter 2 with visualisations</w:t>
      </w:r>
    </w:p>
    <w:p>
      <w:pPr>
        <w:pStyle w:val="ListParagraph"/>
        <w:numPr>
          <w:ilvl w:val="0"/>
          <w:numId w:val="2"/>
        </w:numPr>
        <w:spacing w:after="60" w:before="4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Chapter3_Methodology.docx — Full Chapter 3</w:t>
      </w:r>
    </w:p>
    <w:p>
      <w:pPr>
        <w:pStyle w:val="ListParagraph"/>
        <w:numPr>
          <w:ilvl w:val="0"/>
          <w:numId w:val="2"/>
        </w:numPr>
        <w:spacing w:after="60" w:before="4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Preliminary_Results_Report.docx — This document</w:t>
      </w:r>
    </w:p>
    <w:p>
      <w:pPr>
        <w:pStyle w:val="ListParagraph"/>
        <w:numPr>
          <w:ilvl w:val="0"/>
          <w:numId w:val="2"/>
        </w:numPr>
        <w:spacing w:after="60" w:before="4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prototype.py — Main experimental Python script</w:t>
      </w:r>
    </w:p>
    <w:p>
      <w:pPr>
        <w:pStyle w:val="ListParagraph"/>
        <w:numPr>
          <w:ilvl w:val="0"/>
          <w:numId w:val="2"/>
        </w:numPr>
        <w:spacing w:after="60" w:before="4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requirements.txt — Python dependencies</w:t>
      </w:r>
    </w:p>
    <w:p>
      <w:pPr>
        <w:pStyle w:val="ListParagraph"/>
        <w:numPr>
          <w:ilvl w:val="0"/>
          <w:numId w:val="2"/>
        </w:numPr>
        <w:spacing w:after="60" w:before="4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results_adult.csv — UCI Adult results data</w:t>
      </w:r>
    </w:p>
    <w:p>
      <w:pPr>
        <w:pStyle w:val="ListParagraph"/>
        <w:numPr>
          <w:ilvl w:val="0"/>
          <w:numId w:val="2"/>
        </w:numPr>
        <w:spacing w:after="60" w:before="4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results_compas.csv — COMPAS results data</w:t>
      </w:r>
    </w:p>
    <w:p>
      <w:pPr>
        <w:pStyle w:val="ListParagraph"/>
        <w:numPr>
          <w:ilvl w:val="0"/>
          <w:numId w:val="2"/>
        </w:numPr>
        <w:spacing w:after="60" w:before="4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README.md — Project and code documentation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2026-07-31T07:34:00Z</dcterms:created>
  <dcterms:modified xsi:type="dcterms:W3CDTF">2026-07-31T07:34:00Z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