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B97AE">
      <w:pPr>
        <w:spacing w:after="2200"/>
      </w:pPr>
      <w:bookmarkStart w:id="0" w:name="_GoBack"/>
      <w:bookmarkEnd w:id="0"/>
    </w:p>
    <w:p w14:paraId="0F258720">
      <w:pPr>
        <w:spacing w:after="200"/>
        <w:jc w:val="center"/>
      </w:pPr>
      <w:r>
        <w:rPr>
          <w:rFonts w:ascii="微软雅黑" w:hAnsi="微软雅黑" w:eastAsia="微软雅黑" w:cs="微软雅黑"/>
          <w:b/>
          <w:bCs/>
          <w:color w:val="1F5B8E"/>
          <w:sz w:val="64"/>
          <w:szCs w:val="64"/>
        </w:rPr>
        <w:t>TrailCraft</w:t>
      </w:r>
    </w:p>
    <w:p w14:paraId="3AEF53A8">
      <w:pPr>
        <w:spacing w:after="120"/>
        <w:jc w:val="center"/>
      </w:pPr>
      <w:r>
        <w:rPr>
          <w:rFonts w:ascii="微软雅黑" w:hAnsi="微软雅黑" w:eastAsia="微软雅黑" w:cs="微软雅黑"/>
          <w:b/>
          <w:bCs/>
          <w:sz w:val="34"/>
          <w:szCs w:val="34"/>
        </w:rPr>
        <w:t>越野跑三维路线巡游与传播视频生成系统</w:t>
      </w:r>
    </w:p>
    <w:p w14:paraId="3E8B8616">
      <w:pPr>
        <w:spacing w:after="2600"/>
        <w:jc w:val="center"/>
      </w:pPr>
      <w:r>
        <w:rPr>
          <w:rFonts w:ascii="微软雅黑" w:hAnsi="微软雅黑" w:eastAsia="微软雅黑" w:cs="微软雅黑"/>
          <w:color w:val="5A6B7A"/>
          <w:sz w:val="26"/>
          <w:szCs w:val="26"/>
        </w:rPr>
        <w:t>开发方案(调整版 V2.1)</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0"/>
      </w:tblGrid>
      <w:tr w14:paraId="0ED1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2728DF6B">
            <w:pPr>
              <w:spacing w:after="0"/>
            </w:pPr>
            <w:r>
              <w:rPr>
                <w:rFonts w:ascii="微软雅黑" w:hAnsi="微软雅黑" w:eastAsia="微软雅黑" w:cs="微软雅黑"/>
                <w:b/>
                <w:bCs/>
                <w:color w:val="FFFFFF"/>
                <w:sz w:val="20"/>
                <w:szCs w:val="20"/>
              </w:rPr>
              <w:t>项目</w:t>
            </w:r>
          </w:p>
        </w:tc>
        <w:tc>
          <w:tcPr>
            <w:tcW w:w="66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1348C052">
            <w:pPr>
              <w:spacing w:after="0"/>
            </w:pPr>
            <w:r>
              <w:rPr>
                <w:rFonts w:ascii="微软雅黑" w:hAnsi="微软雅黑" w:eastAsia="微软雅黑" w:cs="微软雅黑"/>
                <w:b/>
                <w:bCs/>
                <w:color w:val="FFFFFF"/>
                <w:sz w:val="20"/>
                <w:szCs w:val="20"/>
              </w:rPr>
              <w:t>内容</w:t>
            </w:r>
          </w:p>
        </w:tc>
      </w:tr>
      <w:tr w14:paraId="68B0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1769AD2">
            <w:pPr>
              <w:spacing w:after="0" w:line="270" w:lineRule="auto"/>
            </w:pPr>
            <w:r>
              <w:rPr>
                <w:rFonts w:ascii="微软雅黑" w:hAnsi="微软雅黑" w:eastAsia="微软雅黑" w:cs="微软雅黑"/>
                <w:sz w:val="19"/>
                <w:szCs w:val="19"/>
              </w:rPr>
              <w:t>文档版本</w:t>
            </w:r>
          </w:p>
        </w:tc>
        <w:tc>
          <w:tcPr>
            <w:tcW w:w="66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E748BBC">
            <w:pPr>
              <w:spacing w:after="0" w:line="270" w:lineRule="auto"/>
            </w:pPr>
            <w:r>
              <w:rPr>
                <w:rFonts w:ascii="微软雅黑" w:hAnsi="微软雅黑" w:eastAsia="微软雅黑" w:cs="微软雅黑"/>
                <w:sz w:val="19"/>
                <w:szCs w:val="19"/>
              </w:rPr>
              <w:t>V2.1(V2.0 基础上的中国区域适配增补版)</w:t>
            </w:r>
          </w:p>
        </w:tc>
      </w:tr>
      <w:tr w14:paraId="23A6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6C0B2CC">
            <w:pPr>
              <w:spacing w:after="0" w:line="270" w:lineRule="auto"/>
            </w:pPr>
            <w:r>
              <w:rPr>
                <w:rFonts w:ascii="微软雅黑" w:hAnsi="微软雅黑" w:eastAsia="微软雅黑" w:cs="微软雅黑"/>
                <w:sz w:val="19"/>
                <w:szCs w:val="19"/>
              </w:rPr>
              <w:t>定位调整</w:t>
            </w:r>
          </w:p>
        </w:tc>
        <w:tc>
          <w:tcPr>
            <w:tcW w:w="66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60E84D22">
            <w:pPr>
              <w:spacing w:after="0" w:line="270" w:lineRule="auto"/>
            </w:pPr>
            <w:r>
              <w:rPr>
                <w:rFonts w:ascii="微软雅黑" w:hAnsi="微软雅黑" w:eastAsia="微软雅黑" w:cs="微软雅黑"/>
                <w:sz w:val="19"/>
                <w:szCs w:val="19"/>
              </w:rPr>
              <w:t>高清 3D 巡游 + CP 节点标记的传播级视频生成,升级为核心交付物</w:t>
            </w:r>
          </w:p>
        </w:tc>
      </w:tr>
      <w:tr w14:paraId="43D2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3762B7B">
            <w:pPr>
              <w:spacing w:after="0" w:line="270" w:lineRule="auto"/>
            </w:pPr>
            <w:r>
              <w:rPr>
                <w:rFonts w:ascii="微软雅黑" w:hAnsi="微软雅黑" w:eastAsia="微软雅黑" w:cs="微软雅黑"/>
                <w:sz w:val="19"/>
                <w:szCs w:val="19"/>
              </w:rPr>
              <w:t>V2.1 增补</w:t>
            </w:r>
          </w:p>
        </w:tc>
        <w:tc>
          <w:tcPr>
            <w:tcW w:w="66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7B4C5BE">
            <w:pPr>
              <w:spacing w:after="0" w:line="270" w:lineRule="auto"/>
            </w:pPr>
            <w:r>
              <w:rPr>
                <w:rFonts w:ascii="微软雅黑" w:hAnsi="微软雅黑" w:eastAsia="微软雅黑" w:cs="微软雅黑"/>
                <w:sz w:val="19"/>
                <w:szCs w:val="19"/>
              </w:rPr>
              <w:t>中国区域数据源与托管可达性方案;户外轨迹路网适配器(预留);轨迹工具箱(分割/整合/清洗/纠偏);WGS-84/GCJ-02/BD-09 多坐标系自动识别与转换</w:t>
            </w:r>
          </w:p>
        </w:tc>
      </w:tr>
      <w:tr w14:paraId="20D5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7FFC806">
            <w:pPr>
              <w:spacing w:after="0" w:line="270" w:lineRule="auto"/>
            </w:pPr>
            <w:r>
              <w:rPr>
                <w:rFonts w:ascii="微软雅黑" w:hAnsi="微软雅黑" w:eastAsia="微软雅黑" w:cs="微软雅黑"/>
                <w:sz w:val="19"/>
                <w:szCs w:val="19"/>
              </w:rPr>
              <w:t>约束前提</w:t>
            </w:r>
          </w:p>
        </w:tc>
        <w:tc>
          <w:tcPr>
            <w:tcW w:w="66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1761EA3">
            <w:pPr>
              <w:spacing w:after="0" w:line="270" w:lineRule="auto"/>
            </w:pPr>
            <w:r>
              <w:rPr>
                <w:rFonts w:ascii="微软雅黑" w:hAnsi="微软雅黑" w:eastAsia="微软雅黑" w:cs="微软雅黑"/>
                <w:sz w:val="19"/>
                <w:szCs w:val="19"/>
              </w:rPr>
              <w:t>全部依赖资源(引擎、数据、托管)免费且开源/开放许可</w:t>
            </w:r>
          </w:p>
        </w:tc>
      </w:tr>
      <w:tr w14:paraId="08DA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192731C">
            <w:pPr>
              <w:spacing w:after="0" w:line="270" w:lineRule="auto"/>
            </w:pPr>
            <w:r>
              <w:rPr>
                <w:rFonts w:ascii="微软雅黑" w:hAnsi="微软雅黑" w:eastAsia="微软雅黑" w:cs="微软雅黑"/>
                <w:sz w:val="19"/>
                <w:szCs w:val="19"/>
              </w:rPr>
              <w:t>架构原则</w:t>
            </w:r>
          </w:p>
        </w:tc>
        <w:tc>
          <w:tcPr>
            <w:tcW w:w="66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DFED11F">
            <w:pPr>
              <w:spacing w:after="0" w:line="270" w:lineRule="auto"/>
            </w:pPr>
            <w:r>
              <w:rPr>
                <w:rFonts w:ascii="微软雅黑" w:hAnsi="微软雅黑" w:eastAsia="微软雅黑" w:cs="微软雅黑"/>
                <w:sz w:val="19"/>
                <w:szCs w:val="19"/>
              </w:rPr>
              <w:t>本地优先、无后端服务、静态托管零成本</w:t>
            </w:r>
          </w:p>
        </w:tc>
      </w:tr>
      <w:tr w14:paraId="03C5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5BB7332">
            <w:pPr>
              <w:spacing w:after="0" w:line="270" w:lineRule="auto"/>
            </w:pPr>
            <w:r>
              <w:rPr>
                <w:rFonts w:ascii="微软雅黑" w:hAnsi="微软雅黑" w:eastAsia="微软雅黑" w:cs="微软雅黑"/>
                <w:sz w:val="19"/>
                <w:szCs w:val="19"/>
              </w:rPr>
              <w:t>编制日期</w:t>
            </w:r>
          </w:p>
        </w:tc>
        <w:tc>
          <w:tcPr>
            <w:tcW w:w="66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2A97A59">
            <w:pPr>
              <w:spacing w:after="0" w:line="270" w:lineRule="auto"/>
            </w:pPr>
            <w:r>
              <w:rPr>
                <w:rFonts w:ascii="微软雅黑" w:hAnsi="微软雅黑" w:eastAsia="微软雅黑" w:cs="微软雅黑"/>
                <w:sz w:val="19"/>
                <w:szCs w:val="19"/>
              </w:rPr>
              <w:t>2026 年 8 月</w:t>
            </w:r>
          </w:p>
        </w:tc>
      </w:tr>
    </w:tbl>
    <w:p w14:paraId="2BCDD5FD">
      <w:r>
        <w:br w:type="page"/>
      </w:r>
    </w:p>
    <w:p w14:paraId="05DC60AD">
      <w:pPr>
        <w:pStyle w:val="2"/>
        <w:spacing w:before="320" w:after="160"/>
      </w:pPr>
      <w:r>
        <w:rPr>
          <w:rFonts w:ascii="微软雅黑" w:hAnsi="微软雅黑" w:eastAsia="微软雅黑" w:cs="微软雅黑"/>
          <w:b/>
          <w:bCs/>
          <w:color w:val="1F5B8E"/>
          <w:sz w:val="30"/>
          <w:szCs w:val="30"/>
        </w:rPr>
        <w:t>目录</w:t>
      </w:r>
    </w:p>
    <w:sdt>
      <w:sdtPr>
        <w:alias w:val="目录"/>
        <w:id w:val="147472269"/>
      </w:sdtPr>
      <w:sdtContent>
        <w:p w14:paraId="3C0BB267">
          <w:r>
            <w:fldChar w:fldCharType="begin"/>
          </w:r>
          <w:r>
            <w:instrText xml:space="preserve">TOC \h \o "1-2"</w:instrText>
          </w:r>
          <w:r>
            <w:fldChar w:fldCharType="separate"/>
          </w:r>
        </w:p>
        <w:p w14:paraId="55799BA8">
          <w:r>
            <w:fldChar w:fldCharType="end"/>
          </w:r>
        </w:p>
      </w:sdtContent>
    </w:sdt>
    <w:p w14:paraId="67F6C526">
      <w:r>
        <w:br w:type="page"/>
      </w:r>
    </w:p>
    <w:p w14:paraId="5F1DA30D">
      <w:pPr>
        <w:pStyle w:val="2"/>
        <w:spacing w:before="320" w:after="160"/>
      </w:pPr>
      <w:r>
        <w:rPr>
          <w:rFonts w:ascii="微软雅黑" w:hAnsi="微软雅黑" w:eastAsia="微软雅黑" w:cs="微软雅黑"/>
          <w:b/>
          <w:bCs/>
          <w:color w:val="1F5B8E"/>
          <w:sz w:val="30"/>
          <w:szCs w:val="30"/>
        </w:rPr>
        <w:t>一、项目定位与目标</w:t>
      </w:r>
    </w:p>
    <w:p w14:paraId="389A7976">
      <w:pPr>
        <w:spacing w:after="120" w:line="300" w:lineRule="auto"/>
      </w:pPr>
      <w:r>
        <w:rPr>
          <w:rFonts w:ascii="微软雅黑" w:hAnsi="微软雅黑" w:eastAsia="微软雅黑" w:cs="微软雅黑"/>
          <w:sz w:val="21"/>
          <w:szCs w:val="21"/>
        </w:rPr>
        <w:t>TrailCraft 定位为面向越野跑者与赛事组织者的赛前路线工具,V2.0 将「高清三维路线巡游视频」确立为核心交付物:用户导入赛道轨迹并标注 CP 点(打卡点)、补给站、危险路段等关键节点后,一键生成带信息叠加层的电影化 3D 飞行巡游视频,直接用于视频平台传播(赛事路线预告、个人备赛分享)。传统的路书数据能力(分段统计、关门时间预警、Excel 路书)作为同一数据层的配套输出保留。</w:t>
      </w:r>
    </w:p>
    <w:p w14:paraId="017C2EB4">
      <w:pPr>
        <w:spacing w:after="120" w:line="300" w:lineRule="auto"/>
      </w:pPr>
      <w:r>
        <w:rPr>
          <w:rFonts w:ascii="微软雅黑" w:hAnsi="微软雅黑" w:eastAsia="微软雅黑" w:cs="微软雅黑"/>
          <w:b/>
          <w:bCs/>
          <w:sz w:val="21"/>
          <w:szCs w:val="21"/>
        </w:rPr>
        <w:t>「传播级 3D 巡游」拆解为四项可验收的能力:</w:t>
      </w:r>
    </w:p>
    <w:p w14:paraId="521C69FD">
      <w:pPr>
        <w:pStyle w:val="16"/>
        <w:numPr>
          <w:ilvl w:val="0"/>
          <w:numId w:val="1"/>
        </w:numPr>
        <w:spacing w:after="80" w:line="290" w:lineRule="auto"/>
      </w:pPr>
      <w:r>
        <w:rPr>
          <w:rFonts w:ascii="微软雅黑" w:hAnsi="微软雅黑" w:eastAsia="微软雅黑" w:cs="微软雅黑"/>
          <w:sz w:val="21"/>
          <w:szCs w:val="21"/>
        </w:rPr>
        <w:t>高质量地形渲染:光影、大气雾效与风格化配色,而非平铺贴图的干瘪起伏;</w:t>
      </w:r>
    </w:p>
    <w:p w14:paraId="758A77AB">
      <w:pPr>
        <w:pStyle w:val="16"/>
        <w:numPr>
          <w:ilvl w:val="0"/>
          <w:numId w:val="1"/>
        </w:numPr>
        <w:spacing w:after="80" w:line="290" w:lineRule="auto"/>
      </w:pPr>
      <w:r>
        <w:rPr>
          <w:rFonts w:ascii="微软雅黑" w:hAnsi="微软雅黑" w:eastAsia="微软雅黑" w:cs="微软雅黑"/>
          <w:sz w:val="21"/>
          <w:szCs w:val="21"/>
        </w:rPr>
        <w:t>电影化镜头语言:开场拉升、沿轨迹平滑飞行、CP 点自动环绕停靠、终点收尾定格;</w:t>
      </w:r>
    </w:p>
    <w:p w14:paraId="3F9660C7">
      <w:pPr>
        <w:pStyle w:val="16"/>
        <w:numPr>
          <w:ilvl w:val="0"/>
          <w:numId w:val="1"/>
        </w:numPr>
        <w:spacing w:after="80" w:line="290" w:lineRule="auto"/>
      </w:pPr>
      <w:r>
        <w:rPr>
          <w:rFonts w:ascii="微软雅黑" w:hAnsi="微软雅黑" w:eastAsia="微软雅黑" w:cs="微软雅黑"/>
          <w:sz w:val="21"/>
          <w:szCs w:val="21"/>
        </w:rPr>
        <w:t>信息叠加层:CP 卡片动效弹出、里程/海拔/累计爬升实时 HUD、底部高程剖面进度条;</w:t>
      </w:r>
    </w:p>
    <w:p w14:paraId="3001BF2F">
      <w:pPr>
        <w:pStyle w:val="16"/>
        <w:numPr>
          <w:ilvl w:val="0"/>
          <w:numId w:val="1"/>
        </w:numPr>
        <w:spacing w:after="80" w:line="290" w:lineRule="auto"/>
      </w:pPr>
      <w:r>
        <w:rPr>
          <w:rFonts w:ascii="微软雅黑" w:hAnsi="微软雅黑" w:eastAsia="微软雅黑" w:cs="微软雅黑"/>
          <w:sz w:val="21"/>
          <w:szCs w:val="21"/>
        </w:rPr>
        <w:t>离线逐帧渲染导出:1080p/4K/竖屏 9:16 稳定帧率成片——实时录屏(MediaRecorder)会掉帧且分辨率受限,无法满足高清要求,必须采用与实时帧率解耦的确定性逐帧渲染管线。</w:t>
      </w:r>
    </w:p>
    <w:p w14:paraId="7E249008">
      <w:pPr>
        <w:spacing w:after="120" w:line="300" w:lineRule="auto"/>
      </w:pPr>
      <w:r>
        <w:rPr>
          <w:rFonts w:ascii="微软雅黑" w:hAnsi="微软雅黑" w:eastAsia="微软雅黑" w:cs="微软雅黑"/>
          <w:sz w:val="21"/>
          <w:szCs w:val="21"/>
        </w:rPr>
        <w:t>主要使用区域为中国:数据源选取、坐标系处理(WGS-84/GCJ-02/BD-09 自动识别转换)、户外平台轨迹的导入路径与静态资源的国内可达性均按中国场景优先设计;数据管线保持数据源可插拔,未来面向其他区域仅需替换烘焙输入。</w:t>
      </w:r>
    </w:p>
    <w:p w14:paraId="3FB4CB65">
      <w:pPr>
        <w:spacing w:after="120" w:line="300" w:lineRule="auto"/>
      </w:pPr>
      <w:r>
        <w:rPr>
          <w:rFonts w:ascii="微软雅黑" w:hAnsi="微软雅黑" w:eastAsia="微软雅黑" w:cs="微软雅黑"/>
          <w:sz w:val="21"/>
          <w:szCs w:val="21"/>
        </w:rPr>
        <w:t>硬性约束:所有依赖(渲染引擎、地图与高程数据、字体、托管)均为免费且开源或开放许可,无强制付费 API、无商业 SDK、无服务器运维成本(天地图为可选在线底图,其免费 Key 不构成计费依赖)。</w:t>
      </w:r>
    </w:p>
    <w:p w14:paraId="3778E08B">
      <w:pPr>
        <w:pStyle w:val="2"/>
        <w:spacing w:before="320" w:after="160"/>
      </w:pPr>
      <w:r>
        <w:rPr>
          <w:rFonts w:ascii="微软雅黑" w:hAnsi="微软雅黑" w:eastAsia="微软雅黑" w:cs="微软雅黑"/>
          <w:b/>
          <w:bCs/>
          <w:color w:val="1F5B8E"/>
          <w:sz w:val="30"/>
          <w:szCs w:val="30"/>
        </w:rPr>
        <w:t>二、总体架构</w:t>
      </w:r>
    </w:p>
    <w:p w14:paraId="0FE240DB">
      <w:pPr>
        <w:spacing w:after="120" w:line="300" w:lineRule="auto"/>
      </w:pPr>
      <w:r>
        <w:rPr>
          <w:rFonts w:ascii="微软雅黑" w:hAnsi="微软雅黑" w:eastAsia="微软雅黑" w:cs="微软雅黑"/>
          <w:sz w:val="21"/>
          <w:szCs w:val="21"/>
        </w:rPr>
        <w:t>系统采用「一套数据、两个渲染模式」架构:规划模式(MapLibre GL JS)负责二维编辑与快速三维预览,电影模式(Three.js)专职高质量出片;两者共享同一套轨迹模型、CP 节点、相机路径定义与 PMTiles 瓦片源,避免双地图生态并行的割裂与冗余。全部计算与导出在客户端完成,数据本地优先存储(IndexedDB / 本地文件),无账号体系与后端服务。</w:t>
      </w:r>
    </w:p>
    <w:p w14:paraId="08CEDCAB">
      <w:pPr>
        <w:spacing w:before="120" w:after="60"/>
        <w:jc w:val="center"/>
      </w:pPr>
      <w:r>
        <w:drawing>
          <wp:inline distT="0" distB="0" distL="0" distR="0">
            <wp:extent cx="5905500" cy="4171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5905500" cy="4171950"/>
                    </a:xfrm>
                    <a:prstGeom prst="rect">
                      <a:avLst/>
                    </a:prstGeom>
                  </pic:spPr>
                </pic:pic>
              </a:graphicData>
            </a:graphic>
          </wp:inline>
        </w:drawing>
      </w:r>
    </w:p>
    <w:p w14:paraId="7018F6AD">
      <w:pPr>
        <w:spacing w:after="200"/>
        <w:jc w:val="center"/>
      </w:pPr>
      <w:r>
        <w:rPr>
          <w:rFonts w:ascii="微软雅黑" w:hAnsi="微软雅黑" w:eastAsia="微软雅黑" w:cs="微软雅黑"/>
          <w:i/>
          <w:iCs/>
          <w:color w:val="5A6B7A"/>
          <w:sz w:val="18"/>
          <w:szCs w:val="18"/>
        </w:rPr>
        <w:t>图 1  系统总体架构:三层结构与静态托管</w:t>
      </w:r>
    </w:p>
    <w:p w14:paraId="592C6ED0">
      <w:pPr>
        <w:pStyle w:val="2"/>
        <w:spacing w:before="320" w:after="160"/>
      </w:pPr>
      <w:r>
        <w:rPr>
          <w:rFonts w:ascii="微软雅黑" w:hAnsi="微软雅黑" w:eastAsia="微软雅黑" w:cs="微软雅黑"/>
          <w:b/>
          <w:bCs/>
          <w:color w:val="1F5B8E"/>
          <w:sz w:val="30"/>
          <w:szCs w:val="30"/>
        </w:rPr>
        <w:t>三、技术选型</w:t>
      </w:r>
    </w:p>
    <w:p w14:paraId="18CCA6B6">
      <w:pPr>
        <w:spacing w:after="120" w:line="300" w:lineRule="auto"/>
      </w:pPr>
      <w:r>
        <w:rPr>
          <w:rFonts w:ascii="微软雅黑" w:hAnsi="微软雅黑" w:eastAsia="微软雅黑" w:cs="微软雅黑"/>
          <w:sz w:val="21"/>
          <w:szCs w:val="21"/>
        </w:rPr>
        <w:t>选型决策以「视觉上限满足传播需求 + 许可完全免费」为双重标准。相比 V1.0,本版明确放弃 CesiumJS 路线(其生态强绑定 Cesium ion 付费资产,自建 quantized-mesh 地形工具链过重),同时将导出组件由 SheetJS 更换为 ExcelJS(SheetJS 社区版已不支持单元格样式,无法生成美观路书)。</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0"/>
        <w:gridCol w:w="2400"/>
        <w:gridCol w:w="1170"/>
        <w:gridCol w:w="3800"/>
      </w:tblGrid>
      <w:tr w14:paraId="4777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12C5BDAE">
            <w:pPr>
              <w:spacing w:after="0"/>
            </w:pPr>
            <w:r>
              <w:rPr>
                <w:rFonts w:ascii="微软雅黑" w:hAnsi="微软雅黑" w:eastAsia="微软雅黑" w:cs="微软雅黑"/>
                <w:b/>
                <w:bCs/>
                <w:color w:val="FFFFFF"/>
                <w:sz w:val="20"/>
                <w:szCs w:val="20"/>
              </w:rPr>
              <w:t>模块</w:t>
            </w:r>
          </w:p>
        </w:tc>
        <w:tc>
          <w:tcPr>
            <w:tcW w:w="24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13DAB65E">
            <w:pPr>
              <w:spacing w:after="0"/>
            </w:pPr>
            <w:r>
              <w:rPr>
                <w:rFonts w:ascii="微软雅黑" w:hAnsi="微软雅黑" w:eastAsia="微软雅黑" w:cs="微软雅黑"/>
                <w:b/>
                <w:bCs/>
                <w:color w:val="FFFFFF"/>
                <w:sz w:val="20"/>
                <w:szCs w:val="20"/>
              </w:rPr>
              <w:t>选型</w:t>
            </w:r>
          </w:p>
        </w:tc>
        <w:tc>
          <w:tcPr>
            <w:tcW w:w="117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5763779B">
            <w:pPr>
              <w:spacing w:after="0"/>
            </w:pPr>
            <w:r>
              <w:rPr>
                <w:rFonts w:ascii="微软雅黑" w:hAnsi="微软雅黑" w:eastAsia="微软雅黑" w:cs="微软雅黑"/>
                <w:b/>
                <w:bCs/>
                <w:color w:val="FFFFFF"/>
                <w:sz w:val="20"/>
                <w:szCs w:val="20"/>
              </w:rPr>
              <w:t>许可</w:t>
            </w:r>
          </w:p>
        </w:tc>
        <w:tc>
          <w:tcPr>
            <w:tcW w:w="38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00839E79">
            <w:pPr>
              <w:spacing w:after="0"/>
            </w:pPr>
            <w:r>
              <w:rPr>
                <w:rFonts w:ascii="微软雅黑" w:hAnsi="微软雅黑" w:eastAsia="微软雅黑" w:cs="微软雅黑"/>
                <w:b/>
                <w:bCs/>
                <w:color w:val="FFFFFF"/>
                <w:sz w:val="20"/>
                <w:szCs w:val="20"/>
              </w:rPr>
              <w:t>选型理由</w:t>
            </w:r>
          </w:p>
        </w:tc>
      </w:tr>
      <w:tr w14:paraId="37D3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B1DA14D">
            <w:pPr>
              <w:spacing w:after="0" w:line="270" w:lineRule="auto"/>
            </w:pPr>
            <w:r>
              <w:rPr>
                <w:rFonts w:ascii="微软雅黑" w:hAnsi="微软雅黑" w:eastAsia="微软雅黑" w:cs="微软雅黑"/>
                <w:sz w:val="19"/>
                <w:szCs w:val="19"/>
              </w:rPr>
              <w:t>规划模式渲染</w:t>
            </w:r>
          </w:p>
        </w:tc>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8E88B43">
            <w:pPr>
              <w:spacing w:after="0" w:line="270" w:lineRule="auto"/>
            </w:pPr>
            <w:r>
              <w:rPr>
                <w:rFonts w:ascii="微软雅黑" w:hAnsi="微软雅黑" w:eastAsia="微软雅黑" w:cs="微软雅黑"/>
                <w:sz w:val="19"/>
                <w:szCs w:val="19"/>
              </w:rPr>
              <w:t>MapLibre GL JS v4+</w:t>
            </w:r>
          </w:p>
        </w:tc>
        <w:tc>
          <w:tcPr>
            <w:tcW w:w="117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FD854DA">
            <w:pPr>
              <w:spacing w:after="0" w:line="270" w:lineRule="auto"/>
            </w:pPr>
            <w:r>
              <w:rPr>
                <w:rFonts w:ascii="微软雅黑" w:hAnsi="微软雅黑" w:eastAsia="微软雅黑" w:cs="微软雅黑"/>
                <w:sz w:val="19"/>
                <w:szCs w:val="19"/>
              </w:rPr>
              <w:t>BSD-3</w:t>
            </w:r>
          </w:p>
        </w:tc>
        <w:tc>
          <w:tcPr>
            <w:tcW w:w="3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ED68CE8">
            <w:pPr>
              <w:spacing w:after="0" w:line="270" w:lineRule="auto"/>
            </w:pPr>
            <w:r>
              <w:rPr>
                <w:rFonts w:ascii="微软雅黑" w:hAnsi="微软雅黑" w:eastAsia="微软雅黑" w:cs="微软雅黑"/>
                <w:sz w:val="19"/>
                <w:szCs w:val="19"/>
              </w:rPr>
              <w:t>2D 编辑与 3D terrain 预览共用一套实例;FreeCamera API 支持沿轨迹巡游预览</w:t>
            </w:r>
          </w:p>
        </w:tc>
      </w:tr>
      <w:tr w14:paraId="00E7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0478F7D">
            <w:pPr>
              <w:spacing w:after="0" w:line="270" w:lineRule="auto"/>
            </w:pPr>
            <w:r>
              <w:rPr>
                <w:rFonts w:ascii="微软雅黑" w:hAnsi="微软雅黑" w:eastAsia="微软雅黑" w:cs="微软雅黑"/>
                <w:sz w:val="19"/>
                <w:szCs w:val="19"/>
              </w:rPr>
              <w:t>电影模式渲染</w:t>
            </w:r>
          </w:p>
        </w:tc>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40C374D">
            <w:pPr>
              <w:spacing w:after="0" w:line="270" w:lineRule="auto"/>
            </w:pPr>
            <w:r>
              <w:rPr>
                <w:rFonts w:ascii="微软雅黑" w:hAnsi="微软雅黑" w:eastAsia="微软雅黑" w:cs="微软雅黑"/>
                <w:sz w:val="19"/>
                <w:szCs w:val="19"/>
              </w:rPr>
              <w:t>Three.js (r160+)</w:t>
            </w:r>
          </w:p>
        </w:tc>
        <w:tc>
          <w:tcPr>
            <w:tcW w:w="117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63ED5210">
            <w:pPr>
              <w:spacing w:after="0" w:line="270" w:lineRule="auto"/>
            </w:pPr>
            <w:r>
              <w:rPr>
                <w:rFonts w:ascii="微软雅黑" w:hAnsi="微软雅黑" w:eastAsia="微软雅黑" w:cs="微软雅黑"/>
                <w:sz w:val="19"/>
                <w:szCs w:val="19"/>
              </w:rPr>
              <w:t>MIT</w:t>
            </w:r>
          </w:p>
        </w:tc>
        <w:tc>
          <w:tcPr>
            <w:tcW w:w="38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6DB3390">
            <w:pPr>
              <w:spacing w:after="0" w:line="270" w:lineRule="auto"/>
            </w:pPr>
            <w:r>
              <w:rPr>
                <w:rFonts w:ascii="微软雅黑" w:hAnsi="微软雅黑" w:eastAsia="微软雅黑" w:cs="微软雅黑"/>
                <w:sz w:val="19"/>
                <w:szCs w:val="19"/>
              </w:rPr>
              <w:t>完整后期处理链(Bloom/SSAO/雾/色调映射),任意分辨率离屏渲染,视觉上限最高</w:t>
            </w:r>
          </w:p>
        </w:tc>
      </w:tr>
      <w:tr w14:paraId="58FB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0FD4EF3">
            <w:pPr>
              <w:spacing w:after="0" w:line="270" w:lineRule="auto"/>
            </w:pPr>
            <w:r>
              <w:rPr>
                <w:rFonts w:ascii="微软雅黑" w:hAnsi="微软雅黑" w:eastAsia="微软雅黑" w:cs="微软雅黑"/>
                <w:sz w:val="19"/>
                <w:szCs w:val="19"/>
              </w:rPr>
              <w:t>空间计算</w:t>
            </w:r>
          </w:p>
        </w:tc>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14FA0EA">
            <w:pPr>
              <w:spacing w:after="0" w:line="270" w:lineRule="auto"/>
            </w:pPr>
            <w:r>
              <w:rPr>
                <w:rFonts w:ascii="微软雅黑" w:hAnsi="微软雅黑" w:eastAsia="微软雅黑" w:cs="微软雅黑"/>
                <w:sz w:val="19"/>
                <w:szCs w:val="19"/>
              </w:rPr>
              <w:t>Turf.js + 自研测地算法(Web Worker)</w:t>
            </w:r>
          </w:p>
        </w:tc>
        <w:tc>
          <w:tcPr>
            <w:tcW w:w="117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1EE20CC">
            <w:pPr>
              <w:spacing w:after="0" w:line="270" w:lineRule="auto"/>
            </w:pPr>
            <w:r>
              <w:rPr>
                <w:rFonts w:ascii="微软雅黑" w:hAnsi="微软雅黑" w:eastAsia="微软雅黑" w:cs="微软雅黑"/>
                <w:sz w:val="19"/>
                <w:szCs w:val="19"/>
              </w:rPr>
              <w:t>MIT</w:t>
            </w:r>
          </w:p>
        </w:tc>
        <w:tc>
          <w:tcPr>
            <w:tcW w:w="3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DFB3A0C">
            <w:pPr>
              <w:spacing w:after="0" w:line="270" w:lineRule="auto"/>
            </w:pPr>
            <w:r>
              <w:rPr>
                <w:rFonts w:ascii="微软雅黑" w:hAnsi="微软雅黑" w:eastAsia="微软雅黑" w:cs="微软雅黑"/>
                <w:sz w:val="19"/>
                <w:szCs w:val="19"/>
              </w:rPr>
              <w:t>分段统计、样条插值等重计算不阻塞 UI</w:t>
            </w:r>
          </w:p>
        </w:tc>
      </w:tr>
      <w:tr w14:paraId="6476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91596F0">
            <w:pPr>
              <w:spacing w:after="0" w:line="270" w:lineRule="auto"/>
            </w:pPr>
            <w:r>
              <w:rPr>
                <w:rFonts w:ascii="微软雅黑" w:hAnsi="微软雅黑" w:eastAsia="微软雅黑" w:cs="微软雅黑"/>
                <w:sz w:val="19"/>
                <w:szCs w:val="19"/>
              </w:rPr>
              <w:t>轨迹解析</w:t>
            </w:r>
          </w:p>
        </w:tc>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0D1E5F2">
            <w:pPr>
              <w:spacing w:after="0" w:line="270" w:lineRule="auto"/>
            </w:pPr>
            <w:r>
              <w:rPr>
                <w:rFonts w:ascii="微软雅黑" w:hAnsi="微软雅黑" w:eastAsia="微软雅黑" w:cs="微软雅黑"/>
                <w:sz w:val="19"/>
                <w:szCs w:val="19"/>
              </w:rPr>
              <w:t>自研 GPX/KML 解析 + fit-file-parser</w:t>
            </w:r>
          </w:p>
        </w:tc>
        <w:tc>
          <w:tcPr>
            <w:tcW w:w="117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3E2D90BE">
            <w:pPr>
              <w:spacing w:after="0" w:line="270" w:lineRule="auto"/>
            </w:pPr>
            <w:r>
              <w:rPr>
                <w:rFonts w:ascii="微软雅黑" w:hAnsi="微软雅黑" w:eastAsia="微软雅黑" w:cs="微软雅黑"/>
                <w:sz w:val="19"/>
                <w:szCs w:val="19"/>
              </w:rPr>
              <w:t>MIT</w:t>
            </w:r>
          </w:p>
        </w:tc>
        <w:tc>
          <w:tcPr>
            <w:tcW w:w="38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D42D267">
            <w:pPr>
              <w:spacing w:after="0" w:line="270" w:lineRule="auto"/>
            </w:pPr>
            <w:r>
              <w:rPr>
                <w:rFonts w:ascii="微软雅黑" w:hAnsi="微软雅黑" w:eastAsia="微软雅黑" w:cs="微软雅黑"/>
                <w:sz w:val="19"/>
                <w:szCs w:val="19"/>
              </w:rPr>
              <w:t>覆盖 GPX/FIT/KML 三种主流格式</w:t>
            </w:r>
          </w:p>
        </w:tc>
      </w:tr>
      <w:tr w14:paraId="72CD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A1E8D20">
            <w:pPr>
              <w:spacing w:after="0" w:line="270" w:lineRule="auto"/>
            </w:pPr>
            <w:r>
              <w:rPr>
                <w:rFonts w:ascii="微软雅黑" w:hAnsi="微软雅黑" w:eastAsia="微软雅黑" w:cs="微软雅黑"/>
                <w:sz w:val="19"/>
                <w:szCs w:val="19"/>
              </w:rPr>
              <w:t>视频编码</w:t>
            </w:r>
          </w:p>
        </w:tc>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978BA7A">
            <w:pPr>
              <w:spacing w:after="0" w:line="270" w:lineRule="auto"/>
            </w:pPr>
            <w:r>
              <w:rPr>
                <w:rFonts w:ascii="微软雅黑" w:hAnsi="微软雅黑" w:eastAsia="微软雅黑" w:cs="微软雅黑"/>
                <w:sz w:val="19"/>
                <w:szCs w:val="19"/>
              </w:rPr>
              <w:t>WebCodecs + mp4-muxer / webm-muxer</w:t>
            </w:r>
          </w:p>
        </w:tc>
        <w:tc>
          <w:tcPr>
            <w:tcW w:w="117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49442B2">
            <w:pPr>
              <w:spacing w:after="0" w:line="270" w:lineRule="auto"/>
            </w:pPr>
            <w:r>
              <w:rPr>
                <w:rFonts w:ascii="微软雅黑" w:hAnsi="微软雅黑" w:eastAsia="微软雅黑" w:cs="微软雅黑"/>
                <w:sz w:val="19"/>
                <w:szCs w:val="19"/>
              </w:rPr>
              <w:t>浏览器原生 / MIT</w:t>
            </w:r>
          </w:p>
        </w:tc>
        <w:tc>
          <w:tcPr>
            <w:tcW w:w="3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CC0BADD">
            <w:pPr>
              <w:spacing w:after="0" w:line="270" w:lineRule="auto"/>
            </w:pPr>
            <w:r>
              <w:rPr>
                <w:rFonts w:ascii="微软雅黑" w:hAnsi="微软雅黑" w:eastAsia="微软雅黑" w:cs="微软雅黑"/>
                <w:sz w:val="19"/>
                <w:szCs w:val="19"/>
              </w:rPr>
              <w:t>浏览器内硬件加速编码 H.264/VP9,无需服务器</w:t>
            </w:r>
          </w:p>
        </w:tc>
      </w:tr>
      <w:tr w14:paraId="1352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2B3DA0A">
            <w:pPr>
              <w:spacing w:after="0" w:line="270" w:lineRule="auto"/>
            </w:pPr>
            <w:r>
              <w:rPr>
                <w:rFonts w:ascii="微软雅黑" w:hAnsi="微软雅黑" w:eastAsia="微软雅黑" w:cs="微软雅黑"/>
                <w:sz w:val="19"/>
                <w:szCs w:val="19"/>
              </w:rPr>
              <w:t>瓦片格式</w:t>
            </w:r>
          </w:p>
        </w:tc>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27B9A01">
            <w:pPr>
              <w:spacing w:after="0" w:line="270" w:lineRule="auto"/>
            </w:pPr>
            <w:r>
              <w:rPr>
                <w:rFonts w:ascii="微软雅黑" w:hAnsi="微软雅黑" w:eastAsia="微软雅黑" w:cs="微软雅黑"/>
                <w:sz w:val="19"/>
                <w:szCs w:val="19"/>
              </w:rPr>
              <w:t>PMTiles(pmtiles.js)</w:t>
            </w:r>
          </w:p>
        </w:tc>
        <w:tc>
          <w:tcPr>
            <w:tcW w:w="117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F55634F">
            <w:pPr>
              <w:spacing w:after="0" w:line="270" w:lineRule="auto"/>
            </w:pPr>
            <w:r>
              <w:rPr>
                <w:rFonts w:ascii="微软雅黑" w:hAnsi="微软雅黑" w:eastAsia="微软雅黑" w:cs="微软雅黑"/>
                <w:sz w:val="19"/>
                <w:szCs w:val="19"/>
              </w:rPr>
              <w:t>BSD-3</w:t>
            </w:r>
          </w:p>
        </w:tc>
        <w:tc>
          <w:tcPr>
            <w:tcW w:w="38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C26ED11">
            <w:pPr>
              <w:spacing w:after="0" w:line="270" w:lineRule="auto"/>
            </w:pPr>
            <w:r>
              <w:rPr>
                <w:rFonts w:ascii="微软雅黑" w:hAnsi="微软雅黑" w:eastAsia="微软雅黑" w:cs="微软雅黑"/>
                <w:sz w:val="19"/>
                <w:szCs w:val="19"/>
              </w:rPr>
              <w:t>单文件瓦片包,HTTP Range 按需读取,天然支持离线包分发</w:t>
            </w:r>
          </w:p>
        </w:tc>
      </w:tr>
      <w:tr w14:paraId="33D1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6751628">
            <w:pPr>
              <w:spacing w:after="0" w:line="270" w:lineRule="auto"/>
            </w:pPr>
            <w:r>
              <w:rPr>
                <w:rFonts w:ascii="微软雅黑" w:hAnsi="微软雅黑" w:eastAsia="微软雅黑" w:cs="微软雅黑"/>
                <w:sz w:val="19"/>
                <w:szCs w:val="19"/>
              </w:rPr>
              <w:t>数据烘焙</w:t>
            </w:r>
          </w:p>
        </w:tc>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1357819">
            <w:pPr>
              <w:spacing w:after="0" w:line="270" w:lineRule="auto"/>
            </w:pPr>
            <w:r>
              <w:rPr>
                <w:rFonts w:ascii="微软雅黑" w:hAnsi="微软雅黑" w:eastAsia="微软雅黑" w:cs="微软雅黑"/>
                <w:sz w:val="19"/>
                <w:szCs w:val="19"/>
              </w:rPr>
              <w:t>GDAL + rio-rgbify + go-pmtiles</w:t>
            </w:r>
          </w:p>
        </w:tc>
        <w:tc>
          <w:tcPr>
            <w:tcW w:w="117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6B716D5">
            <w:pPr>
              <w:spacing w:after="0" w:line="270" w:lineRule="auto"/>
            </w:pPr>
            <w:r>
              <w:rPr>
                <w:rFonts w:ascii="微软雅黑" w:hAnsi="微软雅黑" w:eastAsia="微软雅黑" w:cs="微软雅黑"/>
                <w:sz w:val="19"/>
                <w:szCs w:val="19"/>
              </w:rPr>
              <w:t>MIT/BSD 等</w:t>
            </w:r>
          </w:p>
        </w:tc>
        <w:tc>
          <w:tcPr>
            <w:tcW w:w="3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C9E1459">
            <w:pPr>
              <w:spacing w:after="0" w:line="270" w:lineRule="auto"/>
            </w:pPr>
            <w:r>
              <w:rPr>
                <w:rFonts w:ascii="微软雅黑" w:hAnsi="微软雅黑" w:eastAsia="微软雅黑" w:cs="微软雅黑"/>
                <w:sz w:val="19"/>
                <w:szCs w:val="19"/>
              </w:rPr>
              <w:t>离线一次性生成 Terrain-RGB 与风格化底图瓦片</w:t>
            </w:r>
          </w:p>
        </w:tc>
      </w:tr>
      <w:tr w14:paraId="3830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A3465BD">
            <w:pPr>
              <w:spacing w:after="0" w:line="270" w:lineRule="auto"/>
            </w:pPr>
            <w:r>
              <w:rPr>
                <w:rFonts w:ascii="微软雅黑" w:hAnsi="微软雅黑" w:eastAsia="微软雅黑" w:cs="微软雅黑"/>
                <w:sz w:val="19"/>
                <w:szCs w:val="19"/>
              </w:rPr>
              <w:t>Excel 路书</w:t>
            </w:r>
          </w:p>
        </w:tc>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8D48E47">
            <w:pPr>
              <w:spacing w:after="0" w:line="270" w:lineRule="auto"/>
            </w:pPr>
            <w:r>
              <w:rPr>
                <w:rFonts w:ascii="微软雅黑" w:hAnsi="微软雅黑" w:eastAsia="微软雅黑" w:cs="微软雅黑"/>
                <w:sz w:val="19"/>
                <w:szCs w:val="19"/>
              </w:rPr>
              <w:t>ExcelJS</w:t>
            </w:r>
          </w:p>
        </w:tc>
        <w:tc>
          <w:tcPr>
            <w:tcW w:w="117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BCAC204">
            <w:pPr>
              <w:spacing w:after="0" w:line="270" w:lineRule="auto"/>
            </w:pPr>
            <w:r>
              <w:rPr>
                <w:rFonts w:ascii="微软雅黑" w:hAnsi="微软雅黑" w:eastAsia="微软雅黑" w:cs="微软雅黑"/>
                <w:sz w:val="19"/>
                <w:szCs w:val="19"/>
              </w:rPr>
              <w:t>MIT</w:t>
            </w:r>
          </w:p>
        </w:tc>
        <w:tc>
          <w:tcPr>
            <w:tcW w:w="38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3834EF1E">
            <w:pPr>
              <w:spacing w:after="0" w:line="270" w:lineRule="auto"/>
            </w:pPr>
            <w:r>
              <w:rPr>
                <w:rFonts w:ascii="微软雅黑" w:hAnsi="微软雅黑" w:eastAsia="微软雅黑" w:cs="微软雅黑"/>
                <w:sz w:val="19"/>
                <w:szCs w:val="19"/>
              </w:rPr>
              <w:t>完整样式支持(配色/边框/合并单元格),可嵌入高差图图片</w:t>
            </w:r>
          </w:p>
        </w:tc>
      </w:tr>
      <w:tr w14:paraId="4007C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1CFB4E2">
            <w:pPr>
              <w:spacing w:after="0" w:line="270" w:lineRule="auto"/>
            </w:pPr>
            <w:r>
              <w:rPr>
                <w:rFonts w:ascii="微软雅黑" w:hAnsi="微软雅黑" w:eastAsia="微软雅黑" w:cs="微软雅黑"/>
                <w:sz w:val="19"/>
                <w:szCs w:val="19"/>
              </w:rPr>
              <w:t>矢量图导出</w:t>
            </w:r>
          </w:p>
        </w:tc>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6C818BB">
            <w:pPr>
              <w:spacing w:after="0" w:line="270" w:lineRule="auto"/>
            </w:pPr>
            <w:r>
              <w:rPr>
                <w:rFonts w:ascii="微软雅黑" w:hAnsi="微软雅黑" w:eastAsia="微软雅黑" w:cs="微软雅黑"/>
                <w:sz w:val="19"/>
                <w:szCs w:val="19"/>
              </w:rPr>
              <w:t>SVG 直接生成 + Canvas 高分辨率 PNG</w:t>
            </w:r>
          </w:p>
        </w:tc>
        <w:tc>
          <w:tcPr>
            <w:tcW w:w="117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4F4876D7">
            <w:pPr>
              <w:spacing w:after="0" w:line="270" w:lineRule="auto"/>
            </w:pPr>
            <w:r>
              <w:rPr>
                <w:rFonts w:ascii="微软雅黑" w:hAnsi="微软雅黑" w:eastAsia="微软雅黑" w:cs="微软雅黑"/>
                <w:sz w:val="19"/>
                <w:szCs w:val="19"/>
              </w:rPr>
              <w:t>—</w:t>
            </w:r>
          </w:p>
        </w:tc>
        <w:tc>
          <w:tcPr>
            <w:tcW w:w="3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A53FA2D">
            <w:pPr>
              <w:spacing w:after="0" w:line="270" w:lineRule="auto"/>
            </w:pPr>
            <w:r>
              <w:rPr>
                <w:rFonts w:ascii="微软雅黑" w:hAnsi="微软雅黑" w:eastAsia="微软雅黑" w:cs="微软雅黑"/>
                <w:sz w:val="19"/>
                <w:szCs w:val="19"/>
              </w:rPr>
              <w:t>SVG 走独立 DOM 生成路径,不经 Canvas 位图化</w:t>
            </w:r>
          </w:p>
        </w:tc>
      </w:tr>
      <w:tr w14:paraId="488A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DD449EF">
            <w:pPr>
              <w:spacing w:after="0" w:line="270" w:lineRule="auto"/>
            </w:pPr>
            <w:r>
              <w:rPr>
                <w:rFonts w:ascii="微软雅黑" w:hAnsi="微软雅黑" w:eastAsia="微软雅黑" w:cs="微软雅黑"/>
                <w:sz w:val="19"/>
                <w:szCs w:val="19"/>
              </w:rPr>
              <w:t>桌面壳(可选)</w:t>
            </w:r>
          </w:p>
        </w:tc>
        <w:tc>
          <w:tcPr>
            <w:tcW w:w="2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EB4D14E">
            <w:pPr>
              <w:spacing w:after="0" w:line="270" w:lineRule="auto"/>
            </w:pPr>
            <w:r>
              <w:rPr>
                <w:rFonts w:ascii="微软雅黑" w:hAnsi="微软雅黑" w:eastAsia="微软雅黑" w:cs="微软雅黑"/>
                <w:sz w:val="19"/>
                <w:szCs w:val="19"/>
              </w:rPr>
              <w:t>Tauri(优先)/ Electron(ffmpeg 兜底)</w:t>
            </w:r>
          </w:p>
        </w:tc>
        <w:tc>
          <w:tcPr>
            <w:tcW w:w="117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A6C6196">
            <w:pPr>
              <w:spacing w:after="0" w:line="270" w:lineRule="auto"/>
            </w:pPr>
            <w:r>
              <w:rPr>
                <w:rFonts w:ascii="微软雅黑" w:hAnsi="微软雅黑" w:eastAsia="微软雅黑" w:cs="微软雅黑"/>
                <w:sz w:val="19"/>
                <w:szCs w:val="19"/>
              </w:rPr>
              <w:t>MIT</w:t>
            </w:r>
          </w:p>
        </w:tc>
        <w:tc>
          <w:tcPr>
            <w:tcW w:w="38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44C4B83">
            <w:pPr>
              <w:spacing w:after="0" w:line="270" w:lineRule="auto"/>
            </w:pPr>
            <w:r>
              <w:rPr>
                <w:rFonts w:ascii="微软雅黑" w:hAnsi="微软雅黑" w:eastAsia="微软雅黑" w:cs="微软雅黑"/>
                <w:sz w:val="19"/>
                <w:szCs w:val="19"/>
              </w:rPr>
              <w:t>Tauri 包体积小;超长 4K 任务经 Electron+ffmpeg 兜底</w:t>
            </w:r>
          </w:p>
        </w:tc>
      </w:tr>
      <w:tr w14:paraId="738E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51B6070">
            <w:pPr>
              <w:spacing w:after="0" w:line="270" w:lineRule="auto"/>
            </w:pPr>
            <w:r>
              <w:rPr>
                <w:rFonts w:ascii="微软雅黑" w:hAnsi="微软雅黑" w:eastAsia="微软雅黑" w:cs="微软雅黑"/>
                <w:sz w:val="19"/>
                <w:szCs w:val="19"/>
              </w:rPr>
              <w:t>UI 字体</w:t>
            </w:r>
          </w:p>
        </w:tc>
        <w:tc>
          <w:tcPr>
            <w:tcW w:w="2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6306B7C">
            <w:pPr>
              <w:spacing w:after="0" w:line="270" w:lineRule="auto"/>
            </w:pPr>
            <w:r>
              <w:rPr>
                <w:rFonts w:ascii="微软雅黑" w:hAnsi="微软雅黑" w:eastAsia="微软雅黑" w:cs="微软雅黑"/>
                <w:sz w:val="19"/>
                <w:szCs w:val="19"/>
              </w:rPr>
              <w:t>思源黑体 / Noto Sans CJK</w:t>
            </w:r>
          </w:p>
        </w:tc>
        <w:tc>
          <w:tcPr>
            <w:tcW w:w="117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844A751">
            <w:pPr>
              <w:spacing w:after="0" w:line="270" w:lineRule="auto"/>
            </w:pPr>
            <w:r>
              <w:rPr>
                <w:rFonts w:ascii="微软雅黑" w:hAnsi="微软雅黑" w:eastAsia="微软雅黑" w:cs="微软雅黑"/>
                <w:sz w:val="19"/>
                <w:szCs w:val="19"/>
              </w:rPr>
              <w:t>OFL</w:t>
            </w:r>
          </w:p>
        </w:tc>
        <w:tc>
          <w:tcPr>
            <w:tcW w:w="3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E26939A">
            <w:pPr>
              <w:spacing w:after="0" w:line="270" w:lineRule="auto"/>
            </w:pPr>
            <w:r>
              <w:rPr>
                <w:rFonts w:ascii="微软雅黑" w:hAnsi="微软雅黑" w:eastAsia="微软雅黑" w:cs="微软雅黑"/>
                <w:sz w:val="19"/>
                <w:szCs w:val="19"/>
              </w:rPr>
              <w:t>视频叠加层与界面统一使用,无字体版权风险</w:t>
            </w:r>
          </w:p>
        </w:tc>
      </w:tr>
    </w:tbl>
    <w:p w14:paraId="333E02E9">
      <w:pPr>
        <w:pStyle w:val="2"/>
        <w:spacing w:before="320" w:after="160"/>
      </w:pPr>
      <w:r>
        <w:rPr>
          <w:rFonts w:ascii="微软雅黑" w:hAnsi="微软雅黑" w:eastAsia="微软雅黑" w:cs="微软雅黑"/>
          <w:b/>
          <w:bCs/>
          <w:color w:val="1F5B8E"/>
          <w:sz w:val="30"/>
          <w:szCs w:val="30"/>
        </w:rPr>
        <w:t>四、免费数据管线</w:t>
      </w:r>
    </w:p>
    <w:p w14:paraId="52C74513">
      <w:pPr>
        <w:spacing w:after="120" w:line="300" w:lineRule="auto"/>
      </w:pPr>
      <w:r>
        <w:rPr>
          <w:rFonts w:ascii="微软雅黑" w:hAnsi="微软雅黑" w:eastAsia="微软雅黑" w:cs="微软雅黑"/>
          <w:sz w:val="21"/>
          <w:szCs w:val="21"/>
        </w:rPr>
        <w:t>全免费前提下,数据管线是方案成败点。核心策略:高程与底图在开发侧离线烘焙为 PMTiles 单文件,发布到免费静态托管(GitHub Releases / Pages、Cloudflare R2 免费额度),客户端按需 Range 读取并可整包下载离线使用,全程零服务器。</w:t>
      </w:r>
    </w:p>
    <w:p w14:paraId="6970FBC3">
      <w:pPr>
        <w:spacing w:before="120" w:after="60"/>
        <w:jc w:val="center"/>
      </w:pPr>
      <w:r>
        <w:drawing>
          <wp:inline distT="0" distB="0" distL="0" distR="0">
            <wp:extent cx="5905500" cy="3352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5905500" cy="3352800"/>
                    </a:xfrm>
                    <a:prstGeom prst="rect">
                      <a:avLst/>
                    </a:prstGeom>
                  </pic:spPr>
                </pic:pic>
              </a:graphicData>
            </a:graphic>
          </wp:inline>
        </w:drawing>
      </w:r>
    </w:p>
    <w:p w14:paraId="6A55FB19">
      <w:pPr>
        <w:spacing w:after="200"/>
        <w:jc w:val="center"/>
      </w:pPr>
      <w:r>
        <w:rPr>
          <w:rFonts w:ascii="微软雅黑" w:hAnsi="微软雅黑" w:eastAsia="微软雅黑" w:cs="微软雅黑"/>
          <w:i/>
          <w:iCs/>
          <w:color w:val="5A6B7A"/>
          <w:sz w:val="18"/>
          <w:szCs w:val="18"/>
        </w:rPr>
        <w:t>图 2  开放数据烘焙与分发管线</w:t>
      </w:r>
    </w:p>
    <w:p w14:paraId="68AE5728">
      <w:pPr>
        <w:pStyle w:val="3"/>
        <w:spacing w:before="240" w:after="120"/>
      </w:pPr>
      <w:r>
        <w:rPr>
          <w:rFonts w:ascii="微软雅黑" w:hAnsi="微软雅黑" w:eastAsia="微软雅黑" w:cs="微软雅黑"/>
          <w:b/>
          <w:bCs/>
          <w:color w:val="2A4A66"/>
          <w:sz w:val="25"/>
          <w:szCs w:val="25"/>
        </w:rPr>
        <w:t>4.1 数据源与用途边界</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650"/>
        <w:gridCol w:w="1550"/>
        <w:gridCol w:w="3120"/>
      </w:tblGrid>
      <w:tr w14:paraId="1E9D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326AA204">
            <w:pPr>
              <w:spacing w:after="0"/>
            </w:pPr>
            <w:r>
              <w:rPr>
                <w:rFonts w:ascii="微软雅黑" w:hAnsi="微软雅黑" w:eastAsia="微软雅黑" w:cs="微软雅黑"/>
                <w:b/>
                <w:bCs/>
                <w:color w:val="FFFFFF"/>
                <w:sz w:val="20"/>
                <w:szCs w:val="20"/>
              </w:rPr>
              <w:t>数据</w:t>
            </w:r>
          </w:p>
        </w:tc>
        <w:tc>
          <w:tcPr>
            <w:tcW w:w="265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483F5C07">
            <w:pPr>
              <w:spacing w:after="0"/>
            </w:pPr>
            <w:r>
              <w:rPr>
                <w:rFonts w:ascii="微软雅黑" w:hAnsi="微软雅黑" w:eastAsia="微软雅黑" w:cs="微软雅黑"/>
                <w:b/>
                <w:bCs/>
                <w:color w:val="FFFFFF"/>
                <w:sz w:val="20"/>
                <w:szCs w:val="20"/>
              </w:rPr>
              <w:t>来源与精度</w:t>
            </w:r>
          </w:p>
        </w:tc>
        <w:tc>
          <w:tcPr>
            <w:tcW w:w="155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67B79F77">
            <w:pPr>
              <w:spacing w:after="0"/>
            </w:pPr>
            <w:r>
              <w:rPr>
                <w:rFonts w:ascii="微软雅黑" w:hAnsi="微软雅黑" w:eastAsia="微软雅黑" w:cs="微软雅黑"/>
                <w:b/>
                <w:bCs/>
                <w:color w:val="FFFFFF"/>
                <w:sz w:val="20"/>
                <w:szCs w:val="20"/>
              </w:rPr>
              <w:t>许可</w:t>
            </w:r>
          </w:p>
        </w:tc>
        <w:tc>
          <w:tcPr>
            <w:tcW w:w="31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6E39DC9F">
            <w:pPr>
              <w:spacing w:after="0"/>
            </w:pPr>
            <w:r>
              <w:rPr>
                <w:rFonts w:ascii="微软雅黑" w:hAnsi="微软雅黑" w:eastAsia="微软雅黑" w:cs="微软雅黑"/>
                <w:b/>
                <w:bCs/>
                <w:color w:val="FFFFFF"/>
                <w:sz w:val="20"/>
                <w:szCs w:val="20"/>
              </w:rPr>
              <w:t>用途边界</w:t>
            </w:r>
          </w:p>
        </w:tc>
      </w:tr>
      <w:tr w14:paraId="0225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4D6D7834">
            <w:pPr>
              <w:spacing w:after="0" w:line="270" w:lineRule="auto"/>
            </w:pPr>
            <w:r>
              <w:rPr>
                <w:rFonts w:ascii="微软雅黑" w:hAnsi="微软雅黑" w:eastAsia="微软雅黑" w:cs="微软雅黑"/>
                <w:sz w:val="19"/>
                <w:szCs w:val="19"/>
              </w:rPr>
              <w:t>全球高程</w:t>
            </w:r>
          </w:p>
        </w:tc>
        <w:tc>
          <w:tcPr>
            <w:tcW w:w="2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4A08C76">
            <w:pPr>
              <w:spacing w:after="0" w:line="270" w:lineRule="auto"/>
            </w:pPr>
            <w:r>
              <w:rPr>
                <w:rFonts w:ascii="微软雅黑" w:hAnsi="微软雅黑" w:eastAsia="微软雅黑" w:cs="微软雅黑"/>
                <w:sz w:val="19"/>
                <w:szCs w:val="19"/>
              </w:rPr>
              <w:t>Copernicus GLO-30(30m)</w:t>
            </w:r>
          </w:p>
        </w:tc>
        <w:tc>
          <w:tcPr>
            <w:tcW w:w="15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A09A03F">
            <w:pPr>
              <w:spacing w:after="0" w:line="270" w:lineRule="auto"/>
            </w:pPr>
            <w:r>
              <w:rPr>
                <w:rFonts w:ascii="微软雅黑" w:hAnsi="微软雅黑" w:eastAsia="微软雅黑" w:cs="微软雅黑"/>
                <w:sz w:val="19"/>
                <w:szCs w:val="19"/>
              </w:rPr>
              <w:t>免费,需署名</w:t>
            </w:r>
          </w:p>
        </w:tc>
        <w:tc>
          <w:tcPr>
            <w:tcW w:w="31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4014710">
            <w:pPr>
              <w:spacing w:after="0" w:line="270" w:lineRule="auto"/>
            </w:pPr>
            <w:r>
              <w:rPr>
                <w:rFonts w:ascii="微软雅黑" w:hAnsi="微软雅黑" w:eastAsia="微软雅黑" w:cs="微软雅黑"/>
                <w:sz w:val="19"/>
                <w:szCs w:val="19"/>
              </w:rPr>
              <w:t>三维渲染兜底;不用于爬升统计</w:t>
            </w:r>
          </w:p>
        </w:tc>
      </w:tr>
      <w:tr w14:paraId="78FA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3E1B98C">
            <w:pPr>
              <w:spacing w:after="0" w:line="270" w:lineRule="auto"/>
            </w:pPr>
            <w:r>
              <w:rPr>
                <w:rFonts w:ascii="微软雅黑" w:hAnsi="微软雅黑" w:eastAsia="微软雅黑" w:cs="微软雅黑"/>
                <w:sz w:val="19"/>
                <w:szCs w:val="19"/>
              </w:rPr>
              <w:t>备选高程</w:t>
            </w:r>
          </w:p>
        </w:tc>
        <w:tc>
          <w:tcPr>
            <w:tcW w:w="26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422827B">
            <w:pPr>
              <w:spacing w:after="0" w:line="270" w:lineRule="auto"/>
            </w:pPr>
            <w:r>
              <w:rPr>
                <w:rFonts w:ascii="微软雅黑" w:hAnsi="微软雅黑" w:eastAsia="微软雅黑" w:cs="微软雅黑"/>
                <w:sz w:val="19"/>
                <w:szCs w:val="19"/>
              </w:rPr>
              <w:t>JAXA ALOS AW3D30(30m)</w:t>
            </w:r>
          </w:p>
        </w:tc>
        <w:tc>
          <w:tcPr>
            <w:tcW w:w="15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10553CF">
            <w:pPr>
              <w:spacing w:after="0" w:line="270" w:lineRule="auto"/>
            </w:pPr>
            <w:r>
              <w:rPr>
                <w:rFonts w:ascii="微软雅黑" w:hAnsi="微软雅黑" w:eastAsia="微软雅黑" w:cs="微软雅黑"/>
                <w:sz w:val="19"/>
                <w:szCs w:val="19"/>
              </w:rPr>
              <w:t>免费,需署名</w:t>
            </w:r>
          </w:p>
        </w:tc>
        <w:tc>
          <w:tcPr>
            <w:tcW w:w="31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63C555F">
            <w:pPr>
              <w:spacing w:after="0" w:line="270" w:lineRule="auto"/>
            </w:pPr>
            <w:r>
              <w:rPr>
                <w:rFonts w:ascii="微软雅黑" w:hAnsi="微软雅黑" w:eastAsia="微软雅黑" w:cs="微软雅黑"/>
                <w:sz w:val="19"/>
                <w:szCs w:val="19"/>
              </w:rPr>
              <w:t>与 GLO-30 镶嵌互补,交叉验证补洞,提升山区渲染质量</w:t>
            </w:r>
          </w:p>
        </w:tc>
      </w:tr>
      <w:tr w14:paraId="04DF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43928EA1">
            <w:pPr>
              <w:spacing w:after="0" w:line="270" w:lineRule="auto"/>
            </w:pPr>
            <w:r>
              <w:rPr>
                <w:rFonts w:ascii="微软雅黑" w:hAnsi="微软雅黑" w:eastAsia="微软雅黑" w:cs="微软雅黑"/>
                <w:sz w:val="19"/>
                <w:szCs w:val="19"/>
              </w:rPr>
              <w:t>矢量要素</w:t>
            </w:r>
          </w:p>
        </w:tc>
        <w:tc>
          <w:tcPr>
            <w:tcW w:w="2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1E55C70">
            <w:pPr>
              <w:spacing w:after="0" w:line="270" w:lineRule="auto"/>
            </w:pPr>
            <w:r>
              <w:rPr>
                <w:rFonts w:ascii="微软雅黑" w:hAnsi="微软雅黑" w:eastAsia="微软雅黑" w:cs="微软雅黑"/>
                <w:sz w:val="19"/>
                <w:szCs w:val="19"/>
              </w:rPr>
              <w:t>OpenStreetMap(路网/水系/等高线)</w:t>
            </w:r>
          </w:p>
        </w:tc>
        <w:tc>
          <w:tcPr>
            <w:tcW w:w="15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7043E3D">
            <w:pPr>
              <w:spacing w:after="0" w:line="270" w:lineRule="auto"/>
            </w:pPr>
            <w:r>
              <w:rPr>
                <w:rFonts w:ascii="微软雅黑" w:hAnsi="微软雅黑" w:eastAsia="微软雅黑" w:cs="微软雅黑"/>
                <w:sz w:val="19"/>
                <w:szCs w:val="19"/>
              </w:rPr>
              <w:t>ODbL,需署名</w:t>
            </w:r>
          </w:p>
        </w:tc>
        <w:tc>
          <w:tcPr>
            <w:tcW w:w="31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F8170F5">
            <w:pPr>
              <w:spacing w:after="0" w:line="270" w:lineRule="auto"/>
            </w:pPr>
            <w:r>
              <w:rPr>
                <w:rFonts w:ascii="微软雅黑" w:hAnsi="微软雅黑" w:eastAsia="微软雅黑" w:cs="微软雅黑"/>
                <w:sz w:val="19"/>
                <w:szCs w:val="19"/>
              </w:rPr>
              <w:t>风格化底图叠加要素</w:t>
            </w:r>
          </w:p>
        </w:tc>
      </w:tr>
      <w:tr w14:paraId="5BDE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211E5DE">
            <w:pPr>
              <w:spacing w:after="0" w:line="270" w:lineRule="auto"/>
            </w:pPr>
            <w:r>
              <w:rPr>
                <w:rFonts w:ascii="微软雅黑" w:hAnsi="微软雅黑" w:eastAsia="微软雅黑" w:cs="微软雅黑"/>
                <w:sz w:val="19"/>
                <w:szCs w:val="19"/>
              </w:rPr>
              <w:t>卫星纹理(可选)</w:t>
            </w:r>
          </w:p>
        </w:tc>
        <w:tc>
          <w:tcPr>
            <w:tcW w:w="26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4A9E9B4">
            <w:pPr>
              <w:spacing w:after="0" w:line="270" w:lineRule="auto"/>
            </w:pPr>
            <w:r>
              <w:rPr>
                <w:rFonts w:ascii="微软雅黑" w:hAnsi="微软雅黑" w:eastAsia="微软雅黑" w:cs="微软雅黑"/>
                <w:sz w:val="19"/>
                <w:szCs w:val="19"/>
              </w:rPr>
              <w:t>Sentinel-2(10m,ESA)</w:t>
            </w:r>
          </w:p>
        </w:tc>
        <w:tc>
          <w:tcPr>
            <w:tcW w:w="15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6C6946D">
            <w:pPr>
              <w:spacing w:after="0" w:line="270" w:lineRule="auto"/>
            </w:pPr>
            <w:r>
              <w:rPr>
                <w:rFonts w:ascii="微软雅黑" w:hAnsi="微软雅黑" w:eastAsia="微软雅黑" w:cs="微软雅黑"/>
                <w:sz w:val="19"/>
                <w:szCs w:val="19"/>
              </w:rPr>
              <w:t>免费,需署名</w:t>
            </w:r>
          </w:p>
        </w:tc>
        <w:tc>
          <w:tcPr>
            <w:tcW w:w="31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B4810D0">
            <w:pPr>
              <w:spacing w:after="0" w:line="270" w:lineRule="auto"/>
            </w:pPr>
            <w:r>
              <w:rPr>
                <w:rFonts w:ascii="微软雅黑" w:hAnsi="微软雅黑" w:eastAsia="微软雅黑" w:cs="微软雅黑"/>
                <w:sz w:val="19"/>
                <w:szCs w:val="19"/>
              </w:rPr>
              <w:t>云检测拼接后可作真实纹理;工序较重,默认走风格化渲染路线</w:t>
            </w:r>
          </w:p>
        </w:tc>
      </w:tr>
      <w:tr w14:paraId="7D5F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BEF9907">
            <w:pPr>
              <w:spacing w:after="0" w:line="270" w:lineRule="auto"/>
            </w:pPr>
            <w:r>
              <w:rPr>
                <w:rFonts w:ascii="微软雅黑" w:hAnsi="微软雅黑" w:eastAsia="微软雅黑" w:cs="微软雅黑"/>
                <w:sz w:val="19"/>
                <w:szCs w:val="19"/>
              </w:rPr>
              <w:t>轨迹高程</w:t>
            </w:r>
          </w:p>
        </w:tc>
        <w:tc>
          <w:tcPr>
            <w:tcW w:w="26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00D22B0">
            <w:pPr>
              <w:spacing w:after="0" w:line="270" w:lineRule="auto"/>
            </w:pPr>
            <w:r>
              <w:rPr>
                <w:rFonts w:ascii="微软雅黑" w:hAnsi="微软雅黑" w:eastAsia="微软雅黑" w:cs="微软雅黑"/>
                <w:sz w:val="19"/>
                <w:szCs w:val="19"/>
              </w:rPr>
              <w:t>用户轨迹自带(气压计/GPS)</w:t>
            </w:r>
          </w:p>
        </w:tc>
        <w:tc>
          <w:tcPr>
            <w:tcW w:w="15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A8C0EA9">
            <w:pPr>
              <w:spacing w:after="0" w:line="270" w:lineRule="auto"/>
            </w:pPr>
            <w:r>
              <w:rPr>
                <w:rFonts w:ascii="微软雅黑" w:hAnsi="微软雅黑" w:eastAsia="微软雅黑" w:cs="微软雅黑"/>
                <w:sz w:val="19"/>
                <w:szCs w:val="19"/>
              </w:rPr>
              <w:t>用户数据</w:t>
            </w:r>
          </w:p>
        </w:tc>
        <w:tc>
          <w:tcPr>
            <w:tcW w:w="31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A06D472">
            <w:pPr>
              <w:spacing w:after="0" w:line="270" w:lineRule="auto"/>
            </w:pPr>
            <w:r>
              <w:rPr>
                <w:rFonts w:ascii="微软雅黑" w:hAnsi="微软雅黑" w:eastAsia="微软雅黑" w:cs="微软雅黑"/>
                <w:sz w:val="19"/>
                <w:szCs w:val="19"/>
              </w:rPr>
              <w:t>爬升统计唯一数据源;缺失时以 DEM 回填并明确标注</w:t>
            </w:r>
          </w:p>
        </w:tc>
      </w:tr>
    </w:tbl>
    <w:p w14:paraId="593AA04E">
      <w:pPr>
        <w:spacing w:after="120" w:line="300" w:lineRule="auto"/>
      </w:pPr>
      <w:r>
        <w:rPr>
          <w:rFonts w:ascii="微软雅黑" w:hAnsi="微软雅黑" w:eastAsia="微软雅黑" w:cs="微软雅黑"/>
          <w:b/>
          <w:bCs/>
          <w:sz w:val="21"/>
          <w:szCs w:val="21"/>
        </w:rPr>
        <w:t>关键约束:爬升与坡度统计必须以轨迹自带高程为准,DEM 仅用于渲染与回填——30m 网格在急弯折返密集的山脊会明显低估局部起伏,混用会导致路书数据与官方数据不符。</w:t>
      </w:r>
    </w:p>
    <w:p w14:paraId="3464B3AB">
      <w:pPr>
        <w:pStyle w:val="3"/>
        <w:spacing w:before="240" w:after="120"/>
      </w:pPr>
      <w:r>
        <w:rPr>
          <w:rFonts w:ascii="微软雅黑" w:hAnsi="微软雅黑" w:eastAsia="微软雅黑" w:cs="微软雅黑"/>
          <w:b/>
          <w:bCs/>
          <w:color w:val="2A4A66"/>
          <w:sz w:val="25"/>
          <w:szCs w:val="25"/>
        </w:rPr>
        <w:t>4.2 风格化底图(签名视觉)</w:t>
      </w:r>
    </w:p>
    <w:p w14:paraId="4B563444">
      <w:pPr>
        <w:spacing w:after="120" w:line="300" w:lineRule="auto"/>
      </w:pPr>
      <w:r>
        <w:rPr>
          <w:rFonts w:ascii="微软雅黑" w:hAnsi="微软雅黑" w:eastAsia="微软雅黑" w:cs="微软雅黑"/>
          <w:sz w:val="21"/>
          <w:szCs w:val="21"/>
        </w:rPr>
        <w:t>默认底图不依赖任何商业卫星影像,而是由 gdaldem 从 DEM 生成山体阴影与分层设色(hypsometric tint),叠加 OSM 等高线、水系与道路要素,烘焙为一套有设计感的「地形艺术风」底图。这条路线 100% 免费且无许可风险,同时为传播视频提供统一、干净、可品牌化的视觉识别度;其设计质量直接决定成片颜值,应在 P1 阶段即投入设计打磨。</w:t>
      </w:r>
    </w:p>
    <w:p w14:paraId="2A3CAC86">
      <w:pPr>
        <w:pStyle w:val="3"/>
        <w:spacing w:before="240" w:after="120"/>
      </w:pPr>
      <w:r>
        <w:rPr>
          <w:rFonts w:ascii="微软雅黑" w:hAnsi="微软雅黑" w:eastAsia="微软雅黑" w:cs="微软雅黑"/>
          <w:b/>
          <w:bCs/>
          <w:color w:val="2A4A66"/>
          <w:sz w:val="25"/>
          <w:szCs w:val="25"/>
        </w:rPr>
        <w:t>4.3 中国区域数据源与托管可达性(主要使用区域)</w:t>
      </w:r>
    </w:p>
    <w:p w14:paraId="0847038D">
      <w:pPr>
        <w:spacing w:after="120" w:line="300" w:lineRule="auto"/>
      </w:pPr>
      <w:r>
        <w:rPr>
          <w:rFonts w:ascii="微软雅黑" w:hAnsi="微软雅黑" w:eastAsia="微软雅黑" w:cs="微软雅黑"/>
          <w:sz w:val="21"/>
          <w:szCs w:val="21"/>
        </w:rPr>
        <w:t>产品主要使用区域为中国,数据源与分发方案按此优化:</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750"/>
        <w:gridCol w:w="1900"/>
        <w:gridCol w:w="2820"/>
      </w:tblGrid>
      <w:tr w14:paraId="5D9D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5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661ADE4F">
            <w:pPr>
              <w:spacing w:after="0"/>
            </w:pPr>
            <w:r>
              <w:rPr>
                <w:rFonts w:ascii="微软雅黑" w:hAnsi="微软雅黑" w:eastAsia="微软雅黑" w:cs="微软雅黑"/>
                <w:b/>
                <w:bCs/>
                <w:color w:val="FFFFFF"/>
                <w:sz w:val="20"/>
                <w:szCs w:val="20"/>
              </w:rPr>
              <w:t>数据</w:t>
            </w:r>
          </w:p>
        </w:tc>
        <w:tc>
          <w:tcPr>
            <w:tcW w:w="275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68F08827">
            <w:pPr>
              <w:spacing w:after="0"/>
            </w:pPr>
            <w:r>
              <w:rPr>
                <w:rFonts w:ascii="微软雅黑" w:hAnsi="微软雅黑" w:eastAsia="微软雅黑" w:cs="微软雅黑"/>
                <w:b/>
                <w:bCs/>
                <w:color w:val="FFFFFF"/>
                <w:sz w:val="20"/>
                <w:szCs w:val="20"/>
              </w:rPr>
              <w:t>来源</w:t>
            </w:r>
          </w:p>
        </w:tc>
        <w:tc>
          <w:tcPr>
            <w:tcW w:w="19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7DD9A580">
            <w:pPr>
              <w:spacing w:after="0"/>
            </w:pPr>
            <w:r>
              <w:rPr>
                <w:rFonts w:ascii="微软雅黑" w:hAnsi="微软雅黑" w:eastAsia="微软雅黑" w:cs="微软雅黑"/>
                <w:b/>
                <w:bCs/>
                <w:color w:val="FFFFFF"/>
                <w:sz w:val="20"/>
                <w:szCs w:val="20"/>
              </w:rPr>
              <w:t>许可/条件</w:t>
            </w:r>
          </w:p>
        </w:tc>
        <w:tc>
          <w:tcPr>
            <w:tcW w:w="28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7EFE85B9">
            <w:pPr>
              <w:spacing w:after="0"/>
            </w:pPr>
            <w:r>
              <w:rPr>
                <w:rFonts w:ascii="微软雅黑" w:hAnsi="微软雅黑" w:eastAsia="微软雅黑" w:cs="微软雅黑"/>
                <w:b/>
                <w:bCs/>
                <w:color w:val="FFFFFF"/>
                <w:sz w:val="20"/>
                <w:szCs w:val="20"/>
              </w:rPr>
              <w:t>说明</w:t>
            </w:r>
          </w:p>
        </w:tc>
      </w:tr>
      <w:tr w14:paraId="639B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15F3306">
            <w:pPr>
              <w:spacing w:after="0" w:line="270" w:lineRule="auto"/>
            </w:pPr>
            <w:r>
              <w:rPr>
                <w:rFonts w:ascii="微软雅黑" w:hAnsi="微软雅黑" w:eastAsia="微软雅黑" w:cs="微软雅黑"/>
                <w:sz w:val="19"/>
                <w:szCs w:val="19"/>
              </w:rPr>
              <w:t>高程(中国)</w:t>
            </w:r>
          </w:p>
        </w:tc>
        <w:tc>
          <w:tcPr>
            <w:tcW w:w="27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2F2511A">
            <w:pPr>
              <w:spacing w:after="0" w:line="270" w:lineRule="auto"/>
            </w:pPr>
            <w:r>
              <w:rPr>
                <w:rFonts w:ascii="微软雅黑" w:hAnsi="微软雅黑" w:eastAsia="微软雅黑" w:cs="微软雅黑"/>
                <w:sz w:val="19"/>
                <w:szCs w:val="19"/>
              </w:rPr>
              <w:t>Copernicus GLO-30 / ALOS AW3D30(30m)</w:t>
            </w:r>
          </w:p>
        </w:tc>
        <w:tc>
          <w:tcPr>
            <w:tcW w:w="19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1E330B7">
            <w:pPr>
              <w:spacing w:after="0" w:line="270" w:lineRule="auto"/>
            </w:pPr>
            <w:r>
              <w:rPr>
                <w:rFonts w:ascii="微软雅黑" w:hAnsi="微软雅黑" w:eastAsia="微软雅黑" w:cs="微软雅黑"/>
                <w:sz w:val="19"/>
                <w:szCs w:val="19"/>
              </w:rPr>
              <w:t>免费,需署名</w:t>
            </w:r>
          </w:p>
        </w:tc>
        <w:tc>
          <w:tcPr>
            <w:tcW w:w="28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AF8384F">
            <w:pPr>
              <w:spacing w:after="0" w:line="270" w:lineRule="auto"/>
            </w:pPr>
            <w:r>
              <w:rPr>
                <w:rFonts w:ascii="微软雅黑" w:hAnsi="微软雅黑" w:eastAsia="微软雅黑" w:cs="微软雅黑"/>
                <w:sz w:val="19"/>
                <w:szCs w:val="19"/>
              </w:rPr>
              <w:t>中国境内无免费高精 DEM,以 30m 为基线;烘焙管线支持双源交叉验证补洞</w:t>
            </w:r>
          </w:p>
        </w:tc>
      </w:tr>
      <w:tr w14:paraId="292A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66CEA93">
            <w:pPr>
              <w:spacing w:after="0" w:line="270" w:lineRule="auto"/>
            </w:pPr>
            <w:r>
              <w:rPr>
                <w:rFonts w:ascii="微软雅黑" w:hAnsi="微软雅黑" w:eastAsia="微软雅黑" w:cs="微软雅黑"/>
                <w:sz w:val="19"/>
                <w:szCs w:val="19"/>
              </w:rPr>
              <w:t>矢量步道</w:t>
            </w:r>
          </w:p>
        </w:tc>
        <w:tc>
          <w:tcPr>
            <w:tcW w:w="27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55188E6">
            <w:pPr>
              <w:spacing w:after="0" w:line="270" w:lineRule="auto"/>
            </w:pPr>
            <w:r>
              <w:rPr>
                <w:rFonts w:ascii="微软雅黑" w:hAnsi="微软雅黑" w:eastAsia="微软雅黑" w:cs="微软雅黑"/>
                <w:sz w:val="19"/>
                <w:szCs w:val="19"/>
              </w:rPr>
              <w:t>OSM 中国区域(highway=path/track 等)</w:t>
            </w:r>
          </w:p>
        </w:tc>
        <w:tc>
          <w:tcPr>
            <w:tcW w:w="19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B4A6111">
            <w:pPr>
              <w:spacing w:after="0" w:line="270" w:lineRule="auto"/>
            </w:pPr>
            <w:r>
              <w:rPr>
                <w:rFonts w:ascii="微软雅黑" w:hAnsi="微软雅黑" w:eastAsia="微软雅黑" w:cs="微软雅黑"/>
                <w:sz w:val="19"/>
                <w:szCs w:val="19"/>
              </w:rPr>
              <w:t>ODbL</w:t>
            </w:r>
          </w:p>
        </w:tc>
        <w:tc>
          <w:tcPr>
            <w:tcW w:w="28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5A4FFAF">
            <w:pPr>
              <w:spacing w:after="0" w:line="270" w:lineRule="auto"/>
            </w:pPr>
            <w:r>
              <w:rPr>
                <w:rFonts w:ascii="微软雅黑" w:hAnsi="微软雅黑" w:eastAsia="微软雅黑" w:cs="微软雅黑"/>
                <w:sz w:val="19"/>
                <w:szCs w:val="19"/>
              </w:rPr>
              <w:t>热门山区(徽杭古道、武功山、贡嘎线等)覆盖良好;风格化底图叠加步道要素</w:t>
            </w:r>
          </w:p>
        </w:tc>
      </w:tr>
      <w:tr w14:paraId="7F994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4B402C46">
            <w:pPr>
              <w:spacing w:after="0" w:line="270" w:lineRule="auto"/>
            </w:pPr>
            <w:r>
              <w:rPr>
                <w:rFonts w:ascii="微软雅黑" w:hAnsi="微软雅黑" w:eastAsia="微软雅黑" w:cs="微软雅黑"/>
                <w:sz w:val="19"/>
                <w:szCs w:val="19"/>
              </w:rPr>
              <w:t>政务底图(可选)</w:t>
            </w:r>
          </w:p>
        </w:tc>
        <w:tc>
          <w:tcPr>
            <w:tcW w:w="275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C6B694F">
            <w:pPr>
              <w:spacing w:after="0" w:line="270" w:lineRule="auto"/>
            </w:pPr>
            <w:r>
              <w:rPr>
                <w:rFonts w:ascii="微软雅黑" w:hAnsi="微软雅黑" w:eastAsia="微软雅黑" w:cs="微软雅黑"/>
                <w:sz w:val="19"/>
                <w:szCs w:val="19"/>
              </w:rPr>
              <w:t>天地图 Tianditu 瓦片服务</w:t>
            </w:r>
          </w:p>
        </w:tc>
        <w:tc>
          <w:tcPr>
            <w:tcW w:w="19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6E6B82D">
            <w:pPr>
              <w:spacing w:after="0" w:line="270" w:lineRule="auto"/>
            </w:pPr>
            <w:r>
              <w:rPr>
                <w:rFonts w:ascii="微软雅黑" w:hAnsi="微软雅黑" w:eastAsia="微软雅黑" w:cs="微软雅黑"/>
                <w:sz w:val="19"/>
                <w:szCs w:val="19"/>
              </w:rPr>
              <w:t>免费,需注册 Key,有配额</w:t>
            </w:r>
          </w:p>
        </w:tc>
        <w:tc>
          <w:tcPr>
            <w:tcW w:w="28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F8183A3">
            <w:pPr>
              <w:spacing w:after="0" w:line="270" w:lineRule="auto"/>
            </w:pPr>
            <w:r>
              <w:rPr>
                <w:rFonts w:ascii="微软雅黑" w:hAnsi="微软雅黑" w:eastAsia="微软雅黑" w:cs="微软雅黑"/>
                <w:sz w:val="19"/>
                <w:szCs w:val="19"/>
              </w:rPr>
              <w:t>国内访问快、审图合规;作为可切换底图选项而非默认(依赖在线服务与 Key)</w:t>
            </w:r>
          </w:p>
        </w:tc>
      </w:tr>
      <w:tr w14:paraId="3722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C36AEFA">
            <w:pPr>
              <w:spacing w:after="0" w:line="270" w:lineRule="auto"/>
            </w:pPr>
            <w:r>
              <w:rPr>
                <w:rFonts w:ascii="微软雅黑" w:hAnsi="微软雅黑" w:eastAsia="微软雅黑" w:cs="微软雅黑"/>
                <w:sz w:val="19"/>
                <w:szCs w:val="19"/>
              </w:rPr>
              <w:t>户外平台轨迹</w:t>
            </w:r>
          </w:p>
        </w:tc>
        <w:tc>
          <w:tcPr>
            <w:tcW w:w="275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3610F3D">
            <w:pPr>
              <w:spacing w:after="0" w:line="270" w:lineRule="auto"/>
            </w:pPr>
            <w:r>
              <w:rPr>
                <w:rFonts w:ascii="微软雅黑" w:hAnsi="微软雅黑" w:eastAsia="微软雅黑" w:cs="微软雅黑"/>
                <w:sz w:val="19"/>
                <w:szCs w:val="19"/>
              </w:rPr>
              <w:t>两步路/六只脚/行者等平台的用户导出文件(GPX/KML)</w:t>
            </w:r>
          </w:p>
        </w:tc>
        <w:tc>
          <w:tcPr>
            <w:tcW w:w="19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668868A6">
            <w:pPr>
              <w:spacing w:after="0" w:line="270" w:lineRule="auto"/>
            </w:pPr>
            <w:r>
              <w:rPr>
                <w:rFonts w:ascii="微软雅黑" w:hAnsi="微软雅黑" w:eastAsia="微软雅黑" w:cs="微软雅黑"/>
                <w:sz w:val="19"/>
                <w:szCs w:val="19"/>
              </w:rPr>
              <w:t>用户自有数据</w:t>
            </w:r>
          </w:p>
        </w:tc>
        <w:tc>
          <w:tcPr>
            <w:tcW w:w="28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8E4A220">
            <w:pPr>
              <w:spacing w:after="0" w:line="270" w:lineRule="auto"/>
            </w:pPr>
            <w:r>
              <w:rPr>
                <w:rFonts w:ascii="微软雅黑" w:hAnsi="微软雅黑" w:eastAsia="微软雅黑" w:cs="微软雅黑"/>
                <w:sz w:val="19"/>
                <w:szCs w:val="19"/>
              </w:rPr>
              <w:t>各平台无免费公开 API,v1 以导出文件导入为落地路径,API 对接见 4.4 适配器</w:t>
            </w:r>
          </w:p>
        </w:tc>
      </w:tr>
    </w:tbl>
    <w:p w14:paraId="6616E31D">
      <w:pPr>
        <w:spacing w:after="120" w:line="300" w:lineRule="auto"/>
      </w:pPr>
      <w:r>
        <w:rPr>
          <w:rFonts w:ascii="微软雅黑" w:hAnsi="微软雅黑" w:eastAsia="微软雅黑" w:cs="微软雅黑"/>
          <w:b/>
          <w:bCs/>
          <w:sz w:val="21"/>
          <w:szCs w:val="21"/>
        </w:rPr>
        <w:t>托管可达性:GitHub / Cloudflare 在中国大陆访问可能不稳定,应对为三层——① 数据离线包优先:赛区 PMTiles 提供整包下载,一次获取后完全离线使用;② 瓦片源地址可配置:支持用户/社区自建镜像(国内对象存储或私有服务器);③ 应用本体桌面端分发,不依赖境外网页加载。</w:t>
      </w:r>
    </w:p>
    <w:p w14:paraId="376066CB">
      <w:pPr>
        <w:pStyle w:val="3"/>
        <w:spacing w:before="240" w:after="120"/>
      </w:pPr>
      <w:r>
        <w:rPr>
          <w:rFonts w:ascii="微软雅黑" w:hAnsi="微软雅黑" w:eastAsia="微软雅黑" w:cs="微软雅黑"/>
          <w:b/>
          <w:bCs/>
          <w:color w:val="2A4A66"/>
          <w:sz w:val="25"/>
          <w:szCs w:val="25"/>
        </w:rPr>
        <w:t>4.4 户外轨迹路网:数据源适配器(预留接口)</w:t>
      </w:r>
    </w:p>
    <w:p w14:paraId="3C3375EC">
      <w:pPr>
        <w:spacing w:after="120" w:line="300" w:lineRule="auto"/>
      </w:pPr>
      <w:r>
        <w:rPr>
          <w:rFonts w:ascii="微软雅黑" w:hAnsi="微软雅黑" w:eastAsia="微软雅黑" w:cs="微软雅黑"/>
          <w:sz w:val="21"/>
          <w:szCs w:val="21"/>
        </w:rPr>
        <w:t>「轨迹路网」指可供规划参考与纠偏吸附的既有路径网络。设计为插件式 TrackSource 适配器接口,统一抽象为四个能力:按范围检索路径(search)、拉取轨迹详情(fetch)、坐标系声明(crs)、许可与署名声明(attribution)。首期落地两个实现,商业平台留插槽:</w:t>
      </w:r>
    </w:p>
    <w:p w14:paraId="2E36DDFB">
      <w:pPr>
        <w:pStyle w:val="16"/>
        <w:numPr>
          <w:ilvl w:val="0"/>
          <w:numId w:val="1"/>
        </w:numPr>
        <w:spacing w:after="80" w:line="290" w:lineRule="auto"/>
      </w:pPr>
      <w:r>
        <w:rPr>
          <w:rFonts w:ascii="微软雅黑" w:hAnsi="微软雅黑" w:eastAsia="微软雅黑" w:cs="微软雅黑"/>
          <w:b/>
          <w:bCs/>
          <w:sz w:val="21"/>
          <w:szCs w:val="21"/>
        </w:rPr>
        <w:t>OSM 步道网络适配器(v1 落地):</w:t>
      </w:r>
      <w:r>
        <w:rPr>
          <w:rFonts w:ascii="微软雅黑" w:hAnsi="微软雅黑" w:eastAsia="微软雅黑" w:cs="微软雅黑"/>
          <w:sz w:val="21"/>
          <w:szCs w:val="21"/>
        </w:rPr>
        <w:t>从 OSM 提取中国区域步道/山径矢量,随底图 PMTiles 一并烘焙分发,用于规划参考显示与路网吸附纠偏(见 5.2),完全离线可用;</w:t>
      </w:r>
    </w:p>
    <w:p w14:paraId="76DF36B7">
      <w:pPr>
        <w:pStyle w:val="16"/>
        <w:numPr>
          <w:ilvl w:val="0"/>
          <w:numId w:val="1"/>
        </w:numPr>
        <w:spacing w:after="80" w:line="290" w:lineRule="auto"/>
      </w:pPr>
      <w:r>
        <w:rPr>
          <w:rFonts w:ascii="微软雅黑" w:hAnsi="微软雅黑" w:eastAsia="微软雅黑" w:cs="微软雅黑"/>
          <w:b/>
          <w:bCs/>
          <w:sz w:val="21"/>
          <w:szCs w:val="21"/>
        </w:rPr>
        <w:t>本地文件适配器(v1 落地):</w:t>
      </w:r>
      <w:r>
        <w:rPr>
          <w:rFonts w:ascii="微软雅黑" w:hAnsi="微软雅黑" w:eastAsia="微软雅黑" w:cs="微软雅黑"/>
          <w:sz w:val="21"/>
          <w:szCs w:val="21"/>
        </w:rPr>
        <w:t>批量导入用户从两步路等平台导出的 GPX/KML 文件,自动识别坐标系并入库,聚合渲染为个人/团队轨迹路网图层;</w:t>
      </w:r>
    </w:p>
    <w:p w14:paraId="20E93FA0">
      <w:pPr>
        <w:pStyle w:val="16"/>
        <w:numPr>
          <w:ilvl w:val="0"/>
          <w:numId w:val="1"/>
        </w:numPr>
        <w:spacing w:after="80" w:line="290" w:lineRule="auto"/>
      </w:pPr>
      <w:r>
        <w:rPr>
          <w:rFonts w:ascii="微软雅黑" w:hAnsi="微软雅黑" w:eastAsia="微软雅黑" w:cs="微软雅黑"/>
          <w:b/>
          <w:bCs/>
          <w:sz w:val="21"/>
          <w:szCs w:val="21"/>
        </w:rPr>
        <w:t>商业平台 API 适配器(预留):</w:t>
      </w:r>
      <w:r>
        <w:rPr>
          <w:rFonts w:ascii="微软雅黑" w:hAnsi="微软雅黑" w:eastAsia="微软雅黑" w:cs="微软雅黑"/>
          <w:sz w:val="21"/>
          <w:szCs w:val="21"/>
        </w:rPr>
        <w:t>接口签名与鉴权槽位预留,未来任一平台开放 API 或达成合作即可接入,不影响既有架构;适配器为独立模块,新增数据源不改动核心代码。</w:t>
      </w:r>
    </w:p>
    <w:p w14:paraId="5C848018">
      <w:pPr>
        <w:pStyle w:val="2"/>
        <w:spacing w:before="320" w:after="160"/>
      </w:pPr>
      <w:r>
        <w:rPr>
          <w:rFonts w:ascii="微软雅黑" w:hAnsi="微软雅黑" w:eastAsia="微软雅黑" w:cs="微软雅黑"/>
          <w:b/>
          <w:bCs/>
          <w:color w:val="1F5B8E"/>
          <w:sz w:val="30"/>
          <w:szCs w:val="30"/>
        </w:rPr>
        <w:t>五、核心功能设计</w:t>
      </w:r>
    </w:p>
    <w:p w14:paraId="24D614B8">
      <w:pPr>
        <w:pStyle w:val="3"/>
        <w:spacing w:before="240" w:after="120"/>
      </w:pPr>
      <w:r>
        <w:rPr>
          <w:rFonts w:ascii="微软雅黑" w:hAnsi="微软雅黑" w:eastAsia="微软雅黑" w:cs="微软雅黑"/>
          <w:b/>
          <w:bCs/>
          <w:color w:val="2A4A66"/>
          <w:sz w:val="25"/>
          <w:szCs w:val="25"/>
        </w:rPr>
        <w:t>5.1 规划模式:轨迹、剖面与节点</w:t>
      </w:r>
    </w:p>
    <w:p w14:paraId="6C07C769">
      <w:pPr>
        <w:pStyle w:val="16"/>
        <w:numPr>
          <w:ilvl w:val="0"/>
          <w:numId w:val="1"/>
        </w:numPr>
        <w:spacing w:after="80" w:line="290" w:lineRule="auto"/>
      </w:pPr>
      <w:r>
        <w:rPr>
          <w:rFonts w:ascii="微软雅黑" w:hAnsi="微软雅黑" w:eastAsia="微软雅黑" w:cs="微软雅黑"/>
          <w:sz w:val="21"/>
          <w:szCs w:val="21"/>
        </w:rPr>
        <w:t>支持 GPX / FIT / KML(KMZ)导入导出;导入即预计算累计里程数组并缓存,供剖面联动与分段计算复用;</w:t>
      </w:r>
    </w:p>
    <w:p w14:paraId="3F43CDF2">
      <w:pPr>
        <w:pStyle w:val="16"/>
        <w:numPr>
          <w:ilvl w:val="0"/>
          <w:numId w:val="1"/>
        </w:numPr>
        <w:spacing w:after="80" w:line="290" w:lineRule="auto"/>
      </w:pPr>
      <w:r>
        <w:rPr>
          <w:rFonts w:ascii="微软雅黑" w:hAnsi="微软雅黑" w:eastAsia="微软雅黑" w:cs="微软雅黑"/>
          <w:sz w:val="21"/>
          <w:szCs w:val="21"/>
        </w:rPr>
        <w:t>二维轨迹与底部高程剖面双向联动,悬停同步高亮位置、海拔、坡度与里程;</w:t>
      </w:r>
    </w:p>
    <w:p w14:paraId="5EA6C7C6">
      <w:pPr>
        <w:pStyle w:val="16"/>
        <w:numPr>
          <w:ilvl w:val="0"/>
          <w:numId w:val="1"/>
        </w:numPr>
        <w:spacing w:after="80" w:line="290" w:lineRule="auto"/>
      </w:pPr>
      <w:r>
        <w:rPr>
          <w:rFonts w:ascii="微软雅黑" w:hAnsi="微软雅黑" w:eastAsia="微软雅黑" w:cs="微软雅黑"/>
          <w:sz w:val="21"/>
          <w:szCs w:val="21"/>
        </w:rPr>
        <w:t>CP 点系统:标注 CP/补给站/强装检查/危险路段/退赛点,挂载实景照片(自动读取 EXIF GPS 纠偏),节点自动切分全程路段;</w:t>
      </w:r>
    </w:p>
    <w:p w14:paraId="59EC3918">
      <w:pPr>
        <w:pStyle w:val="16"/>
        <w:numPr>
          <w:ilvl w:val="0"/>
          <w:numId w:val="1"/>
        </w:numPr>
        <w:spacing w:after="80" w:line="290" w:lineRule="auto"/>
      </w:pPr>
      <w:r>
        <w:rPr>
          <w:rFonts w:ascii="微软雅黑" w:hAnsi="微软雅黑" w:eastAsia="微软雅黑" w:cs="微软雅黑"/>
          <w:sz w:val="21"/>
          <w:szCs w:val="21"/>
        </w:rPr>
        <w:t>CP 锚定采用里程单调约束匹配:按节点输入顺序要求锚定索引沿轨迹递增,避免折返(out-and-back)与交叉环线上最近邻匹配锚到错误趟次,并支持手动微调。</w:t>
      </w:r>
    </w:p>
    <w:p w14:paraId="7E226034">
      <w:pPr>
        <w:pStyle w:val="3"/>
        <w:spacing w:before="240" w:after="120"/>
      </w:pPr>
      <w:r>
        <w:rPr>
          <w:rFonts w:ascii="微软雅黑" w:hAnsi="微软雅黑" w:eastAsia="微软雅黑" w:cs="微软雅黑"/>
          <w:b/>
          <w:bCs/>
          <w:color w:val="2A4A66"/>
          <w:sz w:val="25"/>
          <w:szCs w:val="25"/>
        </w:rPr>
        <w:t>5.2 轨迹工具箱:分割、整合、清洗与纠偏</w:t>
      </w:r>
    </w:p>
    <w:p w14:paraId="436FA1F8">
      <w:pPr>
        <w:spacing w:after="120" w:line="300" w:lineRule="auto"/>
      </w:pPr>
      <w:r>
        <w:rPr>
          <w:rFonts w:ascii="微软雅黑" w:hAnsi="微软雅黑" w:eastAsia="微软雅黑" w:cs="微软雅黑"/>
          <w:sz w:val="21"/>
          <w:szCs w:val="21"/>
        </w:rPr>
        <w:t>面向上传与下载的轨迹提供一套非破坏性编辑工具(所有操作可撤销,原始轨迹始终保留),这是中国场景下多来源轨迹(设备记录、平台下载、他人分享)进入规划流程前的必经处理环节:</w:t>
      </w:r>
    </w:p>
    <w:p w14:paraId="38756CCC">
      <w:pPr>
        <w:pStyle w:val="4"/>
        <w:spacing w:before="180" w:after="100"/>
      </w:pPr>
      <w:r>
        <w:rPr>
          <w:rFonts w:ascii="微软雅黑" w:hAnsi="微软雅黑" w:eastAsia="微软雅黑" w:cs="微软雅黑"/>
          <w:b/>
          <w:bCs/>
          <w:color w:val="3A5A76"/>
          <w:sz w:val="22"/>
          <w:szCs w:val="22"/>
        </w:rPr>
        <w:t>分割与整合</w:t>
      </w:r>
    </w:p>
    <w:p w14:paraId="1156A886">
      <w:pPr>
        <w:pStyle w:val="16"/>
        <w:numPr>
          <w:ilvl w:val="0"/>
          <w:numId w:val="1"/>
        </w:numPr>
        <w:spacing w:after="80" w:line="290" w:lineRule="auto"/>
      </w:pPr>
      <w:r>
        <w:rPr>
          <w:rFonts w:ascii="微软雅黑" w:hAnsi="微软雅黑" w:eastAsia="微软雅黑" w:cs="微软雅黑"/>
          <w:sz w:val="21"/>
          <w:szCs w:val="21"/>
        </w:rPr>
        <w:t>分割:按任意点、CP 节点、里程间隔或时间间隔切分轨迹;支持「按天拆分」多日重装线路;</w:t>
      </w:r>
    </w:p>
    <w:p w14:paraId="1E2AD623">
      <w:pPr>
        <w:pStyle w:val="16"/>
        <w:numPr>
          <w:ilvl w:val="0"/>
          <w:numId w:val="1"/>
        </w:numPr>
        <w:spacing w:after="80" w:line="290" w:lineRule="auto"/>
      </w:pPr>
      <w:r>
        <w:rPr>
          <w:rFonts w:ascii="微软雅黑" w:hAnsi="微软雅黑" w:eastAsia="微软雅黑" w:cs="微软雅黑"/>
          <w:sz w:val="21"/>
          <w:szCs w:val="21"/>
        </w:rPr>
        <w:t>整合:多段轨迹按端点邻近自动排序拼接,支持手动调序、整段反向、间隙桥接(两段间断点以直线或路网路径补齐并标注);</w:t>
      </w:r>
    </w:p>
    <w:p w14:paraId="50AA4D85">
      <w:pPr>
        <w:pStyle w:val="16"/>
        <w:numPr>
          <w:ilvl w:val="0"/>
          <w:numId w:val="1"/>
        </w:numPr>
        <w:spacing w:after="80" w:line="290" w:lineRule="auto"/>
      </w:pPr>
      <w:r>
        <w:rPr>
          <w:rFonts w:ascii="微软雅黑" w:hAnsi="微软雅黑" w:eastAsia="微软雅黑" w:cs="微软雅黑"/>
          <w:sz w:val="21"/>
          <w:szCs w:val="21"/>
        </w:rPr>
        <w:t>去重合并:同一路线的多次记录取代表轨迹(中位线),用于构建个人轨迹路网。</w:t>
      </w:r>
    </w:p>
    <w:p w14:paraId="3BC6B91C">
      <w:pPr>
        <w:pStyle w:val="4"/>
        <w:spacing w:before="180" w:after="100"/>
      </w:pPr>
      <w:r>
        <w:rPr>
          <w:rFonts w:ascii="微软雅黑" w:hAnsi="微软雅黑" w:eastAsia="微软雅黑" w:cs="微软雅黑"/>
          <w:b/>
          <w:bCs/>
          <w:color w:val="3A5A76"/>
          <w:sz w:val="22"/>
          <w:szCs w:val="22"/>
        </w:rPr>
        <w:t>清洗处理</w:t>
      </w:r>
    </w:p>
    <w:p w14:paraId="103FDC72">
      <w:pPr>
        <w:pStyle w:val="16"/>
        <w:numPr>
          <w:ilvl w:val="0"/>
          <w:numId w:val="1"/>
        </w:numPr>
        <w:spacing w:after="80" w:line="290" w:lineRule="auto"/>
      </w:pPr>
      <w:r>
        <w:rPr>
          <w:rFonts w:ascii="微软雅黑" w:hAnsi="微软雅黑" w:eastAsia="微软雅黑" w:cs="微软雅黑"/>
          <w:sz w:val="21"/>
          <w:szCs w:val="21"/>
        </w:rPr>
        <w:t>异常点剔除:基于速度/加速度阈值识别 GPS 跳点与漂移团(如休息时的原地噪声云),一键清除;</w:t>
      </w:r>
    </w:p>
    <w:p w14:paraId="74A02ADC">
      <w:pPr>
        <w:pStyle w:val="16"/>
        <w:numPr>
          <w:ilvl w:val="0"/>
          <w:numId w:val="1"/>
        </w:numPr>
        <w:spacing w:after="80" w:line="290" w:lineRule="auto"/>
      </w:pPr>
      <w:r>
        <w:rPr>
          <w:rFonts w:ascii="微软雅黑" w:hAnsi="微软雅黑" w:eastAsia="微软雅黑" w:cs="微软雅黑"/>
          <w:sz w:val="21"/>
          <w:szCs w:val="21"/>
        </w:rPr>
        <w:t>抽稀与重采样:Douglas-Peucker 抽稀(容差可调)与等距重采样,平衡精度与文件体积;</w:t>
      </w:r>
    </w:p>
    <w:p w14:paraId="1B727420">
      <w:pPr>
        <w:pStyle w:val="16"/>
        <w:numPr>
          <w:ilvl w:val="0"/>
          <w:numId w:val="1"/>
        </w:numPr>
        <w:spacing w:after="80" w:line="290" w:lineRule="auto"/>
      </w:pPr>
      <w:r>
        <w:rPr>
          <w:rFonts w:ascii="微软雅黑" w:hAnsi="微软雅黑" w:eastAsia="微软雅黑" w:cs="微软雅黑"/>
          <w:sz w:val="21"/>
          <w:szCs w:val="21"/>
        </w:rPr>
        <w:t>高程修复:高程缺失或明显异常段以 DEM 回填并标注来源;时间戳缺失/乱序自动修复。</w:t>
      </w:r>
    </w:p>
    <w:p w14:paraId="56C8B469">
      <w:pPr>
        <w:pStyle w:val="4"/>
        <w:spacing w:before="180" w:after="100"/>
      </w:pPr>
      <w:r>
        <w:rPr>
          <w:rFonts w:ascii="微软雅黑" w:hAnsi="微软雅黑" w:eastAsia="微软雅黑" w:cs="微软雅黑"/>
          <w:b/>
          <w:bCs/>
          <w:color w:val="3A5A76"/>
          <w:sz w:val="22"/>
          <w:szCs w:val="22"/>
        </w:rPr>
        <w:t>纠偏(两种含义分别处理)</w:t>
      </w:r>
    </w:p>
    <w:p w14:paraId="3A9D79C1">
      <w:pPr>
        <w:pStyle w:val="16"/>
        <w:numPr>
          <w:ilvl w:val="0"/>
          <w:numId w:val="1"/>
        </w:numPr>
        <w:spacing w:after="80" w:line="290" w:lineRule="auto"/>
      </w:pPr>
      <w:r>
        <w:rPr>
          <w:rFonts w:ascii="微软雅黑" w:hAnsi="微软雅黑" w:eastAsia="微软雅黑" w:cs="微软雅黑"/>
          <w:b/>
          <w:bCs/>
          <w:sz w:val="21"/>
          <w:szCs w:val="21"/>
        </w:rPr>
        <w:t>坐标系纠偏:</w:t>
      </w:r>
      <w:r>
        <w:rPr>
          <w:rFonts w:ascii="微软雅黑" w:hAnsi="微软雅黑" w:eastAsia="微软雅黑" w:cs="微软雅黑"/>
          <w:sz w:val="21"/>
          <w:szCs w:val="21"/>
        </w:rPr>
        <w:t>解决国内轨迹整体偏移问题,见 5.3 坐标系自动识别与转换;</w:t>
      </w:r>
    </w:p>
    <w:p w14:paraId="1DF87AC9">
      <w:pPr>
        <w:pStyle w:val="16"/>
        <w:numPr>
          <w:ilvl w:val="0"/>
          <w:numId w:val="1"/>
        </w:numPr>
        <w:spacing w:after="80" w:line="290" w:lineRule="auto"/>
      </w:pPr>
      <w:r>
        <w:rPr>
          <w:rFonts w:ascii="微软雅黑" w:hAnsi="微软雅黑" w:eastAsia="微软雅黑" w:cs="微软雅黑"/>
          <w:b/>
          <w:bCs/>
          <w:sz w:val="21"/>
          <w:szCs w:val="21"/>
        </w:rPr>
        <w:t>路网吸附纠偏:</w:t>
      </w:r>
      <w:r>
        <w:rPr>
          <w:rFonts w:ascii="微软雅黑" w:hAnsi="微软雅黑" w:eastAsia="微软雅黑" w:cs="微软雅黑"/>
          <w:sz w:val="21"/>
          <w:szCs w:val="21"/>
        </w:rPr>
        <w:t>将漂移轨迹点吸附到 OSM 步道网络(简化版地图匹配:候选路径检索 + 距离/方向代价最小化),适用于峡谷、密林等 GPS 精度差路段的轨迹修正;吸附强度可调,且逐段可接受/拒绝,避免把真实的无路穿越「纠」到错误路径上。</w:t>
      </w:r>
    </w:p>
    <w:p w14:paraId="57134D83">
      <w:pPr>
        <w:pStyle w:val="3"/>
        <w:spacing w:before="240" w:after="120"/>
      </w:pPr>
      <w:r>
        <w:rPr>
          <w:rFonts w:ascii="微软雅黑" w:hAnsi="微软雅黑" w:eastAsia="微软雅黑" w:cs="微软雅黑"/>
          <w:b/>
          <w:bCs/>
          <w:color w:val="2A4A66"/>
          <w:sz w:val="25"/>
          <w:szCs w:val="25"/>
        </w:rPr>
        <w:t>5.3 坐标系自动识别与转换(中国场景关键)</w:t>
      </w:r>
    </w:p>
    <w:p w14:paraId="7A22185E">
      <w:pPr>
        <w:spacing w:after="120" w:line="300" w:lineRule="auto"/>
      </w:pPr>
      <w:r>
        <w:rPr>
          <w:rFonts w:ascii="微软雅黑" w:hAnsi="微软雅黑" w:eastAsia="微软雅黑" w:cs="微软雅黑"/>
          <w:sz w:val="21"/>
          <w:szCs w:val="21"/>
        </w:rPr>
        <w:t>中国大陆流通的轨迹存在多套坐标系:GPS 设备与 OSM 为 WGS-84,基于高德/腾讯底图的国内 App 导出多为 GCJ-02(偏移约 50~500m 且非线性),百度系为 BD-09,官方 CGCS2000 与 WGS-84 差异在厘米级(工程上视为等同)。不同坐标系轨迹叠加会整体错位,系统在导入环节自动处理:</w:t>
      </w:r>
    </w:p>
    <w:p w14:paraId="284A57D0">
      <w:pPr>
        <w:pStyle w:val="16"/>
        <w:numPr>
          <w:ilvl w:val="0"/>
          <w:numId w:val="1"/>
        </w:numPr>
        <w:spacing w:after="80" w:line="290" w:lineRule="auto"/>
      </w:pPr>
      <w:r>
        <w:rPr>
          <w:rFonts w:ascii="微软雅黑" w:hAnsi="微软雅黑" w:eastAsia="微软雅黑" w:cs="微软雅黑"/>
          <w:b/>
          <w:bCs/>
          <w:sz w:val="21"/>
          <w:szCs w:val="21"/>
        </w:rPr>
        <w:t>自动识别:</w:t>
      </w:r>
      <w:r>
        <w:rPr>
          <w:rFonts w:ascii="微软雅黑" w:hAnsi="微软雅黑" w:eastAsia="微软雅黑" w:cs="微软雅黑"/>
          <w:sz w:val="21"/>
          <w:szCs w:val="21"/>
        </w:rPr>
        <w:t>三级启发式判定——① 文件元数据与来源特征(creator 字段、平台命名习惯);② 轨迹与本地 WGS-84 路网/水系要素的系统性偏移检测(整体平移量落在 GCJ-02 特征区间即判定);③ 置信度不足时弹出对照预览让用户二选一,并记住该来源的选择;</w:t>
      </w:r>
    </w:p>
    <w:p w14:paraId="650F10FF">
      <w:pPr>
        <w:pStyle w:val="16"/>
        <w:numPr>
          <w:ilvl w:val="0"/>
          <w:numId w:val="1"/>
        </w:numPr>
        <w:spacing w:after="80" w:line="290" w:lineRule="auto"/>
      </w:pPr>
      <w:r>
        <w:rPr>
          <w:rFonts w:ascii="微软雅黑" w:hAnsi="微软雅黑" w:eastAsia="微软雅黑" w:cs="微软雅黑"/>
          <w:b/>
          <w:bCs/>
          <w:sz w:val="21"/>
          <w:szCs w:val="21"/>
        </w:rPr>
        <w:t>自动转换:</w:t>
      </w:r>
      <w:r>
        <w:rPr>
          <w:rFonts w:ascii="微软雅黑" w:hAnsi="微软雅黑" w:eastAsia="微软雅黑" w:cs="微软雅黑"/>
          <w:sz w:val="21"/>
          <w:szCs w:val="21"/>
        </w:rPr>
        <w:t>GCJ-02↔WGS-84、BD-09↔GCJ-02 采用社区开源近似算法(MIT 许可,精度 1~2m,满足越野场景),转换在导入时一次完成,内部统一以 WGS-84 存储,导出时可选目标坐标系;</w:t>
      </w:r>
    </w:p>
    <w:p w14:paraId="36E5C503">
      <w:pPr>
        <w:pStyle w:val="16"/>
        <w:numPr>
          <w:ilvl w:val="0"/>
          <w:numId w:val="1"/>
        </w:numPr>
        <w:spacing w:after="80" w:line="290" w:lineRule="auto"/>
      </w:pPr>
      <w:r>
        <w:rPr>
          <w:rFonts w:ascii="微软雅黑" w:hAnsi="微软雅黑" w:eastAsia="微软雅黑" w:cs="微软雅黑"/>
          <w:b/>
          <w:bCs/>
          <w:sz w:val="21"/>
          <w:szCs w:val="21"/>
        </w:rPr>
        <w:t>显示一致性:</w:t>
      </w:r>
      <w:r>
        <w:rPr>
          <w:rFonts w:ascii="微软雅黑" w:hAnsi="微软雅黑" w:eastAsia="微软雅黑" w:cs="微软雅黑"/>
          <w:sz w:val="21"/>
          <w:szCs w:val="21"/>
        </w:rPr>
        <w:t>若启用天地图等 GCJ-02 底图,渲染层对 WGS-84 数据做正向偏转,保证轨迹与底图对齐;内部数据永不因显示需要而改写;</w:t>
      </w:r>
    </w:p>
    <w:p w14:paraId="31300DA3">
      <w:pPr>
        <w:pStyle w:val="16"/>
        <w:numPr>
          <w:ilvl w:val="0"/>
          <w:numId w:val="1"/>
        </w:numPr>
        <w:spacing w:after="80" w:line="290" w:lineRule="auto"/>
      </w:pPr>
      <w:r>
        <w:rPr>
          <w:rFonts w:ascii="微软雅黑" w:hAnsi="微软雅黑" w:eastAsia="微软雅黑" w:cs="微软雅黑"/>
          <w:b/>
          <w:bCs/>
          <w:sz w:val="21"/>
          <w:szCs w:val="21"/>
        </w:rPr>
        <w:t>合规提示:</w:t>
      </w:r>
      <w:r>
        <w:rPr>
          <w:rFonts w:ascii="微软雅黑" w:hAnsi="微软雅黑" w:eastAsia="微软雅黑" w:cs="微软雅黑"/>
          <w:sz w:val="21"/>
          <w:szCs w:val="21"/>
        </w:rPr>
        <w:t>坐标偏转还原算法为社区公开近似实现,个人与研究用途通行;若产品面向国内商业发布,建议就测绘相关法规做一次合规评估,并将此项列入发布前检查清单。</w:t>
      </w:r>
    </w:p>
    <w:p w14:paraId="52F8523E">
      <w:pPr>
        <w:pStyle w:val="3"/>
        <w:spacing w:before="240" w:after="120"/>
      </w:pPr>
      <w:r>
        <w:rPr>
          <w:rFonts w:ascii="微软雅黑" w:hAnsi="微软雅黑" w:eastAsia="微软雅黑" w:cs="微软雅黑"/>
          <w:b/>
          <w:bCs/>
          <w:color w:val="2A4A66"/>
          <w:sz w:val="25"/>
          <w:szCs w:val="25"/>
        </w:rPr>
        <w:t>5.4 分段统计与配速推演算法</w:t>
      </w:r>
    </w:p>
    <w:p w14:paraId="65B421DE">
      <w:pPr>
        <w:pStyle w:val="16"/>
        <w:numPr>
          <w:ilvl w:val="0"/>
          <w:numId w:val="1"/>
        </w:numPr>
        <w:spacing w:after="80" w:line="290" w:lineRule="auto"/>
      </w:pPr>
      <w:r>
        <w:rPr>
          <w:rFonts w:ascii="微软雅黑" w:hAnsi="微软雅黑" w:eastAsia="微软雅黑" w:cs="微软雅黑"/>
          <w:b/>
          <w:bCs/>
          <w:sz w:val="21"/>
          <w:szCs w:val="21"/>
        </w:rPr>
        <w:t>爬升计算 = 平滑 + 阈值滞回:</w:t>
      </w:r>
      <w:r>
        <w:rPr>
          <w:rFonts w:ascii="微软雅黑" w:hAnsi="微软雅黑" w:eastAsia="微软雅黑" w:cs="微软雅黑"/>
          <w:sz w:val="21"/>
          <w:szCs w:val="21"/>
        </w:rPr>
        <w:t>先对高程做 Savitzky-Golay(或滑动窗口)平滑,再以阈值滞回规则累计——仅当连续上升超过阈值(默认 5m,范围 3~10m 用户可调)才计入 Gain;提供对照赛事官方数据的校准入口。不同平台(Strava/Garmin/ITRA)爬升差异可达 15~30%,阈值可调是数据可信度的关键。</w:t>
      </w:r>
    </w:p>
    <w:p w14:paraId="589A2760">
      <w:pPr>
        <w:pStyle w:val="16"/>
        <w:numPr>
          <w:ilvl w:val="0"/>
          <w:numId w:val="1"/>
        </w:numPr>
        <w:spacing w:after="80" w:line="290" w:lineRule="auto"/>
      </w:pPr>
      <w:r>
        <w:rPr>
          <w:rFonts w:ascii="微软雅黑" w:hAnsi="微软雅黑" w:eastAsia="微软雅黑" w:cs="微软雅黑"/>
          <w:b/>
          <w:bCs/>
          <w:sz w:val="21"/>
          <w:szCs w:val="21"/>
        </w:rPr>
        <w:t>坡度指标明确定义:</w:t>
      </w:r>
      <w:r>
        <w:rPr>
          <w:rFonts w:ascii="微软雅黑" w:hAnsi="微软雅黑" w:eastAsia="微软雅黑" w:cs="微软雅黑"/>
          <w:sz w:val="21"/>
          <w:szCs w:val="21"/>
        </w:rPr>
        <w:t>分别输出区间爬升率(Gain/Distance)、区间下降率(Loss/Distance)与净坡度((终点海拔−起点海拔)/Distance),避免 V1.0 中伪代码与示例表格定义不一致的问题。</w:t>
      </w:r>
    </w:p>
    <w:p w14:paraId="7E2BE82C">
      <w:pPr>
        <w:pStyle w:val="16"/>
        <w:numPr>
          <w:ilvl w:val="0"/>
          <w:numId w:val="1"/>
        </w:numPr>
        <w:spacing w:after="80" w:line="290" w:lineRule="auto"/>
      </w:pPr>
      <w:r>
        <w:rPr>
          <w:rFonts w:ascii="微软雅黑" w:hAnsi="微软雅黑" w:eastAsia="微软雅黑" w:cs="微软雅黑"/>
          <w:b/>
          <w:bCs/>
          <w:sz w:val="21"/>
          <w:szCs w:val="21"/>
        </w:rPr>
        <w:t>配速模型分档:</w:t>
      </w:r>
      <w:r>
        <w:rPr>
          <w:rFonts w:ascii="微软雅黑" w:hAnsi="微软雅黑" w:eastAsia="微软雅黑" w:cs="微软雅黑"/>
          <w:sz w:val="21"/>
          <w:szCs w:val="21"/>
        </w:rPr>
        <w:t>基础档采用 Tobler 徒步函数(对坡度连续建模,天然计入陡下坡减速);进阶档支持 GAP 平地等效配速;实用档由用户输入平路配速 + 爬升垂直速度(VAM)+ 下坡系数,并叠加按经过时间衰减的疲劳系数。</w:t>
      </w:r>
    </w:p>
    <w:p w14:paraId="51C13E94">
      <w:pPr>
        <w:pStyle w:val="16"/>
        <w:numPr>
          <w:ilvl w:val="0"/>
          <w:numId w:val="1"/>
        </w:numPr>
        <w:spacing w:after="80" w:line="290" w:lineRule="auto"/>
      </w:pPr>
      <w:r>
        <w:rPr>
          <w:rFonts w:ascii="微软雅黑" w:hAnsi="微软雅黑" w:eastAsia="微软雅黑" w:cs="微软雅黑"/>
          <w:b/>
          <w:bCs/>
          <w:sz w:val="21"/>
          <w:szCs w:val="21"/>
        </w:rPr>
        <w:t>关门时间预警:</w:t>
      </w:r>
      <w:r>
        <w:rPr>
          <w:rFonts w:ascii="微软雅黑" w:hAnsi="微软雅黑" w:eastAsia="微软雅黑" w:cs="微软雅黑"/>
          <w:sz w:val="21"/>
          <w:szCs w:val="21"/>
        </w:rPr>
        <w:t>以配速模型推演各 CP 预计到达时间,对照关门时间输出红/黄/绿三级预警——这是选手赛前功课的核心刚需,在视频叠加层与 Excel 路书中同步呈现。</w:t>
      </w:r>
    </w:p>
    <w:p w14:paraId="71E4DB02">
      <w:pPr>
        <w:pStyle w:val="3"/>
        <w:spacing w:before="240" w:after="120"/>
      </w:pPr>
      <w:r>
        <w:rPr>
          <w:rFonts w:ascii="微软雅黑" w:hAnsi="微软雅黑" w:eastAsia="微软雅黑" w:cs="微软雅黑"/>
          <w:b/>
          <w:bCs/>
          <w:color w:val="2A4A66"/>
          <w:sz w:val="25"/>
          <w:szCs w:val="25"/>
        </w:rPr>
        <w:t>5.5 电影模式:相机系统与信息叠加层</w:t>
      </w:r>
    </w:p>
    <w:p w14:paraId="1A23BB88">
      <w:pPr>
        <w:pStyle w:val="4"/>
        <w:spacing w:before="180" w:after="100"/>
      </w:pPr>
      <w:r>
        <w:rPr>
          <w:rFonts w:ascii="微软雅黑" w:hAnsi="微软雅黑" w:eastAsia="微软雅黑" w:cs="微软雅黑"/>
          <w:b/>
          <w:bCs/>
          <w:color w:val="3A5A76"/>
          <w:sz w:val="22"/>
          <w:szCs w:val="22"/>
        </w:rPr>
        <w:t>相机系统</w:t>
      </w:r>
    </w:p>
    <w:p w14:paraId="7BAB0FE5">
      <w:pPr>
        <w:pStyle w:val="16"/>
        <w:numPr>
          <w:ilvl w:val="0"/>
          <w:numId w:val="1"/>
        </w:numPr>
        <w:spacing w:after="80" w:line="290" w:lineRule="auto"/>
      </w:pPr>
      <w:r>
        <w:rPr>
          <w:rFonts w:ascii="微软雅黑" w:hAnsi="微软雅黑" w:eastAsia="微软雅黑" w:cs="微软雅黑"/>
          <w:sz w:val="21"/>
          <w:szCs w:val="21"/>
        </w:rPr>
        <w:t>轨迹抽稀后生成 Catmull-Rom 样条作为相机轨道;视点前视(look-ahead)+ 高度偏移 + 侧向偏移可调;</w:t>
      </w:r>
    </w:p>
    <w:p w14:paraId="29CF1C96">
      <w:pPr>
        <w:pStyle w:val="16"/>
        <w:numPr>
          <w:ilvl w:val="0"/>
          <w:numId w:val="1"/>
        </w:numPr>
        <w:spacing w:after="80" w:line="290" w:lineRule="auto"/>
      </w:pPr>
      <w:r>
        <w:rPr>
          <w:rFonts w:ascii="微软雅黑" w:hAnsi="微软雅黑" w:eastAsia="微软雅黑" w:cs="微软雅黑"/>
          <w:sz w:val="21"/>
          <w:szCs w:val="21"/>
        </w:rPr>
        <w:t>CP 点触发自动环绕停靠(orbit 2~4 秒),期间弹出节点信息卡片与实景照片淡入;</w:t>
      </w:r>
    </w:p>
    <w:p w14:paraId="5A5629F4">
      <w:pPr>
        <w:pStyle w:val="16"/>
        <w:numPr>
          <w:ilvl w:val="0"/>
          <w:numId w:val="1"/>
        </w:numPr>
        <w:spacing w:after="80" w:line="290" w:lineRule="auto"/>
      </w:pPr>
      <w:r>
        <w:rPr>
          <w:rFonts w:ascii="微软雅黑" w:hAnsi="微软雅黑" w:eastAsia="微软雅黑" w:cs="微软雅黑"/>
          <w:sz w:val="21"/>
          <w:szCs w:val="21"/>
        </w:rPr>
        <w:t>镜头模板库:起点上帝视角俯冲开场、全程快速掠过、爬升段慢放+坡度标注、终点环绕定格等,用户按段落排组合即可成片;进阶用户开放关键帧时间轴编辑(位置/朝向/速度/FOV 插值)。</w:t>
      </w:r>
    </w:p>
    <w:p w14:paraId="57139BC3">
      <w:pPr>
        <w:pStyle w:val="4"/>
        <w:spacing w:before="180" w:after="100"/>
      </w:pPr>
      <w:r>
        <w:rPr>
          <w:rFonts w:ascii="微软雅黑" w:hAnsi="微软雅黑" w:eastAsia="微软雅黑" w:cs="微软雅黑"/>
          <w:b/>
          <w:bCs/>
          <w:color w:val="3A5A76"/>
          <w:sz w:val="22"/>
          <w:szCs w:val="22"/>
        </w:rPr>
        <w:t>信息叠加层</w:t>
      </w:r>
    </w:p>
    <w:p w14:paraId="4AF7F5AB">
      <w:pPr>
        <w:pStyle w:val="16"/>
        <w:numPr>
          <w:ilvl w:val="0"/>
          <w:numId w:val="1"/>
        </w:numPr>
        <w:spacing w:after="80" w:line="290" w:lineRule="auto"/>
      </w:pPr>
      <w:r>
        <w:rPr>
          <w:rFonts w:ascii="微软雅黑" w:hAnsi="微软雅黑" w:eastAsia="微软雅黑" w:cs="微软雅黑"/>
          <w:sz w:val="21"/>
          <w:szCs w:val="21"/>
        </w:rPr>
        <w:t>CP 卡片:名称、里程、海拔、关门时间、补给图标,随镜头接近滑入;</w:t>
      </w:r>
    </w:p>
    <w:p w14:paraId="20222A8D">
      <w:pPr>
        <w:pStyle w:val="16"/>
        <w:numPr>
          <w:ilvl w:val="0"/>
          <w:numId w:val="1"/>
        </w:numPr>
        <w:spacing w:after="80" w:line="290" w:lineRule="auto"/>
      </w:pPr>
      <w:r>
        <w:rPr>
          <w:rFonts w:ascii="微软雅黑" w:hAnsi="微软雅黑" w:eastAsia="微软雅黑" w:cs="微软雅黑"/>
          <w:sz w:val="21"/>
          <w:szCs w:val="21"/>
        </w:rPr>
        <w:t>常驻 HUD:当前里程、海拔、累计爬升、区间坡度;</w:t>
      </w:r>
    </w:p>
    <w:p w14:paraId="786BEEBE">
      <w:pPr>
        <w:pStyle w:val="16"/>
        <w:numPr>
          <w:ilvl w:val="0"/>
          <w:numId w:val="1"/>
        </w:numPr>
        <w:spacing w:after="80" w:line="290" w:lineRule="auto"/>
      </w:pPr>
      <w:r>
        <w:rPr>
          <w:rFonts w:ascii="微软雅黑" w:hAnsi="微软雅黑" w:eastAsia="微软雅黑" w:cs="微软雅黑"/>
          <w:sz w:val="21"/>
          <w:szCs w:val="21"/>
        </w:rPr>
        <w:t>底部高程剖面作为进度条,光点与相机位置同步移动;</w:t>
      </w:r>
    </w:p>
    <w:p w14:paraId="669C70DA">
      <w:pPr>
        <w:pStyle w:val="16"/>
        <w:numPr>
          <w:ilvl w:val="0"/>
          <w:numId w:val="1"/>
        </w:numPr>
        <w:spacing w:after="80" w:line="290" w:lineRule="auto"/>
      </w:pPr>
      <w:r>
        <w:rPr>
          <w:rFonts w:ascii="微软雅黑" w:hAnsi="微软雅黑" w:eastAsia="微软雅黑" w:cs="微软雅黑"/>
          <w:sz w:val="21"/>
          <w:szCs w:val="21"/>
        </w:rPr>
        <w:t>叠加层由独立 2D Canvas 渲染后与 3D 帧合成,动效不受 3D 分辨率影响,竖屏 9:16 使用独立排版模板(而非横屏裁切)。</w:t>
      </w:r>
    </w:p>
    <w:p w14:paraId="00F2343F">
      <w:pPr>
        <w:pStyle w:val="3"/>
        <w:spacing w:before="240" w:after="120"/>
      </w:pPr>
      <w:r>
        <w:rPr>
          <w:rFonts w:ascii="微软雅黑" w:hAnsi="微软雅黑" w:eastAsia="微软雅黑" w:cs="微软雅黑"/>
          <w:b/>
          <w:bCs/>
          <w:color w:val="2A4A66"/>
          <w:sz w:val="25"/>
          <w:szCs w:val="25"/>
        </w:rPr>
        <w:t>5.6 视频导出管线</w:t>
      </w:r>
    </w:p>
    <w:p w14:paraId="48E5A8AC">
      <w:pPr>
        <w:spacing w:after="120" w:line="300" w:lineRule="auto"/>
      </w:pPr>
      <w:r>
        <w:rPr>
          <w:rFonts w:ascii="微软雅黑" w:hAnsi="微软雅黑" w:eastAsia="微软雅黑" w:cs="微软雅黑"/>
          <w:sz w:val="21"/>
          <w:szCs w:val="21"/>
        </w:rPr>
        <w:t>导出采用确定性逐帧渲染:渲染循环由固定步长的虚拟时间驱动(每帧推进 1/30 或 1/60 秒),与真机实时帧率完全解耦,任何配置的机器输出一致的高清成片。录制前沿相机路径预取全部瓦片进内存,保证零加载卡顿。</w:t>
      </w:r>
    </w:p>
    <w:p w14:paraId="0B0446DF">
      <w:pPr>
        <w:spacing w:before="120" w:after="60"/>
        <w:jc w:val="center"/>
      </w:pPr>
      <w:r>
        <w:drawing>
          <wp:inline distT="0" distB="0" distL="0" distR="0">
            <wp:extent cx="5905500" cy="1847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5905500" cy="1847850"/>
                    </a:xfrm>
                    <a:prstGeom prst="rect">
                      <a:avLst/>
                    </a:prstGeom>
                  </pic:spPr>
                </pic:pic>
              </a:graphicData>
            </a:graphic>
          </wp:inline>
        </w:drawing>
      </w:r>
    </w:p>
    <w:p w14:paraId="213F31F4">
      <w:pPr>
        <w:spacing w:after="200"/>
        <w:jc w:val="center"/>
      </w:pPr>
      <w:r>
        <w:rPr>
          <w:rFonts w:ascii="微软雅黑" w:hAnsi="微软雅黑" w:eastAsia="微软雅黑" w:cs="微软雅黑"/>
          <w:i/>
          <w:iCs/>
          <w:color w:val="5A6B7A"/>
          <w:sz w:val="18"/>
          <w:szCs w:val="18"/>
        </w:rPr>
        <w:t>图 3  浏览器内确定性视频导出管线</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020"/>
      </w:tblGrid>
      <w:tr w14:paraId="1F49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3C511FE6">
            <w:pPr>
              <w:spacing w:after="0"/>
            </w:pPr>
            <w:r>
              <w:rPr>
                <w:rFonts w:ascii="微软雅黑" w:hAnsi="微软雅黑" w:eastAsia="微软雅黑" w:cs="微软雅黑"/>
                <w:b/>
                <w:bCs/>
                <w:color w:val="FFFFFF"/>
                <w:sz w:val="20"/>
                <w:szCs w:val="20"/>
              </w:rPr>
              <w:t>导出预设</w:t>
            </w:r>
          </w:p>
        </w:tc>
        <w:tc>
          <w:tcPr>
            <w:tcW w:w="28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35A3F530">
            <w:pPr>
              <w:spacing w:after="0"/>
            </w:pPr>
            <w:r>
              <w:rPr>
                <w:rFonts w:ascii="微软雅黑" w:hAnsi="微软雅黑" w:eastAsia="微软雅黑" w:cs="微软雅黑"/>
                <w:b/>
                <w:bCs/>
                <w:color w:val="FFFFFF"/>
                <w:sz w:val="20"/>
                <w:szCs w:val="20"/>
              </w:rPr>
              <w:t>分辨率</w:t>
            </w:r>
          </w:p>
        </w:tc>
        <w:tc>
          <w:tcPr>
            <w:tcW w:w="40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596CFD85">
            <w:pPr>
              <w:spacing w:after="0"/>
            </w:pPr>
            <w:r>
              <w:rPr>
                <w:rFonts w:ascii="微软雅黑" w:hAnsi="微软雅黑" w:eastAsia="微软雅黑" w:cs="微软雅黑"/>
                <w:b/>
                <w:bCs/>
                <w:color w:val="FFFFFF"/>
                <w:sz w:val="20"/>
                <w:szCs w:val="20"/>
              </w:rPr>
              <w:t>适用场景</w:t>
            </w:r>
          </w:p>
        </w:tc>
      </w:tr>
      <w:tr w14:paraId="450E2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1C3FE6E">
            <w:pPr>
              <w:spacing w:after="0" w:line="270" w:lineRule="auto"/>
            </w:pPr>
            <w:r>
              <w:rPr>
                <w:rFonts w:ascii="微软雅黑" w:hAnsi="微软雅黑" w:eastAsia="微软雅黑" w:cs="微软雅黑"/>
                <w:sz w:val="19"/>
                <w:szCs w:val="19"/>
              </w:rPr>
              <w:t>横屏标准</w:t>
            </w:r>
          </w:p>
        </w:tc>
        <w:tc>
          <w:tcPr>
            <w:tcW w:w="2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9969ECD">
            <w:pPr>
              <w:spacing w:after="0" w:line="270" w:lineRule="auto"/>
            </w:pPr>
            <w:r>
              <w:rPr>
                <w:rFonts w:ascii="微软雅黑" w:hAnsi="微软雅黑" w:eastAsia="微软雅黑" w:cs="微软雅黑"/>
                <w:sz w:val="19"/>
                <w:szCs w:val="19"/>
              </w:rPr>
              <w:t>1920×1080 @30fps</w:t>
            </w:r>
          </w:p>
        </w:tc>
        <w:tc>
          <w:tcPr>
            <w:tcW w:w="40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4712B1A">
            <w:pPr>
              <w:spacing w:after="0" w:line="270" w:lineRule="auto"/>
            </w:pPr>
            <w:r>
              <w:rPr>
                <w:rFonts w:ascii="微软雅黑" w:hAnsi="微软雅黑" w:eastAsia="微软雅黑" w:cs="微软雅黑"/>
                <w:sz w:val="19"/>
                <w:szCs w:val="19"/>
              </w:rPr>
              <w:t>B 站 / YouTube / 微信视频号横屏</w:t>
            </w:r>
          </w:p>
        </w:tc>
      </w:tr>
      <w:tr w14:paraId="20CF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21008FE">
            <w:pPr>
              <w:spacing w:after="0" w:line="270" w:lineRule="auto"/>
            </w:pPr>
            <w:r>
              <w:rPr>
                <w:rFonts w:ascii="微软雅黑" w:hAnsi="微软雅黑" w:eastAsia="微软雅黑" w:cs="微软雅黑"/>
                <w:sz w:val="19"/>
                <w:szCs w:val="19"/>
              </w:rPr>
              <w:t>横屏高清</w:t>
            </w:r>
          </w:p>
        </w:tc>
        <w:tc>
          <w:tcPr>
            <w:tcW w:w="28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DCEE26B">
            <w:pPr>
              <w:spacing w:after="0" w:line="270" w:lineRule="auto"/>
            </w:pPr>
            <w:r>
              <w:rPr>
                <w:rFonts w:ascii="微软雅黑" w:hAnsi="微软雅黑" w:eastAsia="微软雅黑" w:cs="微软雅黑"/>
                <w:sz w:val="19"/>
                <w:szCs w:val="19"/>
              </w:rPr>
              <w:t>3840×2160 @30fps</w:t>
            </w:r>
          </w:p>
        </w:tc>
        <w:tc>
          <w:tcPr>
            <w:tcW w:w="40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85917F5">
            <w:pPr>
              <w:spacing w:after="0" w:line="270" w:lineRule="auto"/>
            </w:pPr>
            <w:r>
              <w:rPr>
                <w:rFonts w:ascii="微软雅黑" w:hAnsi="微软雅黑" w:eastAsia="微软雅黑" w:cs="微软雅黑"/>
                <w:sz w:val="19"/>
                <w:szCs w:val="19"/>
              </w:rPr>
              <w:t>赛事官方宣传片、大屏播放</w:t>
            </w:r>
          </w:p>
        </w:tc>
      </w:tr>
      <w:tr w14:paraId="53B4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9E8983F">
            <w:pPr>
              <w:spacing w:after="0" w:line="270" w:lineRule="auto"/>
            </w:pPr>
            <w:r>
              <w:rPr>
                <w:rFonts w:ascii="微软雅黑" w:hAnsi="微软雅黑" w:eastAsia="微软雅黑" w:cs="微软雅黑"/>
                <w:sz w:val="19"/>
                <w:szCs w:val="19"/>
              </w:rPr>
              <w:t>竖屏传播</w:t>
            </w:r>
          </w:p>
        </w:tc>
        <w:tc>
          <w:tcPr>
            <w:tcW w:w="28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4DCE85D">
            <w:pPr>
              <w:spacing w:after="0" w:line="270" w:lineRule="auto"/>
            </w:pPr>
            <w:r>
              <w:rPr>
                <w:rFonts w:ascii="微软雅黑" w:hAnsi="微软雅黑" w:eastAsia="微软雅黑" w:cs="微软雅黑"/>
                <w:sz w:val="19"/>
                <w:szCs w:val="19"/>
              </w:rPr>
              <w:t>1080×1920 @30fps</w:t>
            </w:r>
          </w:p>
        </w:tc>
        <w:tc>
          <w:tcPr>
            <w:tcW w:w="40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0DEF85B">
            <w:pPr>
              <w:spacing w:after="0" w:line="270" w:lineRule="auto"/>
            </w:pPr>
            <w:r>
              <w:rPr>
                <w:rFonts w:ascii="微软雅黑" w:hAnsi="微软雅黑" w:eastAsia="微软雅黑" w:cs="微软雅黑"/>
                <w:sz w:val="19"/>
                <w:szCs w:val="19"/>
              </w:rPr>
              <w:t>抖音 / 小红书 / Reels,独立 HUD 排版</w:t>
            </w:r>
          </w:p>
        </w:tc>
      </w:tr>
    </w:tbl>
    <w:p w14:paraId="199E32C4">
      <w:pPr>
        <w:spacing w:after="120" w:line="300" w:lineRule="auto"/>
      </w:pPr>
      <w:r>
        <w:rPr>
          <w:rFonts w:ascii="微软雅黑" w:hAnsi="微软雅黑" w:eastAsia="微软雅黑" w:cs="微软雅黑"/>
          <w:sz w:val="21"/>
          <w:szCs w:val="21"/>
        </w:rPr>
        <w:t>片尾自动附署名模板(OSM ODbL、欧盟 Copernicus、JAXA ALOS、ESA Sentinel-2 等),用户导出即合规;背景音乐不内置,提示用户自备免版权音源,规避音乐版权风险。</w:t>
      </w:r>
    </w:p>
    <w:p w14:paraId="4C78715F">
      <w:pPr>
        <w:pStyle w:val="3"/>
        <w:spacing w:before="240" w:after="120"/>
      </w:pPr>
      <w:r>
        <w:rPr>
          <w:rFonts w:ascii="微软雅黑" w:hAnsi="微软雅黑" w:eastAsia="微软雅黑" w:cs="微软雅黑"/>
          <w:b/>
          <w:bCs/>
          <w:color w:val="2A4A66"/>
          <w:sz w:val="25"/>
          <w:szCs w:val="25"/>
        </w:rPr>
        <w:t>5.7 分享的第二形态:自包含交互网页</w:t>
      </w:r>
    </w:p>
    <w:p w14:paraId="7ABCECF8">
      <w:pPr>
        <w:spacing w:after="120" w:line="300" w:lineRule="auto"/>
      </w:pPr>
      <w:r>
        <w:rPr>
          <w:rFonts w:ascii="微软雅黑" w:hAnsi="微软雅黑" w:eastAsia="微软雅黑" w:cs="微软雅黑"/>
          <w:sz w:val="21"/>
          <w:szCs w:val="21"/>
        </w:rPr>
        <w:t>除视频外,一键导出内嵌轨迹与节点数据、引用 PMTiles 的单文件交互网页,可发布至 GitHub Pages / Cloudflare Pages 免费托管。视频负责引流,交互页负责深度查看,两者互补构成传播闭环。</w:t>
      </w:r>
    </w:p>
    <w:p w14:paraId="4000F8C0">
      <w:pPr>
        <w:pStyle w:val="2"/>
        <w:spacing w:before="320" w:after="160"/>
      </w:pPr>
      <w:r>
        <w:rPr>
          <w:rFonts w:ascii="微软雅黑" w:hAnsi="微软雅黑" w:eastAsia="微软雅黑" w:cs="微软雅黑"/>
          <w:b/>
          <w:bCs/>
          <w:color w:val="1F5B8E"/>
          <w:sz w:val="30"/>
          <w:szCs w:val="30"/>
        </w:rPr>
        <w:t>六、数据模型</w:t>
      </w:r>
    </w:p>
    <w:p w14:paraId="529FFA89">
      <w:pPr>
        <w:spacing w:after="120" w:line="300" w:lineRule="auto"/>
      </w:pPr>
      <w:r>
        <w:rPr>
          <w:rFonts w:ascii="微软雅黑" w:hAnsi="微软雅黑" w:eastAsia="微软雅黑" w:cs="微软雅黑"/>
          <w:sz w:val="21"/>
          <w:szCs w:val="21"/>
        </w:rPr>
        <w:t>路书文件采用 GeoJSON 扩展格式,并遵循以下约定:</w:t>
      </w:r>
    </w:p>
    <w:p w14:paraId="728C79D3">
      <w:pPr>
        <w:pStyle w:val="16"/>
        <w:numPr>
          <w:ilvl w:val="0"/>
          <w:numId w:val="1"/>
        </w:numPr>
        <w:spacing w:after="80" w:line="290" w:lineRule="auto"/>
      </w:pPr>
      <w:r>
        <w:rPr>
          <w:rFonts w:ascii="微软雅黑" w:hAnsi="微软雅黑" w:eastAsia="微软雅黑" w:cs="微软雅黑"/>
          <w:b/>
          <w:bCs/>
          <w:sz w:val="21"/>
          <w:szCs w:val="21"/>
        </w:rPr>
        <w:t>schema_version 字段:</w:t>
      </w:r>
      <w:r>
        <w:rPr>
          <w:rFonts w:ascii="微软雅黑" w:hAnsi="微软雅黑" w:eastAsia="微软雅黑" w:cs="微软雅黑"/>
          <w:sz w:val="21"/>
          <w:szCs w:val="21"/>
        </w:rPr>
        <w:t>路书文件会被分享与长期保存,版本号是未来兼容升级的前提;</w:t>
      </w:r>
    </w:p>
    <w:p w14:paraId="16DBE203">
      <w:pPr>
        <w:pStyle w:val="16"/>
        <w:numPr>
          <w:ilvl w:val="0"/>
          <w:numId w:val="1"/>
        </w:numPr>
        <w:spacing w:after="80" w:line="290" w:lineRule="auto"/>
      </w:pPr>
      <w:r>
        <w:rPr>
          <w:rFonts w:ascii="微软雅黑" w:hAnsi="微软雅黑" w:eastAsia="微软雅黑" w:cs="微软雅黑"/>
          <w:b/>
          <w:bCs/>
          <w:sz w:val="21"/>
          <w:szCs w:val="21"/>
        </w:rPr>
        <w:t>时间字段:</w:t>
      </w:r>
      <w:r>
        <w:rPr>
          <w:rFonts w:ascii="微软雅黑" w:hAnsi="微软雅黑" w:eastAsia="微软雅黑" w:cs="微软雅黑"/>
          <w:sz w:val="21"/>
          <w:szCs w:val="21"/>
        </w:rPr>
        <w:t>cutoff_time 等统一采用 ISO 8601 含时区格式,支持跨时区赛事;</w:t>
      </w:r>
    </w:p>
    <w:p w14:paraId="3BC209DA">
      <w:pPr>
        <w:pStyle w:val="16"/>
        <w:numPr>
          <w:ilvl w:val="0"/>
          <w:numId w:val="1"/>
        </w:numPr>
        <w:spacing w:after="80" w:line="290" w:lineRule="auto"/>
      </w:pPr>
      <w:r>
        <w:rPr>
          <w:rFonts w:ascii="微软雅黑" w:hAnsi="微软雅黑" w:eastAsia="微软雅黑" w:cs="微软雅黑"/>
          <w:b/>
          <w:bCs/>
          <w:sz w:val="21"/>
          <w:szCs w:val="21"/>
        </w:rPr>
        <w:t>照片引用:</w:t>
      </w:r>
      <w:r>
        <w:rPr>
          <w:rFonts w:ascii="微软雅黑" w:hAnsi="微软雅黑" w:eastAsia="微软雅黑" w:cs="微软雅黑"/>
          <w:sz w:val="21"/>
          <w:szCs w:val="21"/>
        </w:rPr>
        <w:t>支持本地 Blob 引用与 URL 两种模式,契合本地优先架构;</w:t>
      </w:r>
    </w:p>
    <w:p w14:paraId="5BACE660">
      <w:pPr>
        <w:pStyle w:val="16"/>
        <w:numPr>
          <w:ilvl w:val="0"/>
          <w:numId w:val="1"/>
        </w:numPr>
        <w:spacing w:after="80" w:line="290" w:lineRule="auto"/>
      </w:pPr>
      <w:r>
        <w:rPr>
          <w:rFonts w:ascii="微软雅黑" w:hAnsi="微软雅黑" w:eastAsia="微软雅黑" w:cs="微软雅黑"/>
          <w:b/>
          <w:bCs/>
          <w:sz w:val="21"/>
          <w:szCs w:val="21"/>
        </w:rPr>
        <w:t>轨迹缓存:</w:t>
      </w:r>
      <w:r>
        <w:rPr>
          <w:rFonts w:ascii="微软雅黑" w:hAnsi="微软雅黑" w:eastAsia="微软雅黑" w:cs="微软雅黑"/>
          <w:sz w:val="21"/>
          <w:szCs w:val="21"/>
        </w:rPr>
        <w:t>LineString 之外预计算累计里程数组与平滑后高程数组并随文件持久化,剖面联动、分段统计与相机样条共同复用;</w:t>
      </w:r>
    </w:p>
    <w:p w14:paraId="329376AB">
      <w:pPr>
        <w:pStyle w:val="16"/>
        <w:numPr>
          <w:ilvl w:val="0"/>
          <w:numId w:val="1"/>
        </w:numPr>
        <w:spacing w:after="80" w:line="290" w:lineRule="auto"/>
      </w:pPr>
      <w:r>
        <w:rPr>
          <w:rFonts w:ascii="微软雅黑" w:hAnsi="微软雅黑" w:eastAsia="微软雅黑" w:cs="微软雅黑"/>
          <w:b/>
          <w:bCs/>
          <w:sz w:val="21"/>
          <w:szCs w:val="21"/>
        </w:rPr>
        <w:t>相机路径:</w:t>
      </w:r>
      <w:r>
        <w:rPr>
          <w:rFonts w:ascii="微软雅黑" w:hAnsi="微软雅黑" w:eastAsia="微软雅黑" w:cs="微软雅黑"/>
          <w:sz w:val="21"/>
          <w:szCs w:val="21"/>
        </w:rPr>
        <w:t>以关键帧数组(t, position, heading, pitch, fov)+ 插值方式描述,镜头模板即预置关键帧生成器,保证「所见预览即所得成片」。</w:t>
      </w:r>
    </w:p>
    <w:p w14:paraId="10E4D5C2">
      <w:pPr>
        <w:pStyle w:val="2"/>
        <w:spacing w:before="320" w:after="160"/>
      </w:pPr>
      <w:r>
        <w:rPr>
          <w:rFonts w:ascii="微软雅黑" w:hAnsi="微软雅黑" w:eastAsia="微软雅黑" w:cs="微软雅黑"/>
          <w:b/>
          <w:bCs/>
          <w:color w:val="1F5B8E"/>
          <w:sz w:val="30"/>
          <w:szCs w:val="30"/>
        </w:rPr>
        <w:t>七、阶段路线与验收标准</w:t>
      </w:r>
    </w:p>
    <w:p w14:paraId="4283DB08">
      <w:pPr>
        <w:spacing w:after="120" w:line="300" w:lineRule="auto"/>
      </w:pPr>
      <w:r>
        <w:rPr>
          <w:rFonts w:ascii="微软雅黑" w:hAnsi="微软雅黑" w:eastAsia="微软雅黑" w:cs="微软雅黑"/>
          <w:sz w:val="21"/>
          <w:szCs w:val="21"/>
        </w:rPr>
        <w:t>阶段设计原则:P1 即让 3D 巡游以预览质量跑通全流程并尽早收集反馈;P3 完成电影级质感与高清导出,传播需求在此完全达成;路书导出后置为 P4,与视频共享同一数据层。</w:t>
      </w:r>
    </w:p>
    <w:p w14:paraId="7FDA1C18">
      <w:pPr>
        <w:pStyle w:val="3"/>
        <w:spacing w:before="240" w:after="120"/>
      </w:pPr>
      <w:r>
        <w:rPr>
          <w:rFonts w:ascii="微软雅黑" w:hAnsi="微软雅黑" w:eastAsia="微软雅黑" w:cs="微软雅黑"/>
          <w:b/>
          <w:bCs/>
          <w:color w:val="2A4A66"/>
          <w:sz w:val="25"/>
          <w:szCs w:val="25"/>
        </w:rPr>
        <w:t>P0  基础闭环(2D 规划)</w:t>
      </w:r>
    </w:p>
    <w:p w14:paraId="35E4CF27">
      <w:pPr>
        <w:spacing w:after="120" w:line="300" w:lineRule="auto"/>
      </w:pPr>
      <w:r>
        <w:rPr>
          <w:rFonts w:ascii="微软雅黑" w:hAnsi="微软雅黑" w:eastAsia="微软雅黑" w:cs="微软雅黑"/>
          <w:sz w:val="21"/>
          <w:szCs w:val="21"/>
        </w:rPr>
        <w:t>完成轨迹导入、剖面联动与节点分段统计,建立共享数据层。</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0"/>
      </w:tblGrid>
      <w:tr w14:paraId="3159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283C8601">
            <w:pPr>
              <w:spacing w:after="0"/>
            </w:pPr>
            <w:r>
              <w:rPr>
                <w:rFonts w:ascii="微软雅黑" w:hAnsi="微软雅黑" w:eastAsia="微软雅黑" w:cs="微软雅黑"/>
                <w:b/>
                <w:bCs/>
                <w:color w:val="FFFFFF"/>
                <w:sz w:val="20"/>
                <w:szCs w:val="20"/>
              </w:rPr>
              <w:t>交付物</w:t>
            </w:r>
          </w:p>
        </w:tc>
        <w:tc>
          <w:tcPr>
            <w:tcW w:w="65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2B6C6942">
            <w:pPr>
              <w:spacing w:after="0"/>
            </w:pPr>
            <w:r>
              <w:rPr>
                <w:rFonts w:ascii="微软雅黑" w:hAnsi="微软雅黑" w:eastAsia="微软雅黑" w:cs="微软雅黑"/>
                <w:b/>
                <w:bCs/>
                <w:color w:val="FFFFFF"/>
                <w:sz w:val="20"/>
                <w:szCs w:val="20"/>
              </w:rPr>
              <w:t>验收标准</w:t>
            </w:r>
          </w:p>
        </w:tc>
      </w:tr>
      <w:tr w14:paraId="6A35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0156A93">
            <w:pPr>
              <w:spacing w:after="0" w:line="270" w:lineRule="auto"/>
            </w:pPr>
            <w:r>
              <w:rPr>
                <w:rFonts w:ascii="微软雅黑" w:hAnsi="微软雅黑" w:eastAsia="微软雅黑" w:cs="微软雅黑"/>
                <w:sz w:val="19"/>
                <w:szCs w:val="19"/>
              </w:rPr>
              <w:t>GPX/FIT/KML 解析</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5F02D00">
            <w:pPr>
              <w:spacing w:after="0" w:line="270" w:lineRule="auto"/>
            </w:pPr>
            <w:r>
              <w:rPr>
                <w:rFonts w:ascii="微软雅黑" w:hAnsi="微软雅黑" w:eastAsia="微软雅黑" w:cs="微软雅黑"/>
                <w:sz w:val="19"/>
                <w:szCs w:val="19"/>
              </w:rPr>
              <w:t>三种格式各 5 条真实赛道轨迹导入成功率 100%,1 万点轨迹解析 &lt; 2 秒</w:t>
            </w:r>
          </w:p>
        </w:tc>
      </w:tr>
      <w:tr w14:paraId="276CF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35D07E9">
            <w:pPr>
              <w:spacing w:after="0" w:line="270" w:lineRule="auto"/>
            </w:pPr>
            <w:r>
              <w:rPr>
                <w:rFonts w:ascii="微软雅黑" w:hAnsi="微软雅黑" w:eastAsia="微软雅黑" w:cs="微软雅黑"/>
                <w:sz w:val="19"/>
                <w:szCs w:val="19"/>
              </w:rPr>
              <w:t>坐标系识别与转换</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62F11205">
            <w:pPr>
              <w:spacing w:after="0" w:line="270" w:lineRule="auto"/>
            </w:pPr>
            <w:r>
              <w:rPr>
                <w:rFonts w:ascii="微软雅黑" w:hAnsi="微软雅黑" w:eastAsia="微软雅黑" w:cs="微软雅黑"/>
                <w:sz w:val="19"/>
                <w:szCs w:val="19"/>
              </w:rPr>
              <w:t>两步路等国内平台导出轨迹(GCJ-02)与设备轨迹(WGS-84)混合导入,自动识别正确率 ≥ 95%,转换后叠加无可见错位(残差 &lt; 3m)</w:t>
            </w:r>
          </w:p>
        </w:tc>
      </w:tr>
      <w:tr w14:paraId="4EFF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5C797F1">
            <w:pPr>
              <w:spacing w:after="0" w:line="270" w:lineRule="auto"/>
            </w:pPr>
            <w:r>
              <w:rPr>
                <w:rFonts w:ascii="微软雅黑" w:hAnsi="微软雅黑" w:eastAsia="微软雅黑" w:cs="微软雅黑"/>
                <w:sz w:val="19"/>
                <w:szCs w:val="19"/>
              </w:rPr>
              <w:t>轨迹工具箱(基础)</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9376D76">
            <w:pPr>
              <w:spacing w:after="0" w:line="270" w:lineRule="auto"/>
            </w:pPr>
            <w:r>
              <w:rPr>
                <w:rFonts w:ascii="微软雅黑" w:hAnsi="微软雅黑" w:eastAsia="微软雅黑" w:cs="微软雅黑"/>
                <w:sz w:val="19"/>
                <w:szCs w:val="19"/>
              </w:rPr>
              <w:t>分割/拼接/反向/异常点剔除/抽稀可用,全部操作可撤销,原始轨迹不被改写</w:t>
            </w:r>
          </w:p>
        </w:tc>
      </w:tr>
      <w:tr w14:paraId="5A02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AAD27CE">
            <w:pPr>
              <w:spacing w:after="0" w:line="270" w:lineRule="auto"/>
            </w:pPr>
            <w:r>
              <w:rPr>
                <w:rFonts w:ascii="微软雅黑" w:hAnsi="微软雅黑" w:eastAsia="微软雅黑" w:cs="微软雅黑"/>
                <w:sz w:val="19"/>
                <w:szCs w:val="19"/>
              </w:rPr>
              <w:t>剖面联动</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AF92970">
            <w:pPr>
              <w:spacing w:after="0" w:line="270" w:lineRule="auto"/>
            </w:pPr>
            <w:r>
              <w:rPr>
                <w:rFonts w:ascii="微软雅黑" w:hAnsi="微软雅黑" w:eastAsia="微软雅黑" w:cs="微软雅黑"/>
                <w:sz w:val="19"/>
                <w:szCs w:val="19"/>
              </w:rPr>
              <w:t>地图与高程剖面双向悬停联动,延迟无可感知卡顿(&lt; 50ms)</w:t>
            </w:r>
          </w:p>
        </w:tc>
      </w:tr>
      <w:tr w14:paraId="5A66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00C9E36">
            <w:pPr>
              <w:spacing w:after="0" w:line="270" w:lineRule="auto"/>
            </w:pPr>
            <w:r>
              <w:rPr>
                <w:rFonts w:ascii="微软雅黑" w:hAnsi="微软雅黑" w:eastAsia="微软雅黑" w:cs="微软雅黑"/>
                <w:sz w:val="19"/>
                <w:szCs w:val="19"/>
              </w:rPr>
              <w:t>CP 节点与分段</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40FC72E6">
            <w:pPr>
              <w:spacing w:after="0" w:line="270" w:lineRule="auto"/>
            </w:pPr>
            <w:r>
              <w:rPr>
                <w:rFonts w:ascii="微软雅黑" w:hAnsi="微软雅黑" w:eastAsia="微软雅黑" w:cs="微软雅黑"/>
                <w:sz w:val="19"/>
                <w:szCs w:val="19"/>
              </w:rPr>
              <w:t>折返型赛道上 CP 锚定无错趟;分段爬升与对照赛事官方数据误差 ≤ 8%(阈值校准后)</w:t>
            </w:r>
          </w:p>
        </w:tc>
      </w:tr>
      <w:tr w14:paraId="2543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30ABB55">
            <w:pPr>
              <w:spacing w:after="0" w:line="270" w:lineRule="auto"/>
            </w:pPr>
            <w:r>
              <w:rPr>
                <w:rFonts w:ascii="微软雅黑" w:hAnsi="微软雅黑" w:eastAsia="微软雅黑" w:cs="微软雅黑"/>
                <w:sz w:val="19"/>
                <w:szCs w:val="19"/>
              </w:rPr>
              <w:t>关门预警</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8D9B0F8">
            <w:pPr>
              <w:spacing w:after="0" w:line="270" w:lineRule="auto"/>
            </w:pPr>
            <w:r>
              <w:rPr>
                <w:rFonts w:ascii="微软雅黑" w:hAnsi="微软雅黑" w:eastAsia="微软雅黑" w:cs="微软雅黑"/>
                <w:sz w:val="19"/>
                <w:szCs w:val="19"/>
              </w:rPr>
              <w:t>各 CP 预计到达时间与红黄绿预警正确输出,配速参数可调</w:t>
            </w:r>
          </w:p>
        </w:tc>
      </w:tr>
    </w:tbl>
    <w:p w14:paraId="097E8404">
      <w:pPr>
        <w:spacing w:after="120"/>
      </w:pPr>
    </w:p>
    <w:p w14:paraId="49627BB6">
      <w:pPr>
        <w:pStyle w:val="3"/>
        <w:spacing w:before="240" w:after="120"/>
      </w:pPr>
      <w:r>
        <w:rPr>
          <w:rFonts w:ascii="微软雅黑" w:hAnsi="微软雅黑" w:eastAsia="微软雅黑" w:cs="微软雅黑"/>
          <w:b/>
          <w:bCs/>
          <w:color w:val="2A4A66"/>
          <w:sz w:val="25"/>
          <w:szCs w:val="25"/>
        </w:rPr>
        <w:t>P1  数据管线 + 3D 预览巡游</w:t>
      </w:r>
    </w:p>
    <w:p w14:paraId="169CCC50">
      <w:pPr>
        <w:spacing w:after="120" w:line="300" w:lineRule="auto"/>
      </w:pPr>
      <w:r>
        <w:rPr>
          <w:rFonts w:ascii="微软雅黑" w:hAnsi="微软雅黑" w:eastAsia="微软雅黑" w:cs="微软雅黑"/>
          <w:sz w:val="21"/>
          <w:szCs w:val="21"/>
        </w:rPr>
        <w:t>落地瓦片烘焙管线与 MapLibre 3D 预览版巡游,产品首次可出「够用级」分享视频。</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0"/>
      </w:tblGrid>
      <w:tr w14:paraId="6BD1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76A286D1">
            <w:pPr>
              <w:spacing w:after="0"/>
            </w:pPr>
            <w:r>
              <w:rPr>
                <w:rFonts w:ascii="微软雅黑" w:hAnsi="微软雅黑" w:eastAsia="微软雅黑" w:cs="微软雅黑"/>
                <w:b/>
                <w:bCs/>
                <w:color w:val="FFFFFF"/>
                <w:sz w:val="20"/>
                <w:szCs w:val="20"/>
              </w:rPr>
              <w:t>交付物</w:t>
            </w:r>
          </w:p>
        </w:tc>
        <w:tc>
          <w:tcPr>
            <w:tcW w:w="65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05A280EC">
            <w:pPr>
              <w:spacing w:after="0"/>
            </w:pPr>
            <w:r>
              <w:rPr>
                <w:rFonts w:ascii="微软雅黑" w:hAnsi="微软雅黑" w:eastAsia="微软雅黑" w:cs="微软雅黑"/>
                <w:b/>
                <w:bCs/>
                <w:color w:val="FFFFFF"/>
                <w:sz w:val="20"/>
                <w:szCs w:val="20"/>
              </w:rPr>
              <w:t>验收标准</w:t>
            </w:r>
          </w:p>
        </w:tc>
      </w:tr>
      <w:tr w14:paraId="6E81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61CDFD0">
            <w:pPr>
              <w:spacing w:after="0" w:line="270" w:lineRule="auto"/>
            </w:pPr>
            <w:r>
              <w:rPr>
                <w:rFonts w:ascii="微软雅黑" w:hAnsi="微软雅黑" w:eastAsia="微软雅黑" w:cs="微软雅黑"/>
                <w:sz w:val="19"/>
                <w:szCs w:val="19"/>
              </w:rPr>
              <w:t>瓦片烘焙管线</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3A77CF0">
            <w:pPr>
              <w:spacing w:after="0" w:line="270" w:lineRule="auto"/>
            </w:pPr>
            <w:r>
              <w:rPr>
                <w:rFonts w:ascii="微软雅黑" w:hAnsi="微软雅黑" w:eastAsia="微软雅黑" w:cs="微软雅黑"/>
                <w:sz w:val="19"/>
                <w:szCs w:val="19"/>
              </w:rPr>
              <w:t>任选中国境内 50×50km 赛区(如武功山),DEM→Terrain-RGB 与风格化底图 PMTiles 一条命令生成,产物 &lt; 300MB;OSM 步道要素一并入包</w:t>
            </w:r>
          </w:p>
        </w:tc>
      </w:tr>
      <w:tr w14:paraId="0473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41CD388">
            <w:pPr>
              <w:spacing w:after="0" w:line="270" w:lineRule="auto"/>
            </w:pPr>
            <w:r>
              <w:rPr>
                <w:rFonts w:ascii="微软雅黑" w:hAnsi="微软雅黑" w:eastAsia="微软雅黑" w:cs="微软雅黑"/>
                <w:sz w:val="19"/>
                <w:szCs w:val="19"/>
              </w:rPr>
              <w:t>国内可达性</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8594453">
            <w:pPr>
              <w:spacing w:after="0" w:line="270" w:lineRule="auto"/>
            </w:pPr>
            <w:r>
              <w:rPr>
                <w:rFonts w:ascii="微软雅黑" w:hAnsi="微软雅黑" w:eastAsia="微软雅黑" w:cs="微软雅黑"/>
                <w:sz w:val="19"/>
                <w:szCs w:val="19"/>
              </w:rPr>
              <w:t>离线数据包整包下载可用;瓦片源地址可配置为自建镜像并正常加载</w:t>
            </w:r>
          </w:p>
        </w:tc>
      </w:tr>
      <w:tr w14:paraId="50C4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B4A34AC">
            <w:pPr>
              <w:spacing w:after="0" w:line="270" w:lineRule="auto"/>
            </w:pPr>
            <w:r>
              <w:rPr>
                <w:rFonts w:ascii="微软雅黑" w:hAnsi="微软雅黑" w:eastAsia="微软雅黑" w:cs="微软雅黑"/>
                <w:sz w:val="19"/>
                <w:szCs w:val="19"/>
              </w:rPr>
              <w:t>静态托管加载</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A1AA23C">
            <w:pPr>
              <w:spacing w:after="0" w:line="270" w:lineRule="auto"/>
            </w:pPr>
            <w:r>
              <w:rPr>
                <w:rFonts w:ascii="微软雅黑" w:hAnsi="微软雅黑" w:eastAsia="微软雅黑" w:cs="微软雅黑"/>
                <w:sz w:val="19"/>
                <w:szCs w:val="19"/>
              </w:rPr>
              <w:t>PMTiles 经 R2/GitHub 托管,客户端首屏地形加载 &lt; 5 秒(10Mbps 网络)</w:t>
            </w:r>
          </w:p>
        </w:tc>
      </w:tr>
      <w:tr w14:paraId="3EA9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86720F0">
            <w:pPr>
              <w:spacing w:after="0" w:line="270" w:lineRule="auto"/>
            </w:pPr>
            <w:r>
              <w:rPr>
                <w:rFonts w:ascii="微软雅黑" w:hAnsi="微软雅黑" w:eastAsia="微软雅黑" w:cs="微软雅黑"/>
                <w:sz w:val="19"/>
                <w:szCs w:val="19"/>
              </w:rPr>
              <w:t>3D 预览巡游</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4D7B3E0">
            <w:pPr>
              <w:spacing w:after="0" w:line="270" w:lineRule="auto"/>
            </w:pPr>
            <w:r>
              <w:rPr>
                <w:rFonts w:ascii="微软雅黑" w:hAnsi="微软雅黑" w:eastAsia="微软雅黑" w:cs="微软雅黑"/>
                <w:sz w:val="19"/>
                <w:szCs w:val="19"/>
              </w:rPr>
              <w:t>MapLibre terrain + FreeCamera 沿样条巡游 1×~20× 倍速平滑无跳变,CP billboard 正确显示</w:t>
            </w:r>
          </w:p>
        </w:tc>
      </w:tr>
      <w:tr w14:paraId="7BA1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FEC91E9">
            <w:pPr>
              <w:spacing w:after="0" w:line="270" w:lineRule="auto"/>
            </w:pPr>
            <w:r>
              <w:rPr>
                <w:rFonts w:ascii="微软雅黑" w:hAnsi="微软雅黑" w:eastAsia="微软雅黑" w:cs="微软雅黑"/>
                <w:sz w:val="19"/>
                <w:szCs w:val="19"/>
              </w:rPr>
              <w:t>预览录制</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C44B930">
            <w:pPr>
              <w:spacing w:after="0" w:line="270" w:lineRule="auto"/>
            </w:pPr>
            <w:r>
              <w:rPr>
                <w:rFonts w:ascii="微软雅黑" w:hAnsi="微软雅黑" w:eastAsia="微软雅黑" w:cs="微软雅黑"/>
                <w:sz w:val="19"/>
                <w:szCs w:val="19"/>
              </w:rPr>
              <w:t>MediaRecorder 录制 1080p 预览视频可用(允许掉帧,仅作早期反馈)</w:t>
            </w:r>
          </w:p>
        </w:tc>
      </w:tr>
    </w:tbl>
    <w:p w14:paraId="5A208C6F">
      <w:pPr>
        <w:spacing w:after="120"/>
      </w:pPr>
    </w:p>
    <w:p w14:paraId="043F85F8">
      <w:pPr>
        <w:pStyle w:val="3"/>
        <w:spacing w:before="240" w:after="120"/>
      </w:pPr>
      <w:r>
        <w:rPr>
          <w:rFonts w:ascii="微软雅黑" w:hAnsi="微软雅黑" w:eastAsia="微软雅黑" w:cs="微软雅黑"/>
          <w:b/>
          <w:bCs/>
          <w:color w:val="2A4A66"/>
          <w:sz w:val="25"/>
          <w:szCs w:val="25"/>
        </w:rPr>
        <w:t>P2  叠加层与镜头语言</w:t>
      </w:r>
    </w:p>
    <w:p w14:paraId="25B9B68D">
      <w:pPr>
        <w:spacing w:after="120" w:line="300" w:lineRule="auto"/>
      </w:pPr>
      <w:r>
        <w:rPr>
          <w:rFonts w:ascii="微软雅黑" w:hAnsi="微软雅黑" w:eastAsia="微软雅黑" w:cs="微软雅黑"/>
          <w:sz w:val="21"/>
          <w:szCs w:val="21"/>
        </w:rPr>
        <w:t>完成传播视频的信息表达:卡片、HUD、剖面进度条与镜头模板。</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0"/>
      </w:tblGrid>
      <w:tr w14:paraId="593C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1BB4B1BC">
            <w:pPr>
              <w:spacing w:after="0"/>
            </w:pPr>
            <w:r>
              <w:rPr>
                <w:rFonts w:ascii="微软雅黑" w:hAnsi="微软雅黑" w:eastAsia="微软雅黑" w:cs="微软雅黑"/>
                <w:b/>
                <w:bCs/>
                <w:color w:val="FFFFFF"/>
                <w:sz w:val="20"/>
                <w:szCs w:val="20"/>
              </w:rPr>
              <w:t>交付物</w:t>
            </w:r>
          </w:p>
        </w:tc>
        <w:tc>
          <w:tcPr>
            <w:tcW w:w="65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7BAB31E7">
            <w:pPr>
              <w:spacing w:after="0"/>
            </w:pPr>
            <w:r>
              <w:rPr>
                <w:rFonts w:ascii="微软雅黑" w:hAnsi="微软雅黑" w:eastAsia="微软雅黑" w:cs="微软雅黑"/>
                <w:b/>
                <w:bCs/>
                <w:color w:val="FFFFFF"/>
                <w:sz w:val="20"/>
                <w:szCs w:val="20"/>
              </w:rPr>
              <w:t>验收标准</w:t>
            </w:r>
          </w:p>
        </w:tc>
      </w:tr>
      <w:tr w14:paraId="3ECC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CD89418">
            <w:pPr>
              <w:spacing w:after="0" w:line="270" w:lineRule="auto"/>
            </w:pPr>
            <w:r>
              <w:rPr>
                <w:rFonts w:ascii="微软雅黑" w:hAnsi="微软雅黑" w:eastAsia="微软雅黑" w:cs="微软雅黑"/>
                <w:sz w:val="19"/>
                <w:szCs w:val="19"/>
              </w:rPr>
              <w:t>CP 卡片与照片</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A88DEE3">
            <w:pPr>
              <w:spacing w:after="0" w:line="270" w:lineRule="auto"/>
            </w:pPr>
            <w:r>
              <w:rPr>
                <w:rFonts w:ascii="微软雅黑" w:hAnsi="微软雅黑" w:eastAsia="微软雅黑" w:cs="微软雅黑"/>
                <w:sz w:val="19"/>
                <w:szCs w:val="19"/>
              </w:rPr>
              <w:t>接近节点自动滑入卡片、环绕停靠期间照片淡入,动效帧率 ≥ 30fps</w:t>
            </w:r>
          </w:p>
        </w:tc>
      </w:tr>
      <w:tr w14:paraId="606B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1236473">
            <w:pPr>
              <w:spacing w:after="0" w:line="270" w:lineRule="auto"/>
            </w:pPr>
            <w:r>
              <w:rPr>
                <w:rFonts w:ascii="微软雅黑" w:hAnsi="微软雅黑" w:eastAsia="微软雅黑" w:cs="微软雅黑"/>
                <w:sz w:val="19"/>
                <w:szCs w:val="19"/>
              </w:rPr>
              <w:t>HUD 与进度条</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453ECB3">
            <w:pPr>
              <w:spacing w:after="0" w:line="270" w:lineRule="auto"/>
            </w:pPr>
            <w:r>
              <w:rPr>
                <w:rFonts w:ascii="微软雅黑" w:hAnsi="微软雅黑" w:eastAsia="微软雅黑" w:cs="微软雅黑"/>
                <w:sz w:val="19"/>
                <w:szCs w:val="19"/>
              </w:rPr>
              <w:t>里程/海拔/爬升/坡度实时刷新,剖面光点与相机位置误差 &lt; 100m</w:t>
            </w:r>
          </w:p>
        </w:tc>
      </w:tr>
      <w:tr w14:paraId="0D34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D718497">
            <w:pPr>
              <w:spacing w:after="0" w:line="270" w:lineRule="auto"/>
            </w:pPr>
            <w:r>
              <w:rPr>
                <w:rFonts w:ascii="微软雅黑" w:hAnsi="微软雅黑" w:eastAsia="微软雅黑" w:cs="微软雅黑"/>
                <w:sz w:val="19"/>
                <w:szCs w:val="19"/>
              </w:rPr>
              <w:t>镜头模板库</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1602365">
            <w:pPr>
              <w:spacing w:after="0" w:line="270" w:lineRule="auto"/>
            </w:pPr>
            <w:r>
              <w:rPr>
                <w:rFonts w:ascii="微软雅黑" w:hAnsi="微软雅黑" w:eastAsia="微软雅黑" w:cs="微软雅黑"/>
                <w:sz w:val="19"/>
                <w:szCs w:val="19"/>
              </w:rPr>
              <w:t>≥ 4 套模板可按段落组合;非专业用户 10 分钟内完成一条百公里赛道的镜头编排</w:t>
            </w:r>
          </w:p>
        </w:tc>
      </w:tr>
      <w:tr w14:paraId="3795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2A9151A">
            <w:pPr>
              <w:spacing w:after="0" w:line="270" w:lineRule="auto"/>
            </w:pPr>
            <w:r>
              <w:rPr>
                <w:rFonts w:ascii="微软雅黑" w:hAnsi="微软雅黑" w:eastAsia="微软雅黑" w:cs="微软雅黑"/>
                <w:sz w:val="19"/>
                <w:szCs w:val="19"/>
              </w:rPr>
              <w:t>关键帧编辑器</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CC49A78">
            <w:pPr>
              <w:spacing w:after="0" w:line="270" w:lineRule="auto"/>
            </w:pPr>
            <w:r>
              <w:rPr>
                <w:rFonts w:ascii="微软雅黑" w:hAnsi="微软雅黑" w:eastAsia="微软雅黑" w:cs="微软雅黑"/>
                <w:sz w:val="19"/>
                <w:szCs w:val="19"/>
              </w:rPr>
              <w:t>关键帧增删改与插值预览可用,导出与预览镜头一致</w:t>
            </w:r>
          </w:p>
        </w:tc>
      </w:tr>
    </w:tbl>
    <w:p w14:paraId="601F1233">
      <w:pPr>
        <w:spacing w:after="120"/>
      </w:pPr>
    </w:p>
    <w:p w14:paraId="214BC49F">
      <w:pPr>
        <w:pStyle w:val="3"/>
        <w:spacing w:before="240" w:after="120"/>
      </w:pPr>
      <w:r>
        <w:rPr>
          <w:rFonts w:ascii="微软雅黑" w:hAnsi="微软雅黑" w:eastAsia="微软雅黑" w:cs="微软雅黑"/>
          <w:b/>
          <w:bCs/>
          <w:color w:val="2A4A66"/>
          <w:sz w:val="25"/>
          <w:szCs w:val="25"/>
        </w:rPr>
        <w:t>P3  电影渲染与高清导出(传播需求达成)</w:t>
      </w:r>
    </w:p>
    <w:p w14:paraId="0AB9DEBC">
      <w:pPr>
        <w:spacing w:after="120" w:line="300" w:lineRule="auto"/>
      </w:pPr>
      <w:r>
        <w:rPr>
          <w:rFonts w:ascii="微软雅黑" w:hAnsi="微软雅黑" w:eastAsia="微软雅黑" w:cs="微软雅黑"/>
          <w:sz w:val="21"/>
          <w:szCs w:val="21"/>
        </w:rPr>
        <w:t>Three.js 电影模式 + 确定性逐帧导出,产出可直接发布的高清成片。</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0"/>
      </w:tblGrid>
      <w:tr w14:paraId="6C19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5F05E2A9">
            <w:pPr>
              <w:spacing w:after="0"/>
            </w:pPr>
            <w:r>
              <w:rPr>
                <w:rFonts w:ascii="微软雅黑" w:hAnsi="微软雅黑" w:eastAsia="微软雅黑" w:cs="微软雅黑"/>
                <w:b/>
                <w:bCs/>
                <w:color w:val="FFFFFF"/>
                <w:sz w:val="20"/>
                <w:szCs w:val="20"/>
              </w:rPr>
              <w:t>交付物</w:t>
            </w:r>
          </w:p>
        </w:tc>
        <w:tc>
          <w:tcPr>
            <w:tcW w:w="65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0A0A3C48">
            <w:pPr>
              <w:spacing w:after="0"/>
            </w:pPr>
            <w:r>
              <w:rPr>
                <w:rFonts w:ascii="微软雅黑" w:hAnsi="微软雅黑" w:eastAsia="微软雅黑" w:cs="微软雅黑"/>
                <w:b/>
                <w:bCs/>
                <w:color w:val="FFFFFF"/>
                <w:sz w:val="20"/>
                <w:szCs w:val="20"/>
              </w:rPr>
              <w:t>验收标准</w:t>
            </w:r>
          </w:p>
        </w:tc>
      </w:tr>
      <w:tr w14:paraId="6847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5969BC3">
            <w:pPr>
              <w:spacing w:after="0" w:line="270" w:lineRule="auto"/>
            </w:pPr>
            <w:r>
              <w:rPr>
                <w:rFonts w:ascii="微软雅黑" w:hAnsi="微软雅黑" w:eastAsia="微软雅黑" w:cs="微软雅黑"/>
                <w:sz w:val="19"/>
                <w:szCs w:val="19"/>
              </w:rPr>
              <w:t>电影模式渲染</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2E1ECB4">
            <w:pPr>
              <w:spacing w:after="0" w:line="270" w:lineRule="auto"/>
            </w:pPr>
            <w:r>
              <w:rPr>
                <w:rFonts w:ascii="微软雅黑" w:hAnsi="微软雅黑" w:eastAsia="微软雅黑" w:cs="微软雅黑"/>
                <w:sz w:val="19"/>
                <w:szCs w:val="19"/>
              </w:rPr>
              <w:t>光照/雾效/色调映射开启,与预览模式共享同一相机路径,画面无地形接缝与贴图错位</w:t>
            </w:r>
          </w:p>
        </w:tc>
      </w:tr>
      <w:tr w14:paraId="7FAF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1045B70">
            <w:pPr>
              <w:spacing w:after="0" w:line="270" w:lineRule="auto"/>
            </w:pPr>
            <w:r>
              <w:rPr>
                <w:rFonts w:ascii="微软雅黑" w:hAnsi="微软雅黑" w:eastAsia="微软雅黑" w:cs="微软雅黑"/>
                <w:sz w:val="19"/>
                <w:szCs w:val="19"/>
              </w:rPr>
              <w:t>确定性导出</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B1AF18E">
            <w:pPr>
              <w:spacing w:after="0" w:line="270" w:lineRule="auto"/>
            </w:pPr>
            <w:r>
              <w:rPr>
                <w:rFonts w:ascii="微软雅黑" w:hAnsi="微软雅黑" w:eastAsia="微软雅黑" w:cs="微软雅黑"/>
                <w:sz w:val="19"/>
                <w:szCs w:val="19"/>
              </w:rPr>
              <w:t>同一工程在两台不同配置机器导出的视频逐帧一致(抽样 SSIM &gt; 0.99)</w:t>
            </w:r>
          </w:p>
        </w:tc>
      </w:tr>
      <w:tr w14:paraId="7154D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7B02585">
            <w:pPr>
              <w:spacing w:after="0" w:line="270" w:lineRule="auto"/>
            </w:pPr>
            <w:r>
              <w:rPr>
                <w:rFonts w:ascii="微软雅黑" w:hAnsi="微软雅黑" w:eastAsia="微软雅黑" w:cs="微软雅黑"/>
                <w:sz w:val="19"/>
                <w:szCs w:val="19"/>
              </w:rPr>
              <w:t>4K 与竖屏</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32D0486">
            <w:pPr>
              <w:spacing w:after="0" w:line="270" w:lineRule="auto"/>
            </w:pPr>
            <w:r>
              <w:rPr>
                <w:rFonts w:ascii="微软雅黑" w:hAnsi="微软雅黑" w:eastAsia="微软雅黑" w:cs="微软雅黑"/>
                <w:sz w:val="19"/>
                <w:szCs w:val="19"/>
              </w:rPr>
              <w:t>10 分钟 4K@30fps 导出在 16GB 内存设备上成功完成;竖屏 9:16 使用独立 HUD 排版</w:t>
            </w:r>
          </w:p>
        </w:tc>
      </w:tr>
      <w:tr w14:paraId="4447A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F3BDD98">
            <w:pPr>
              <w:spacing w:after="0" w:line="270" w:lineRule="auto"/>
            </w:pPr>
            <w:r>
              <w:rPr>
                <w:rFonts w:ascii="微软雅黑" w:hAnsi="微软雅黑" w:eastAsia="微软雅黑" w:cs="微软雅黑"/>
                <w:sz w:val="19"/>
                <w:szCs w:val="19"/>
              </w:rPr>
              <w:t>合规片尾</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0669171">
            <w:pPr>
              <w:spacing w:after="0" w:line="270" w:lineRule="auto"/>
            </w:pPr>
            <w:r>
              <w:rPr>
                <w:rFonts w:ascii="微软雅黑" w:hAnsi="微软雅黑" w:eastAsia="微软雅黑" w:cs="微软雅黑"/>
                <w:sz w:val="19"/>
                <w:szCs w:val="19"/>
              </w:rPr>
              <w:t>署名模板自动附加,数据许可清单核对通过</w:t>
            </w:r>
          </w:p>
        </w:tc>
      </w:tr>
    </w:tbl>
    <w:p w14:paraId="560F6439">
      <w:pPr>
        <w:spacing w:after="120"/>
      </w:pPr>
    </w:p>
    <w:p w14:paraId="6E602C45">
      <w:pPr>
        <w:pStyle w:val="3"/>
        <w:spacing w:before="240" w:after="120"/>
      </w:pPr>
      <w:r>
        <w:rPr>
          <w:rFonts w:ascii="微软雅黑" w:hAnsi="微软雅黑" w:eastAsia="微软雅黑" w:cs="微软雅黑"/>
          <w:b/>
          <w:bCs/>
          <w:color w:val="2A4A66"/>
          <w:sz w:val="25"/>
          <w:szCs w:val="25"/>
        </w:rPr>
        <w:t>P4  路书导出与分享生态</w:t>
      </w:r>
    </w:p>
    <w:p w14:paraId="425A4D70">
      <w:pPr>
        <w:spacing w:after="120" w:line="300" w:lineRule="auto"/>
      </w:pPr>
      <w:r>
        <w:rPr>
          <w:rFonts w:ascii="微软雅黑" w:hAnsi="微软雅黑" w:eastAsia="微软雅黑" w:cs="微软雅黑"/>
          <w:sz w:val="21"/>
          <w:szCs w:val="21"/>
        </w:rPr>
        <w:t>补齐数据输出与交互分享形态,完成产品闭环。</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0"/>
      </w:tblGrid>
      <w:tr w14:paraId="7E81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546C0C46">
            <w:pPr>
              <w:spacing w:after="0"/>
            </w:pPr>
            <w:r>
              <w:rPr>
                <w:rFonts w:ascii="微软雅黑" w:hAnsi="微软雅黑" w:eastAsia="微软雅黑" w:cs="微软雅黑"/>
                <w:b/>
                <w:bCs/>
                <w:color w:val="FFFFFF"/>
                <w:sz w:val="20"/>
                <w:szCs w:val="20"/>
              </w:rPr>
              <w:t>交付物</w:t>
            </w:r>
          </w:p>
        </w:tc>
        <w:tc>
          <w:tcPr>
            <w:tcW w:w="65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3DB05551">
            <w:pPr>
              <w:spacing w:after="0"/>
            </w:pPr>
            <w:r>
              <w:rPr>
                <w:rFonts w:ascii="微软雅黑" w:hAnsi="微软雅黑" w:eastAsia="微软雅黑" w:cs="微软雅黑"/>
                <w:b/>
                <w:bCs/>
                <w:color w:val="FFFFFF"/>
                <w:sz w:val="20"/>
                <w:szCs w:val="20"/>
              </w:rPr>
              <w:t>验收标准</w:t>
            </w:r>
          </w:p>
        </w:tc>
      </w:tr>
      <w:tr w14:paraId="6D2D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E8D8B98">
            <w:pPr>
              <w:spacing w:after="0" w:line="270" w:lineRule="auto"/>
            </w:pPr>
            <w:r>
              <w:rPr>
                <w:rFonts w:ascii="微软雅黑" w:hAnsi="微软雅黑" w:eastAsia="微软雅黑" w:cs="微软雅黑"/>
                <w:sz w:val="19"/>
                <w:szCs w:val="19"/>
              </w:rPr>
              <w:t>Excel 路书</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171777B">
            <w:pPr>
              <w:spacing w:after="0" w:line="270" w:lineRule="auto"/>
            </w:pPr>
            <w:r>
              <w:rPr>
                <w:rFonts w:ascii="微软雅黑" w:hAnsi="微软雅黑" w:eastAsia="微软雅黑" w:cs="微软雅黑"/>
                <w:sz w:val="19"/>
                <w:szCs w:val="19"/>
              </w:rPr>
              <w:t>ExcelJS 生成含样式的两 Sheet 路书(全程概述 + 节点明细),嵌入高差图,Excel/WPS/Google Sheets 打开样式不丢失</w:t>
            </w:r>
          </w:p>
        </w:tc>
      </w:tr>
      <w:tr w14:paraId="41B6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7C6375D">
            <w:pPr>
              <w:spacing w:after="0" w:line="270" w:lineRule="auto"/>
            </w:pPr>
            <w:r>
              <w:rPr>
                <w:rFonts w:ascii="微软雅黑" w:hAnsi="微软雅黑" w:eastAsia="微软雅黑" w:cs="微软雅黑"/>
                <w:sz w:val="19"/>
                <w:szCs w:val="19"/>
              </w:rPr>
              <w:t>高差图导出</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62E562D">
            <w:pPr>
              <w:spacing w:after="0" w:line="270" w:lineRule="auto"/>
            </w:pPr>
            <w:r>
              <w:rPr>
                <w:rFonts w:ascii="微软雅黑" w:hAnsi="微软雅黑" w:eastAsia="微软雅黑" w:cs="微软雅黑"/>
                <w:sz w:val="19"/>
                <w:szCs w:val="19"/>
              </w:rPr>
              <w:t>SVG 与 4× 分辨率 PNG 双路径输出,含累计爬升/区间坡度/预计用时标注</w:t>
            </w:r>
          </w:p>
        </w:tc>
      </w:tr>
      <w:tr w14:paraId="6AE4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E35163C">
            <w:pPr>
              <w:spacing w:after="0" w:line="270" w:lineRule="auto"/>
            </w:pPr>
            <w:r>
              <w:rPr>
                <w:rFonts w:ascii="微软雅黑" w:hAnsi="微软雅黑" w:eastAsia="微软雅黑" w:cs="微软雅黑"/>
                <w:sz w:val="19"/>
                <w:szCs w:val="19"/>
              </w:rPr>
              <w:t>配速卡</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26D5793">
            <w:pPr>
              <w:spacing w:after="0" w:line="270" w:lineRule="auto"/>
            </w:pPr>
            <w:r>
              <w:rPr>
                <w:rFonts w:ascii="微软雅黑" w:hAnsi="微软雅黑" w:eastAsia="微软雅黑" w:cs="微软雅黑"/>
                <w:sz w:val="19"/>
                <w:szCs w:val="19"/>
              </w:rPr>
              <w:t>按 CP 生成打印友好的 pace card(腕带尺寸模板)</w:t>
            </w:r>
          </w:p>
        </w:tc>
      </w:tr>
      <w:tr w14:paraId="5DE5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72DF86E3">
            <w:pPr>
              <w:spacing w:after="0" w:line="270" w:lineRule="auto"/>
            </w:pPr>
            <w:r>
              <w:rPr>
                <w:rFonts w:ascii="微软雅黑" w:hAnsi="微软雅黑" w:eastAsia="微软雅黑" w:cs="微软雅黑"/>
                <w:sz w:val="19"/>
                <w:szCs w:val="19"/>
              </w:rPr>
              <w:t>路网吸附纠偏</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6DBA537">
            <w:pPr>
              <w:spacing w:after="0" w:line="270" w:lineRule="auto"/>
            </w:pPr>
            <w:r>
              <w:rPr>
                <w:rFonts w:ascii="微软雅黑" w:hAnsi="微软雅黑" w:eastAsia="微软雅黑" w:cs="微软雅黑"/>
                <w:sz w:val="19"/>
                <w:szCs w:val="19"/>
              </w:rPr>
              <w:t>GPS 漂移轨迹吸附至 OSM 步道网络,逐段可接受/拒绝;峡谷测试样例修正后与实际路径偏差明显收敛</w:t>
            </w:r>
          </w:p>
        </w:tc>
      </w:tr>
      <w:tr w14:paraId="39F5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BA8D4D7">
            <w:pPr>
              <w:spacing w:after="0" w:line="270" w:lineRule="auto"/>
            </w:pPr>
            <w:r>
              <w:rPr>
                <w:rFonts w:ascii="微软雅黑" w:hAnsi="微软雅黑" w:eastAsia="微软雅黑" w:cs="微软雅黑"/>
                <w:sz w:val="19"/>
                <w:szCs w:val="19"/>
              </w:rPr>
              <w:t>轨迹路网图层</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5115A4F">
            <w:pPr>
              <w:spacing w:after="0" w:line="270" w:lineRule="auto"/>
            </w:pPr>
            <w:r>
              <w:rPr>
                <w:rFonts w:ascii="微软雅黑" w:hAnsi="微软雅黑" w:eastAsia="微软雅黑" w:cs="微软雅黑"/>
                <w:sz w:val="19"/>
                <w:szCs w:val="19"/>
              </w:rPr>
              <w:t>批量导入 ≥ 50 条平台导出轨迹,坐标系自动统一后聚合渲染为路网图层,可作规划参考底层</w:t>
            </w:r>
          </w:p>
        </w:tc>
      </w:tr>
      <w:tr w14:paraId="7D129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F781DD2">
            <w:pPr>
              <w:spacing w:after="0" w:line="270" w:lineRule="auto"/>
            </w:pPr>
            <w:r>
              <w:rPr>
                <w:rFonts w:ascii="微软雅黑" w:hAnsi="微软雅黑" w:eastAsia="微软雅黑" w:cs="微软雅黑"/>
                <w:sz w:val="19"/>
                <w:szCs w:val="19"/>
              </w:rPr>
              <w:t>适配器接口冻结</w:t>
            </w:r>
          </w:p>
        </w:tc>
        <w:tc>
          <w:tcPr>
            <w:tcW w:w="65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4149745">
            <w:pPr>
              <w:spacing w:after="0" w:line="270" w:lineRule="auto"/>
            </w:pPr>
            <w:r>
              <w:rPr>
                <w:rFonts w:ascii="微软雅黑" w:hAnsi="微软雅黑" w:eastAsia="微软雅黑" w:cs="微软雅黑"/>
                <w:sz w:val="19"/>
                <w:szCs w:val="19"/>
              </w:rPr>
              <w:t>TrackSource 接口(search/fetch/crs/attribution)文档化,新增数据源无需改动核心代码</w:t>
            </w:r>
          </w:p>
        </w:tc>
      </w:tr>
      <w:tr w14:paraId="3B58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41C187E2">
            <w:pPr>
              <w:spacing w:after="0" w:line="270" w:lineRule="auto"/>
            </w:pPr>
            <w:r>
              <w:rPr>
                <w:rFonts w:ascii="微软雅黑" w:hAnsi="微软雅黑" w:eastAsia="微软雅黑" w:cs="微软雅黑"/>
                <w:sz w:val="19"/>
                <w:szCs w:val="19"/>
              </w:rPr>
              <w:t>交互网页导出</w:t>
            </w:r>
          </w:p>
        </w:tc>
        <w:tc>
          <w:tcPr>
            <w:tcW w:w="65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94EA9DF">
            <w:pPr>
              <w:spacing w:after="0" w:line="270" w:lineRule="auto"/>
            </w:pPr>
            <w:r>
              <w:rPr>
                <w:rFonts w:ascii="微软雅黑" w:hAnsi="微软雅黑" w:eastAsia="微软雅黑" w:cs="微软雅黑"/>
                <w:sz w:val="19"/>
                <w:szCs w:val="19"/>
              </w:rPr>
              <w:t>单 HTML 自包含导出,发布至 Pages 后收件人无需安装即可交互查看</w:t>
            </w:r>
          </w:p>
        </w:tc>
      </w:tr>
    </w:tbl>
    <w:p w14:paraId="429337C8">
      <w:pPr>
        <w:spacing w:after="120"/>
      </w:pPr>
    </w:p>
    <w:p w14:paraId="50237459">
      <w:pPr>
        <w:pStyle w:val="2"/>
        <w:spacing w:before="320" w:after="160"/>
      </w:pPr>
      <w:r>
        <w:rPr>
          <w:rFonts w:ascii="微软雅黑" w:hAnsi="微软雅黑" w:eastAsia="微软雅黑" w:cs="微软雅黑"/>
          <w:b/>
          <w:bCs/>
          <w:color w:val="1F5B8E"/>
          <w:sz w:val="30"/>
          <w:szCs w:val="30"/>
        </w:rPr>
        <w:t>八、风险与应对</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200"/>
        <w:gridCol w:w="3920"/>
      </w:tblGrid>
      <w:tr w14:paraId="2152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6BD6AC0E">
            <w:pPr>
              <w:spacing w:after="0"/>
            </w:pPr>
            <w:r>
              <w:rPr>
                <w:rFonts w:ascii="微软雅黑" w:hAnsi="微软雅黑" w:eastAsia="微软雅黑" w:cs="微软雅黑"/>
                <w:b/>
                <w:bCs/>
                <w:color w:val="FFFFFF"/>
                <w:sz w:val="20"/>
                <w:szCs w:val="20"/>
              </w:rPr>
              <w:t>风险</w:t>
            </w:r>
          </w:p>
        </w:tc>
        <w:tc>
          <w:tcPr>
            <w:tcW w:w="22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529DB83C">
            <w:pPr>
              <w:spacing w:after="0"/>
            </w:pPr>
            <w:r>
              <w:rPr>
                <w:rFonts w:ascii="微软雅黑" w:hAnsi="微软雅黑" w:eastAsia="微软雅黑" w:cs="微软雅黑"/>
                <w:b/>
                <w:bCs/>
                <w:color w:val="FFFFFF"/>
                <w:sz w:val="20"/>
                <w:szCs w:val="20"/>
              </w:rPr>
              <w:t>影响</w:t>
            </w:r>
          </w:p>
        </w:tc>
        <w:tc>
          <w:tcPr>
            <w:tcW w:w="39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333FBCD6">
            <w:pPr>
              <w:spacing w:after="0"/>
            </w:pPr>
            <w:r>
              <w:rPr>
                <w:rFonts w:ascii="微软雅黑" w:hAnsi="微软雅黑" w:eastAsia="微软雅黑" w:cs="微软雅黑"/>
                <w:b/>
                <w:bCs/>
                <w:color w:val="FFFFFF"/>
                <w:sz w:val="20"/>
                <w:szCs w:val="20"/>
              </w:rPr>
              <w:t>应对策略</w:t>
            </w:r>
          </w:p>
        </w:tc>
      </w:tr>
      <w:tr w14:paraId="0681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A5DD9CB">
            <w:pPr>
              <w:spacing w:after="0" w:line="270" w:lineRule="auto"/>
            </w:pPr>
            <w:r>
              <w:rPr>
                <w:rFonts w:ascii="微软雅黑" w:hAnsi="微软雅黑" w:eastAsia="微软雅黑" w:cs="微软雅黑"/>
                <w:sz w:val="19"/>
                <w:szCs w:val="19"/>
              </w:rPr>
              <w:t>浏览器端 4K 逐帧渲染的内存与时长压力(百公里巡游约 2 万帧)</w:t>
            </w:r>
          </w:p>
        </w:tc>
        <w:tc>
          <w:tcPr>
            <w:tcW w:w="22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E1E6194">
            <w:pPr>
              <w:spacing w:after="0" w:line="270" w:lineRule="auto"/>
            </w:pPr>
            <w:r>
              <w:rPr>
                <w:rFonts w:ascii="微软雅黑" w:hAnsi="微软雅黑" w:eastAsia="微软雅黑" w:cs="微软雅黑"/>
                <w:sz w:val="19"/>
                <w:szCs w:val="19"/>
              </w:rPr>
              <w:t>超长任务可能失败或耗时过长</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F0EBD15">
            <w:pPr>
              <w:spacing w:after="0" w:line="270" w:lineRule="auto"/>
            </w:pPr>
            <w:r>
              <w:rPr>
                <w:rFonts w:ascii="微软雅黑" w:hAnsi="微软雅黑" w:eastAsia="微软雅黑" w:cs="微软雅黑"/>
                <w:sz w:val="19"/>
                <w:szCs w:val="19"/>
              </w:rPr>
              <w:t>分段渲染分段编码、及时释放帧缓冲;兜底走 Electron 壳 PNG 序列 + ffmpeg(全开源),质量更高仅更慢</w:t>
            </w:r>
          </w:p>
        </w:tc>
      </w:tr>
      <w:tr w14:paraId="67FD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33A1DFB">
            <w:pPr>
              <w:spacing w:after="0" w:line="270" w:lineRule="auto"/>
            </w:pPr>
            <w:r>
              <w:rPr>
                <w:rFonts w:ascii="微软雅黑" w:hAnsi="微软雅黑" w:eastAsia="微软雅黑" w:cs="微软雅黑"/>
                <w:sz w:val="19"/>
                <w:szCs w:val="19"/>
              </w:rPr>
              <w:t>WebCodecs 编码器在部分浏览器/硬件上的兼容差异</w:t>
            </w:r>
          </w:p>
        </w:tc>
        <w:tc>
          <w:tcPr>
            <w:tcW w:w="22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68F1991C">
            <w:pPr>
              <w:spacing w:after="0" w:line="270" w:lineRule="auto"/>
            </w:pPr>
            <w:r>
              <w:rPr>
                <w:rFonts w:ascii="微软雅黑" w:hAnsi="微软雅黑" w:eastAsia="微软雅黑" w:cs="微软雅黑"/>
                <w:sz w:val="19"/>
                <w:szCs w:val="19"/>
              </w:rPr>
              <w:t>个别环境无法导出 H.264</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343A5541">
            <w:pPr>
              <w:spacing w:after="0" w:line="270" w:lineRule="auto"/>
            </w:pPr>
            <w:r>
              <w:rPr>
                <w:rFonts w:ascii="微软雅黑" w:hAnsi="微软雅黑" w:eastAsia="微软雅黑" w:cs="微软雅黑"/>
                <w:sz w:val="19"/>
                <w:szCs w:val="19"/>
              </w:rPr>
              <w:t>运行时探测编码器能力,自动降级 VP9/WebM;文档标注推荐 Chromium 内核</w:t>
            </w:r>
          </w:p>
        </w:tc>
      </w:tr>
      <w:tr w14:paraId="491E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38A948A">
            <w:pPr>
              <w:spacing w:after="0" w:line="270" w:lineRule="auto"/>
            </w:pPr>
            <w:r>
              <w:rPr>
                <w:rFonts w:ascii="微软雅黑" w:hAnsi="微软雅黑" w:eastAsia="微软雅黑" w:cs="微软雅黑"/>
                <w:sz w:val="19"/>
                <w:szCs w:val="19"/>
              </w:rPr>
              <w:t>风格化底图设计质量不达预期</w:t>
            </w:r>
          </w:p>
        </w:tc>
        <w:tc>
          <w:tcPr>
            <w:tcW w:w="22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6857C07">
            <w:pPr>
              <w:spacing w:after="0" w:line="270" w:lineRule="auto"/>
            </w:pPr>
            <w:r>
              <w:rPr>
                <w:rFonts w:ascii="微软雅黑" w:hAnsi="微软雅黑" w:eastAsia="微软雅黑" w:cs="微软雅黑"/>
                <w:sz w:val="19"/>
                <w:szCs w:val="19"/>
              </w:rPr>
              <w:t>成片颜值不足,削弱传播价值</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BF3CBAE">
            <w:pPr>
              <w:spacing w:after="0" w:line="270" w:lineRule="auto"/>
            </w:pPr>
            <w:r>
              <w:rPr>
                <w:rFonts w:ascii="微软雅黑" w:hAnsi="微软雅黑" w:eastAsia="微软雅黑" w:cs="微软雅黑"/>
                <w:sz w:val="19"/>
                <w:szCs w:val="19"/>
              </w:rPr>
              <w:t>P1 即投入设计打磨并小范围用户测试;保留 Sentinel-2 拼接影像作为备选真实纹理路线</w:t>
            </w:r>
          </w:p>
        </w:tc>
      </w:tr>
      <w:tr w14:paraId="4B47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6D45B39B">
            <w:pPr>
              <w:spacing w:after="0" w:line="270" w:lineRule="auto"/>
            </w:pPr>
            <w:r>
              <w:rPr>
                <w:rFonts w:ascii="微软雅黑" w:hAnsi="微软雅黑" w:eastAsia="微软雅黑" w:cs="微软雅黑"/>
                <w:sz w:val="19"/>
                <w:szCs w:val="19"/>
              </w:rPr>
              <w:t>Copernicus / JAXA / ESA 数据服务条款或接口变更</w:t>
            </w:r>
          </w:p>
        </w:tc>
        <w:tc>
          <w:tcPr>
            <w:tcW w:w="22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296B508">
            <w:pPr>
              <w:spacing w:after="0" w:line="270" w:lineRule="auto"/>
            </w:pPr>
            <w:r>
              <w:rPr>
                <w:rFonts w:ascii="微软雅黑" w:hAnsi="微软雅黑" w:eastAsia="微软雅黑" w:cs="微软雅黑"/>
                <w:sz w:val="19"/>
                <w:szCs w:val="19"/>
              </w:rPr>
              <w:t>数据管线中断</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2508628">
            <w:pPr>
              <w:spacing w:after="0" w:line="270" w:lineRule="auto"/>
            </w:pPr>
            <w:r>
              <w:rPr>
                <w:rFonts w:ascii="微软雅黑" w:hAnsi="微软雅黑" w:eastAsia="微软雅黑" w:cs="微软雅黑"/>
                <w:sz w:val="19"/>
                <w:szCs w:val="19"/>
              </w:rPr>
              <w:t>烘焙产物自托管,不依赖对方在线瓦片服务;管线脚本化,数据源可替换</w:t>
            </w:r>
          </w:p>
        </w:tc>
      </w:tr>
      <w:tr w14:paraId="557E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1109FAE">
            <w:pPr>
              <w:spacing w:after="0" w:line="270" w:lineRule="auto"/>
            </w:pPr>
            <w:r>
              <w:rPr>
                <w:rFonts w:ascii="微软雅黑" w:hAnsi="微软雅黑" w:eastAsia="微软雅黑" w:cs="微软雅黑"/>
                <w:sz w:val="19"/>
                <w:szCs w:val="19"/>
              </w:rPr>
              <w:t>Three.js 电影模式工作量超预期</w:t>
            </w:r>
          </w:p>
        </w:tc>
        <w:tc>
          <w:tcPr>
            <w:tcW w:w="22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D2FA9D7">
            <w:pPr>
              <w:spacing w:after="0" w:line="270" w:lineRule="auto"/>
            </w:pPr>
            <w:r>
              <w:rPr>
                <w:rFonts w:ascii="微软雅黑" w:hAnsi="微软雅黑" w:eastAsia="微软雅黑" w:cs="微软雅黑"/>
                <w:sz w:val="19"/>
                <w:szCs w:val="19"/>
              </w:rPr>
              <w:t>P3 延期</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8ADFB52">
            <w:pPr>
              <w:spacing w:after="0" w:line="270" w:lineRule="auto"/>
            </w:pPr>
            <w:r>
              <w:rPr>
                <w:rFonts w:ascii="微软雅黑" w:hAnsi="微软雅黑" w:eastAsia="微软雅黑" w:cs="微软雅黑"/>
                <w:sz w:val="19"/>
                <w:szCs w:val="19"/>
              </w:rPr>
              <w:t>P1 的 MapLibre 预览巡游已保证产品闭环可用,电影模式为质感升级而非阻塞项</w:t>
            </w:r>
          </w:p>
        </w:tc>
      </w:tr>
      <w:tr w14:paraId="42BB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3AF402B7">
            <w:pPr>
              <w:spacing w:after="0" w:line="270" w:lineRule="auto"/>
            </w:pPr>
            <w:r>
              <w:rPr>
                <w:rFonts w:ascii="微软雅黑" w:hAnsi="微软雅黑" w:eastAsia="微软雅黑" w:cs="微软雅黑"/>
                <w:sz w:val="19"/>
                <w:szCs w:val="19"/>
              </w:rPr>
              <w:t>爬升数据与官方数据不符引发信任问题</w:t>
            </w:r>
          </w:p>
        </w:tc>
        <w:tc>
          <w:tcPr>
            <w:tcW w:w="22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1CFD72E">
            <w:pPr>
              <w:spacing w:after="0" w:line="270" w:lineRule="auto"/>
            </w:pPr>
            <w:r>
              <w:rPr>
                <w:rFonts w:ascii="微软雅黑" w:hAnsi="微软雅黑" w:eastAsia="微软雅黑" w:cs="微软雅黑"/>
                <w:sz w:val="19"/>
                <w:szCs w:val="19"/>
              </w:rPr>
              <w:t>工具可信度受损</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322AA51B">
            <w:pPr>
              <w:spacing w:after="0" w:line="270" w:lineRule="auto"/>
            </w:pPr>
            <w:r>
              <w:rPr>
                <w:rFonts w:ascii="微软雅黑" w:hAnsi="微软雅黑" w:eastAsia="微软雅黑" w:cs="微软雅黑"/>
                <w:sz w:val="19"/>
                <w:szCs w:val="19"/>
              </w:rPr>
              <w:t>阈值滞回参数开放校准,文档说明各平台差异原理;提供「对齐官方总爬升」一键校准</w:t>
            </w:r>
          </w:p>
        </w:tc>
      </w:tr>
      <w:tr w14:paraId="6A62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45236BC">
            <w:pPr>
              <w:spacing w:after="0" w:line="270" w:lineRule="auto"/>
            </w:pPr>
            <w:r>
              <w:rPr>
                <w:rFonts w:ascii="微软雅黑" w:hAnsi="微软雅黑" w:eastAsia="微软雅黑" w:cs="微软雅黑"/>
                <w:sz w:val="19"/>
                <w:szCs w:val="19"/>
              </w:rPr>
              <w:t>GitHub/Cloudflare 在中国大陆访问不稳定</w:t>
            </w:r>
          </w:p>
        </w:tc>
        <w:tc>
          <w:tcPr>
            <w:tcW w:w="22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CC2588A">
            <w:pPr>
              <w:spacing w:after="0" w:line="270" w:lineRule="auto"/>
            </w:pPr>
            <w:r>
              <w:rPr>
                <w:rFonts w:ascii="微软雅黑" w:hAnsi="微软雅黑" w:eastAsia="微软雅黑" w:cs="微软雅黑"/>
                <w:sz w:val="19"/>
                <w:szCs w:val="19"/>
              </w:rPr>
              <w:t>主要用户群数据加载失败</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8AAEA92">
            <w:pPr>
              <w:spacing w:after="0" w:line="270" w:lineRule="auto"/>
            </w:pPr>
            <w:r>
              <w:rPr>
                <w:rFonts w:ascii="微软雅黑" w:hAnsi="微软雅黑" w:eastAsia="微软雅黑" w:cs="微软雅黑"/>
                <w:sz w:val="19"/>
                <w:szCs w:val="19"/>
              </w:rPr>
              <w:t>离线数据包优先 + 瓦片源可配置镜像 + 桌面端分发,不依赖境外网页;必要时社区在国内对象存储建镜像</w:t>
            </w:r>
          </w:p>
        </w:tc>
      </w:tr>
      <w:tr w14:paraId="06D6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8DAAAB8">
            <w:pPr>
              <w:spacing w:after="0" w:line="270" w:lineRule="auto"/>
            </w:pPr>
            <w:r>
              <w:rPr>
                <w:rFonts w:ascii="微软雅黑" w:hAnsi="微软雅黑" w:eastAsia="微软雅黑" w:cs="微软雅黑"/>
                <w:sz w:val="19"/>
                <w:szCs w:val="19"/>
              </w:rPr>
              <w:t>坐标偏转还原的测绘法规合规不确定性</w:t>
            </w:r>
          </w:p>
        </w:tc>
        <w:tc>
          <w:tcPr>
            <w:tcW w:w="22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389A8CBA">
            <w:pPr>
              <w:spacing w:after="0" w:line="270" w:lineRule="auto"/>
            </w:pPr>
            <w:r>
              <w:rPr>
                <w:rFonts w:ascii="微软雅黑" w:hAnsi="微软雅黑" w:eastAsia="微软雅黑" w:cs="微软雅黑"/>
                <w:sz w:val="19"/>
                <w:szCs w:val="19"/>
              </w:rPr>
              <w:t>国内商业发布可能受限</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6C4FF33F">
            <w:pPr>
              <w:spacing w:after="0" w:line="270" w:lineRule="auto"/>
            </w:pPr>
            <w:r>
              <w:rPr>
                <w:rFonts w:ascii="微软雅黑" w:hAnsi="微软雅黑" w:eastAsia="微软雅黑" w:cs="微软雅黑"/>
                <w:sz w:val="19"/>
                <w:szCs w:val="19"/>
              </w:rPr>
              <w:t>内部统一 WGS-84 存储、算法为公开近似实现;商业发布前进行合规评估,必要时该功能按地区配置开关</w:t>
            </w:r>
          </w:p>
        </w:tc>
      </w:tr>
      <w:tr w14:paraId="7CF5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B341933">
            <w:pPr>
              <w:spacing w:after="0" w:line="270" w:lineRule="auto"/>
            </w:pPr>
            <w:r>
              <w:rPr>
                <w:rFonts w:ascii="微软雅黑" w:hAnsi="微软雅黑" w:eastAsia="微软雅黑" w:cs="微软雅黑"/>
                <w:sz w:val="19"/>
                <w:szCs w:val="19"/>
              </w:rPr>
              <w:t>坐标系自动识别误判(如无参照的荒野轨迹)</w:t>
            </w:r>
          </w:p>
        </w:tc>
        <w:tc>
          <w:tcPr>
            <w:tcW w:w="22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734FD3D5">
            <w:pPr>
              <w:spacing w:after="0" w:line="270" w:lineRule="auto"/>
            </w:pPr>
            <w:r>
              <w:rPr>
                <w:rFonts w:ascii="微软雅黑" w:hAnsi="微软雅黑" w:eastAsia="微软雅黑" w:cs="微软雅黑"/>
                <w:sz w:val="19"/>
                <w:szCs w:val="19"/>
              </w:rPr>
              <w:t>轨迹错位入库</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22573FD3">
            <w:pPr>
              <w:spacing w:after="0" w:line="270" w:lineRule="auto"/>
            </w:pPr>
            <w:r>
              <w:rPr>
                <w:rFonts w:ascii="微软雅黑" w:hAnsi="微软雅黑" w:eastAsia="微软雅黑" w:cs="微软雅黑"/>
                <w:sz w:val="19"/>
                <w:szCs w:val="19"/>
              </w:rPr>
              <w:t>置信度不足强制人工对照确认;记录来源→坐标系映射供后续复用;所有转换可逆可回退</w:t>
            </w:r>
          </w:p>
        </w:tc>
      </w:tr>
    </w:tbl>
    <w:p w14:paraId="4DE2A7A5">
      <w:pPr>
        <w:pStyle w:val="2"/>
        <w:spacing w:before="320" w:after="160"/>
      </w:pPr>
      <w:r>
        <w:rPr>
          <w:rFonts w:ascii="微软雅黑" w:hAnsi="微软雅黑" w:eastAsia="微软雅黑" w:cs="微软雅黑"/>
          <w:b/>
          <w:bCs/>
          <w:color w:val="1F5B8E"/>
          <w:sz w:val="30"/>
          <w:szCs w:val="30"/>
        </w:rPr>
        <w:t>九、附录:开源与数据许可合规清单</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700"/>
        <w:gridCol w:w="3920"/>
      </w:tblGrid>
      <w:tr w14:paraId="758D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47981DE4">
            <w:pPr>
              <w:spacing w:after="0"/>
            </w:pPr>
            <w:r>
              <w:rPr>
                <w:rFonts w:ascii="微软雅黑" w:hAnsi="微软雅黑" w:eastAsia="微软雅黑" w:cs="微软雅黑"/>
                <w:b/>
                <w:bCs/>
                <w:color w:val="FFFFFF"/>
                <w:sz w:val="20"/>
                <w:szCs w:val="20"/>
              </w:rPr>
              <w:t>资源</w:t>
            </w:r>
          </w:p>
        </w:tc>
        <w:tc>
          <w:tcPr>
            <w:tcW w:w="170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489D4B37">
            <w:pPr>
              <w:spacing w:after="0"/>
            </w:pPr>
            <w:r>
              <w:rPr>
                <w:rFonts w:ascii="微软雅黑" w:hAnsi="微软雅黑" w:eastAsia="微软雅黑" w:cs="微软雅黑"/>
                <w:b/>
                <w:bCs/>
                <w:color w:val="FFFFFF"/>
                <w:sz w:val="20"/>
                <w:szCs w:val="20"/>
              </w:rPr>
              <w:t>许可</w:t>
            </w:r>
          </w:p>
        </w:tc>
        <w:tc>
          <w:tcPr>
            <w:tcW w:w="3920" w:type="dxa"/>
            <w:tcBorders>
              <w:top w:val="single" w:color="B8CCE0" w:sz="4" w:space="0"/>
              <w:left w:val="single" w:color="B8CCE0" w:sz="4" w:space="0"/>
              <w:bottom w:val="single" w:color="B8CCE0" w:sz="4" w:space="0"/>
              <w:right w:val="single" w:color="B8CCE0" w:sz="4" w:space="0"/>
            </w:tcBorders>
            <w:shd w:val="clear" w:color="auto" w:fill="1F5B8E"/>
            <w:tcMar>
              <w:top w:w="80" w:type="dxa"/>
              <w:left w:w="100" w:type="dxa"/>
              <w:bottom w:w="80" w:type="dxa"/>
              <w:right w:w="100" w:type="dxa"/>
            </w:tcMar>
            <w:vAlign w:val="center"/>
          </w:tcPr>
          <w:p w14:paraId="45676FD6">
            <w:pPr>
              <w:spacing w:after="0"/>
            </w:pPr>
            <w:r>
              <w:rPr>
                <w:rFonts w:ascii="微软雅黑" w:hAnsi="微软雅黑" w:eastAsia="微软雅黑" w:cs="微软雅黑"/>
                <w:b/>
                <w:bCs/>
                <w:color w:val="FFFFFF"/>
                <w:sz w:val="20"/>
                <w:szCs w:val="20"/>
              </w:rPr>
              <w:t>义务与落实方式</w:t>
            </w:r>
          </w:p>
        </w:tc>
      </w:tr>
      <w:tr w14:paraId="44AA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B4DF7F6">
            <w:pPr>
              <w:spacing w:after="0" w:line="270" w:lineRule="auto"/>
            </w:pPr>
            <w:r>
              <w:rPr>
                <w:rFonts w:ascii="微软雅黑" w:hAnsi="微软雅黑" w:eastAsia="微软雅黑" w:cs="微软雅黑"/>
                <w:sz w:val="19"/>
                <w:szCs w:val="19"/>
              </w:rPr>
              <w:t>MapLibre GL JS / Three.js / Turf.js / ExcelJS / pmtiles / muxer 系列</w:t>
            </w:r>
          </w:p>
        </w:tc>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50C50C7">
            <w:pPr>
              <w:spacing w:after="0" w:line="270" w:lineRule="auto"/>
            </w:pPr>
            <w:r>
              <w:rPr>
                <w:rFonts w:ascii="微软雅黑" w:hAnsi="微软雅黑" w:eastAsia="微软雅黑" w:cs="微软雅黑"/>
                <w:sz w:val="19"/>
                <w:szCs w:val="19"/>
              </w:rPr>
              <w:t>BSD-3 / MIT</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2D61E3A">
            <w:pPr>
              <w:spacing w:after="0" w:line="270" w:lineRule="auto"/>
            </w:pPr>
            <w:r>
              <w:rPr>
                <w:rFonts w:ascii="微软雅黑" w:hAnsi="微软雅黑" w:eastAsia="微软雅黑" w:cs="微软雅黑"/>
                <w:sz w:val="19"/>
                <w:szCs w:val="19"/>
              </w:rPr>
              <w:t>保留版权声明;随应用「关于」页展示</w:t>
            </w:r>
          </w:p>
        </w:tc>
      </w:tr>
      <w:tr w14:paraId="799A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A382CEA">
            <w:pPr>
              <w:spacing w:after="0" w:line="270" w:lineRule="auto"/>
            </w:pPr>
            <w:r>
              <w:rPr>
                <w:rFonts w:ascii="微软雅黑" w:hAnsi="微软雅黑" w:eastAsia="微软雅黑" w:cs="微软雅黑"/>
                <w:sz w:val="19"/>
                <w:szCs w:val="19"/>
              </w:rPr>
              <w:t>OpenStreetMap 数据</w:t>
            </w:r>
          </w:p>
        </w:tc>
        <w:tc>
          <w:tcPr>
            <w:tcW w:w="17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33EF484E">
            <w:pPr>
              <w:spacing w:after="0" w:line="270" w:lineRule="auto"/>
            </w:pPr>
            <w:r>
              <w:rPr>
                <w:rFonts w:ascii="微软雅黑" w:hAnsi="微软雅黑" w:eastAsia="微软雅黑" w:cs="微软雅黑"/>
                <w:sz w:val="19"/>
                <w:szCs w:val="19"/>
              </w:rPr>
              <w:t>ODbL</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073E711">
            <w:pPr>
              <w:spacing w:after="0" w:line="270" w:lineRule="auto"/>
            </w:pPr>
            <w:r>
              <w:rPr>
                <w:rFonts w:ascii="微软雅黑" w:hAnsi="微软雅黑" w:eastAsia="微软雅黑" w:cs="微软雅黑"/>
                <w:sz w:val="19"/>
                <w:szCs w:val="19"/>
              </w:rPr>
              <w:t>视频片尾与交互页固定署名「© OpenStreetMap contributors」</w:t>
            </w:r>
          </w:p>
        </w:tc>
      </w:tr>
      <w:tr w14:paraId="0068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CE7A326">
            <w:pPr>
              <w:spacing w:after="0" w:line="270" w:lineRule="auto"/>
            </w:pPr>
            <w:r>
              <w:rPr>
                <w:rFonts w:ascii="微软雅黑" w:hAnsi="微软雅黑" w:eastAsia="微软雅黑" w:cs="微软雅黑"/>
                <w:sz w:val="19"/>
                <w:szCs w:val="19"/>
              </w:rPr>
              <w:t>Copernicus GLO-30 DEM</w:t>
            </w:r>
          </w:p>
        </w:tc>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AF34466">
            <w:pPr>
              <w:spacing w:after="0" w:line="270" w:lineRule="auto"/>
            </w:pPr>
            <w:r>
              <w:rPr>
                <w:rFonts w:ascii="微软雅黑" w:hAnsi="微软雅黑" w:eastAsia="微软雅黑" w:cs="微软雅黑"/>
                <w:sz w:val="19"/>
                <w:szCs w:val="19"/>
              </w:rPr>
              <w:t>免费开放</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7ADE8AE">
            <w:pPr>
              <w:spacing w:after="0" w:line="270" w:lineRule="auto"/>
            </w:pPr>
            <w:r>
              <w:rPr>
                <w:rFonts w:ascii="微软雅黑" w:hAnsi="微软雅黑" w:eastAsia="微软雅黑" w:cs="微软雅黑"/>
                <w:sz w:val="19"/>
                <w:szCs w:val="19"/>
              </w:rPr>
              <w:t>片尾署名欧盟 Copernicus 计划</w:t>
            </w:r>
          </w:p>
        </w:tc>
      </w:tr>
      <w:tr w14:paraId="3E6D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06AEA61">
            <w:pPr>
              <w:spacing w:after="0" w:line="270" w:lineRule="auto"/>
            </w:pPr>
            <w:r>
              <w:rPr>
                <w:rFonts w:ascii="微软雅黑" w:hAnsi="微软雅黑" w:eastAsia="微软雅黑" w:cs="微软雅黑"/>
                <w:sz w:val="19"/>
                <w:szCs w:val="19"/>
              </w:rPr>
              <w:t>Sentinel-2 影像(可选纹理)</w:t>
            </w:r>
          </w:p>
        </w:tc>
        <w:tc>
          <w:tcPr>
            <w:tcW w:w="17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85E646E">
            <w:pPr>
              <w:spacing w:after="0" w:line="270" w:lineRule="auto"/>
            </w:pPr>
            <w:r>
              <w:rPr>
                <w:rFonts w:ascii="微软雅黑" w:hAnsi="微软雅黑" w:eastAsia="微软雅黑" w:cs="微软雅黑"/>
                <w:sz w:val="19"/>
                <w:szCs w:val="19"/>
              </w:rPr>
              <w:t>ESA 免费开放</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4BBBB3E8">
            <w:pPr>
              <w:spacing w:after="0" w:line="270" w:lineRule="auto"/>
            </w:pPr>
            <w:r>
              <w:rPr>
                <w:rFonts w:ascii="微软雅黑" w:hAnsi="微软雅黑" w:eastAsia="微软雅黑" w:cs="微软雅黑"/>
                <w:sz w:val="19"/>
                <w:szCs w:val="19"/>
              </w:rPr>
              <w:t>片尾署名 Copernicus Sentinel data</w:t>
            </w:r>
          </w:p>
        </w:tc>
      </w:tr>
      <w:tr w14:paraId="1BDB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70EEDCC">
            <w:pPr>
              <w:spacing w:after="0" w:line="270" w:lineRule="auto"/>
            </w:pPr>
            <w:r>
              <w:rPr>
                <w:rFonts w:ascii="微软雅黑" w:hAnsi="微软雅黑" w:eastAsia="微软雅黑" w:cs="微软雅黑"/>
                <w:sz w:val="19"/>
                <w:szCs w:val="19"/>
              </w:rPr>
              <w:t>ALOS AW3D30 DEM</w:t>
            </w:r>
          </w:p>
        </w:tc>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501EC03">
            <w:pPr>
              <w:spacing w:after="0" w:line="270" w:lineRule="auto"/>
            </w:pPr>
            <w:r>
              <w:rPr>
                <w:rFonts w:ascii="微软雅黑" w:hAnsi="微软雅黑" w:eastAsia="微软雅黑" w:cs="微软雅黑"/>
                <w:sz w:val="19"/>
                <w:szCs w:val="19"/>
              </w:rPr>
              <w:t>JAXA 免费开放</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6DC3E16E">
            <w:pPr>
              <w:spacing w:after="0" w:line="270" w:lineRule="auto"/>
            </w:pPr>
            <w:r>
              <w:rPr>
                <w:rFonts w:ascii="微软雅黑" w:hAnsi="微软雅黑" w:eastAsia="微软雅黑" w:cs="微软雅黑"/>
                <w:sz w:val="19"/>
                <w:szCs w:val="19"/>
              </w:rPr>
              <w:t>片尾署名 JAXA;与 GLO-30 交叉验证使用</w:t>
            </w:r>
          </w:p>
        </w:tc>
      </w:tr>
      <w:tr w14:paraId="5CEA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BC32B1D">
            <w:pPr>
              <w:spacing w:after="0" w:line="270" w:lineRule="auto"/>
            </w:pPr>
            <w:r>
              <w:rPr>
                <w:rFonts w:ascii="微软雅黑" w:hAnsi="微软雅黑" w:eastAsia="微软雅黑" w:cs="微软雅黑"/>
                <w:sz w:val="19"/>
                <w:szCs w:val="19"/>
              </w:rPr>
              <w:t>天地图瓦片服务(可选底图)</w:t>
            </w:r>
          </w:p>
        </w:tc>
        <w:tc>
          <w:tcPr>
            <w:tcW w:w="17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E5EC9AF">
            <w:pPr>
              <w:spacing w:after="0" w:line="270" w:lineRule="auto"/>
            </w:pPr>
            <w:r>
              <w:rPr>
                <w:rFonts w:ascii="微软雅黑" w:hAnsi="微软雅黑" w:eastAsia="微软雅黑" w:cs="微软雅黑"/>
                <w:sz w:val="19"/>
                <w:szCs w:val="19"/>
              </w:rPr>
              <w:t>免费,需注册 Key</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0AA81341">
            <w:pPr>
              <w:spacing w:after="0" w:line="270" w:lineRule="auto"/>
            </w:pPr>
            <w:r>
              <w:rPr>
                <w:rFonts w:ascii="微软雅黑" w:hAnsi="微软雅黑" w:eastAsia="微软雅黑" w:cs="微软雅黑"/>
                <w:sz w:val="19"/>
                <w:szCs w:val="19"/>
              </w:rPr>
              <w:t>遵守其服务条款与配额;仅作可选在线底图,不进入烘焙分发链路</w:t>
            </w:r>
          </w:p>
        </w:tc>
      </w:tr>
      <w:tr w14:paraId="2776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7E10072">
            <w:pPr>
              <w:spacing w:after="0" w:line="270" w:lineRule="auto"/>
            </w:pPr>
            <w:r>
              <w:rPr>
                <w:rFonts w:ascii="微软雅黑" w:hAnsi="微软雅黑" w:eastAsia="微软雅黑" w:cs="微软雅黑"/>
                <w:sz w:val="19"/>
                <w:szCs w:val="19"/>
              </w:rPr>
              <w:t>坐标转换算法(GCJ-02/BD-09)</w:t>
            </w:r>
          </w:p>
        </w:tc>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06359C5D">
            <w:pPr>
              <w:spacing w:after="0" w:line="270" w:lineRule="auto"/>
            </w:pPr>
            <w:r>
              <w:rPr>
                <w:rFonts w:ascii="微软雅黑" w:hAnsi="微软雅黑" w:eastAsia="微软雅黑" w:cs="微软雅黑"/>
                <w:sz w:val="19"/>
                <w:szCs w:val="19"/>
              </w:rPr>
              <w:t>社区开源实现,MIT</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324976E2">
            <w:pPr>
              <w:spacing w:after="0" w:line="270" w:lineRule="auto"/>
            </w:pPr>
            <w:r>
              <w:rPr>
                <w:rFonts w:ascii="微软雅黑" w:hAnsi="微软雅黑" w:eastAsia="微软雅黑" w:cs="微软雅黑"/>
                <w:sz w:val="19"/>
                <w:szCs w:val="19"/>
              </w:rPr>
              <w:t>保留版权声明;商业发布前完成测绘法规合规评估</w:t>
            </w:r>
          </w:p>
        </w:tc>
      </w:tr>
      <w:tr w14:paraId="6FF0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573CD5AD">
            <w:pPr>
              <w:spacing w:after="0" w:line="270" w:lineRule="auto"/>
            </w:pPr>
            <w:r>
              <w:rPr>
                <w:rFonts w:ascii="微软雅黑" w:hAnsi="微软雅黑" w:eastAsia="微软雅黑" w:cs="微软雅黑"/>
                <w:sz w:val="19"/>
                <w:szCs w:val="19"/>
              </w:rPr>
              <w:t>思源黑体 / Noto Sans CJK</w:t>
            </w:r>
          </w:p>
        </w:tc>
        <w:tc>
          <w:tcPr>
            <w:tcW w:w="170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2C9DFC48">
            <w:pPr>
              <w:spacing w:after="0" w:line="270" w:lineRule="auto"/>
            </w:pPr>
            <w:r>
              <w:rPr>
                <w:rFonts w:ascii="微软雅黑" w:hAnsi="微软雅黑" w:eastAsia="微软雅黑" w:cs="微软雅黑"/>
                <w:sz w:val="19"/>
                <w:szCs w:val="19"/>
              </w:rPr>
              <w:t>SIL OFL 1.1</w:t>
            </w:r>
          </w:p>
        </w:tc>
        <w:tc>
          <w:tcPr>
            <w:tcW w:w="3920" w:type="dxa"/>
            <w:tcBorders>
              <w:top w:val="single" w:color="B8CCE0" w:sz="4" w:space="0"/>
              <w:left w:val="single" w:color="B8CCE0" w:sz="4" w:space="0"/>
              <w:bottom w:val="single" w:color="B8CCE0" w:sz="4" w:space="0"/>
              <w:right w:val="single" w:color="B8CCE0" w:sz="4" w:space="0"/>
            </w:tcBorders>
            <w:shd w:val="clear" w:color="auto" w:fill="F4F8FC"/>
            <w:tcMar>
              <w:top w:w="60" w:type="dxa"/>
              <w:left w:w="100" w:type="dxa"/>
              <w:bottom w:w="60" w:type="dxa"/>
              <w:right w:w="100" w:type="dxa"/>
            </w:tcMar>
            <w:vAlign w:val="center"/>
          </w:tcPr>
          <w:p w14:paraId="1E287457">
            <w:pPr>
              <w:spacing w:after="0" w:line="270" w:lineRule="auto"/>
            </w:pPr>
            <w:r>
              <w:rPr>
                <w:rFonts w:ascii="微软雅黑" w:hAnsi="微软雅黑" w:eastAsia="微软雅黑" w:cs="微软雅黑"/>
                <w:sz w:val="19"/>
                <w:szCs w:val="19"/>
              </w:rPr>
              <w:t>可自由嵌入应用与视频,无需额外授权</w:t>
            </w:r>
          </w:p>
        </w:tc>
      </w:tr>
      <w:tr w14:paraId="64DE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43ECCD1">
            <w:pPr>
              <w:spacing w:after="0" w:line="270" w:lineRule="auto"/>
            </w:pPr>
            <w:r>
              <w:rPr>
                <w:rFonts w:ascii="微软雅黑" w:hAnsi="微软雅黑" w:eastAsia="微软雅黑" w:cs="微软雅黑"/>
                <w:sz w:val="19"/>
                <w:szCs w:val="19"/>
              </w:rPr>
              <w:t>背景音乐</w:t>
            </w:r>
          </w:p>
        </w:tc>
        <w:tc>
          <w:tcPr>
            <w:tcW w:w="170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54A8F0ED">
            <w:pPr>
              <w:spacing w:after="0" w:line="270" w:lineRule="auto"/>
            </w:pPr>
            <w:r>
              <w:rPr>
                <w:rFonts w:ascii="微软雅黑" w:hAnsi="微软雅黑" w:eastAsia="微软雅黑" w:cs="微软雅黑"/>
                <w:sz w:val="19"/>
                <w:szCs w:val="19"/>
              </w:rPr>
              <w:t>—</w:t>
            </w:r>
          </w:p>
        </w:tc>
        <w:tc>
          <w:tcPr>
            <w:tcW w:w="3920" w:type="dxa"/>
            <w:tcBorders>
              <w:top w:val="single" w:color="B8CCE0" w:sz="4" w:space="0"/>
              <w:left w:val="single" w:color="B8CCE0" w:sz="4" w:space="0"/>
              <w:bottom w:val="single" w:color="B8CCE0" w:sz="4" w:space="0"/>
              <w:right w:val="single" w:color="B8CCE0" w:sz="4" w:space="0"/>
            </w:tcBorders>
            <w:tcMar>
              <w:top w:w="60" w:type="dxa"/>
              <w:left w:w="100" w:type="dxa"/>
              <w:bottom w:w="60" w:type="dxa"/>
              <w:right w:w="100" w:type="dxa"/>
            </w:tcMar>
            <w:vAlign w:val="center"/>
          </w:tcPr>
          <w:p w14:paraId="178AE41C">
            <w:pPr>
              <w:spacing w:after="0" w:line="270" w:lineRule="auto"/>
            </w:pPr>
            <w:r>
              <w:rPr>
                <w:rFonts w:ascii="微软雅黑" w:hAnsi="微软雅黑" w:eastAsia="微软雅黑" w:cs="微软雅黑"/>
                <w:sz w:val="19"/>
                <w:szCs w:val="19"/>
              </w:rPr>
              <w:t>不内置;导出向导提示用户自备免版权音源</w:t>
            </w:r>
          </w:p>
        </w:tc>
      </w:tr>
    </w:tbl>
    <w:p w14:paraId="72A50100">
      <w:pPr>
        <w:spacing w:after="120"/>
      </w:pPr>
    </w:p>
    <w:p w14:paraId="22EB7721">
      <w:pPr>
        <w:spacing w:after="120" w:line="300" w:lineRule="auto"/>
      </w:pPr>
      <w:r>
        <w:rPr>
          <w:rFonts w:ascii="微软雅黑" w:hAnsi="微软雅黑" w:eastAsia="微软雅黑" w:cs="微软雅黑"/>
          <w:b/>
          <w:bCs/>
          <w:color w:val="1F5B8E"/>
          <w:sz w:val="21"/>
          <w:szCs w:val="21"/>
        </w:rPr>
        <w:t>本方案全链路(引擎、数据、烘焙工具、托管、字体)均满足免费与开源/开放许可前提,无任何按量计费或商业授权依赖。</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F81B6">
    <w:pPr>
      <w:jc w:val="center"/>
    </w:pPr>
    <w:r>
      <w:rPr>
        <w:rFonts w:ascii="微软雅黑" w:hAnsi="微软雅黑" w:eastAsia="微软雅黑" w:cs="微软雅黑"/>
        <w:color w:val="5A6B7A"/>
        <w:sz w:val="16"/>
        <w:szCs w:val="16"/>
      </w:rPr>
      <w:fldChar w:fldCharType="begin"/>
    </w:r>
    <w:r>
      <w:rPr>
        <w:rFonts w:ascii="微软雅黑" w:hAnsi="微软雅黑" w:eastAsia="微软雅黑" w:cs="微软雅黑"/>
        <w:color w:val="5A6B7A"/>
        <w:sz w:val="16"/>
        <w:szCs w:val="16"/>
      </w:rPr>
      <w:instrText xml:space="preserve">PAGE</w:instrText>
    </w:r>
    <w:r>
      <w:rPr>
        <w:rFonts w:ascii="微软雅黑" w:hAnsi="微软雅黑" w:eastAsia="微软雅黑" w:cs="微软雅黑"/>
        <w:color w:val="5A6B7A"/>
        <w:sz w:val="16"/>
        <w:szCs w:val="16"/>
      </w:rPr>
      <w:fldChar w:fldCharType="separate"/>
    </w:r>
    <w:r>
      <w:rPr>
        <w:rFonts w:ascii="微软雅黑" w:hAnsi="微软雅黑" w:eastAsia="微软雅黑" w:cs="微软雅黑"/>
        <w:color w:val="5A6B7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55DF2">
    <w:pPr>
      <w:pBdr>
        <w:bottom w:val="single" w:color="B8CCE0" w:sz="4" w:space="0"/>
      </w:pBdr>
      <w:jc w:val="right"/>
    </w:pPr>
    <w:r>
      <w:rPr>
        <w:rFonts w:ascii="微软雅黑" w:hAnsi="微软雅黑" w:eastAsia="微软雅黑" w:cs="微软雅黑"/>
        <w:color w:val="5A6B7A"/>
        <w:sz w:val="16"/>
        <w:szCs w:val="16"/>
      </w:rPr>
      <w:t>TrailCraft 开发方案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9FFB9"/>
    <w:multiLevelType w:val="singleLevel"/>
    <w:tmpl w:val="1B99FFB9"/>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45C405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1542</Words>
  <Characters>2114</Characters>
  <TotalTime>0</TotalTime>
  <ScaleCrop>false</ScaleCrop>
  <LinksUpToDate>false</LinksUpToDate>
  <CharactersWithSpaces>2242</CharactersWithSpaces>
  <Application>WPS Office_12.1.0.26899_F1E327BC-269C-435d-A152-05C5408002CA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2026-08-06T03:44:00Z</dcterms:created>
  <dc:creator>Un-named</dc:creator>
  <cp:lastModifiedBy>水鸟</cp:lastModifiedBy>
  <dcterms:modified xsi:type="dcterms:W3CDTF">2026-08-06T04:07:27Z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DC3BDCAF50E04273910747D4F6380FE6_13</vt:lpwstr>
  </property>
</Properties>
</file>