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Application for “Innovation and Technology Fund for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Application in Elderly and Rehabilitation Care” (I&amp;T Fund) Grant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Consolidated advice from the Expert Group (EG) as coordinated by 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The Hong Kong Council of Social Service (HKCSS)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196"/>
        <w:gridCol w:w="2977"/>
        <w:tblGridChange w:id="0">
          <w:tblGrid>
            <w:gridCol w:w="7196"/>
            <w:gridCol w:w="29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 of applicant service unit(s):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</w:rPr>
              <w:t xml:space="preserve">{Applicant}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Category of application [Procurement / Rental / Trial use of innovative technology product(s)]: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</w:rPr>
              <w:t xml:space="preserve">{App_Cat}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Name/ Model Number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</w:rPr>
              <w:t xml:space="preserve">{App_PName}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request from Social Welfare Department (SWD) to HKCSS: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</w:rPr>
              <w:t xml:space="preserve">{D_ReqF_SWD}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Deadline of reply from HKCSS to SWD: On or before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</w:rPr>
              <w:t xml:space="preserve">{D_PlnT_SWD}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SWD file reference: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</w:rPr>
              <w:t xml:space="preserve">{Ref}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/ Post title of SWD Project Officer: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</w:rPr>
              <w:t xml:space="preserve">{SWD_Off}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Telephone number / E-mail address of SWD Project Officer: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</w:rPr>
              <w:t xml:space="preserve">{SWD_Off_I}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consolidated advice from HKCSS to SWD: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</w:rPr>
              <w:t xml:space="preserve">{D_EGF_ASWD}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/ Post title of HKCSS responsible Manager / Officer: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</w:rPr>
              <w:t xml:space="preserve">{Staff}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Telephone number / E-mail address of HKCSS responsible Manager / Officer: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</w:rPr>
              <w:t xml:space="preserve">{Staff_Info}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Consolidated advice from EG on support-worthiness of I&amp;T Fund application: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0"/>
        <w:gridCol w:w="3238"/>
        <w:gridCol w:w="6237"/>
        <w:tblGridChange w:id="0">
          <w:tblGrid>
            <w:gridCol w:w="590"/>
            <w:gridCol w:w="3238"/>
            <w:gridCol w:w="623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S/N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Area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Advice / Remarks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(a)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Overall support-worthiness of I&amp;T Fund application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</w:rPr>
              <w:t xml:space="preserve">{Q12a}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(b)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Overall justifications of supporting / not supporting I&amp;T Fund application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</w:rPr>
              <w:t xml:space="preserve">{Q12b_Jus}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(c)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amount of I&amp;T Fund grant recommended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HK$ {Q12c_TotC}</w:t>
            </w:r>
          </w:p>
        </w:tc>
      </w:tr>
      <w:tr>
        <w:trPr>
          <w:cantSplit w:val="0"/>
          <w:trHeight w:val="1246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(d)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Breakdown of individual items and amount supported / not supported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(e.g. item, quantity, unit price; warranty / maintenance period and cost; staff training cost; trial use: testing period and cost, trial use period and cost)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</w:rPr>
              <w:t xml:space="preserve">{Q12d_Quo}</w:t>
            </w:r>
          </w:p>
        </w:tc>
      </w:tr>
      <w:tr>
        <w:trPr>
          <w:cantSplit w:val="0"/>
          <w:trHeight w:val="1781.8359375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(e)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Justifications of supporting / not supporting individual items and cost at (d)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</w:rPr>
              <w:t xml:space="preserve">{Q12e_JCost}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(f)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Reasons for rejection (if the application is not supported)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{Q12f_RReject}</w:t>
            </w:r>
          </w:p>
        </w:tc>
      </w:tr>
      <w:tr>
        <w:trPr>
          <w:cantSplit w:val="0"/>
          <w:trHeight w:val="3677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(g)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Remarks on I&amp;T Fund application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</w:rPr>
              <w:t xml:space="preserve">{Q12g_JRem}</w:t>
            </w:r>
          </w:p>
        </w:tc>
      </w:tr>
    </w:tbl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Supplementary information requested from applicant organisation before advice on support-worthiness of I&amp;T Fund application can be given by EG: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6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0"/>
        <w:gridCol w:w="3238"/>
        <w:gridCol w:w="6237"/>
        <w:tblGridChange w:id="0">
          <w:tblGrid>
            <w:gridCol w:w="590"/>
            <w:gridCol w:w="3238"/>
            <w:gridCol w:w="62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S/N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Area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Advice / Remarks</w:t>
            </w:r>
          </w:p>
        </w:tc>
      </w:tr>
      <w:tr>
        <w:trPr>
          <w:cantSplit w:val="0"/>
          <w:trHeight w:val="995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(a)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Supplementary information on I&amp;T Fund application required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</w:rPr>
              <w:t xml:space="preserve">{Q13a}</w:t>
            </w:r>
          </w:p>
        </w:tc>
      </w:tr>
      <w:tr>
        <w:trPr>
          <w:cantSplit w:val="0"/>
          <w:trHeight w:val="993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(b)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Remarks on I&amp;T Fund application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</w:rPr>
              <w:t xml:space="preserve">{Q13b}</w:t>
            </w:r>
          </w:p>
        </w:tc>
      </w:tr>
    </w:tbl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</w:rPr>
        <w:sectPr>
          <w:footerReference r:id="rId6" w:type="default"/>
          <w:pgSz w:h="16838" w:w="11906" w:orient="portrait"/>
          <w:pgMar w:bottom="1191" w:top="1191" w:left="964" w:right="964" w:header="851" w:footer="99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</w:rPr>
        <w:sectPr>
          <w:footerReference r:id="rId7" w:type="default"/>
          <w:type w:val="continuous"/>
          <w:pgSz w:h="16838" w:w="11906" w:orient="portrait"/>
          <w:pgMar w:bottom="1191" w:top="1191" w:left="964" w:right="96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type w:val="continuous"/>
      <w:pgSz w:h="16838" w:w="11906" w:orient="portrait"/>
      <w:pgMar w:bottom="1191" w:top="1191" w:left="964" w:right="964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P.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P.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P.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(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