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00022" w:rsidRPr="00800022" w:rsidRDefault="00800022" w:rsidP="00800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80002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СУБЪЕКТНОСТЬ ЧЕЛОВЕЧЕСТВА И ИСКУССТВЕННЫЙ ИНТЕЛЛЕКТ</w:t>
      </w:r>
    </w:p>
    <w:p w:rsidR="00800022" w:rsidRPr="00800022" w:rsidRDefault="00800022" w:rsidP="00800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</w:pPr>
      <w:r w:rsidRPr="00800022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</w:rPr>
        <w:t>Может ли человечество стать единым разумным субъектом?</w:t>
      </w:r>
    </w:p>
    <w:p w:rsidR="00800022" w:rsidRPr="002C57B1" w:rsidRDefault="00CD5C27" w:rsidP="0080002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CD5C27" w:rsidRDefault="00CD5C27" w:rsidP="00800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</w:p>
    <w:p w:rsidR="00A5315A" w:rsidRPr="00A5315A" w:rsidRDefault="00A5315A" w:rsidP="0080002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bookmarkStart w:id="0" w:name="_GoBack"/>
      <w:bookmarkEnd w:id="0"/>
      <w:r w:rsidRPr="00A5315A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Часть I. АНАЛИЗ: В ПОИСКАХ СУБЪЕКТА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Постановка проблемы: богостроительство и его апория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начале XX века группа русских марксистов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Анатолий Луначарский, Максим Горький и другие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выдвинула идею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богостроительства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попытку создать новую «религию без бога», где объектом религиозного чувства становится не трансцендентное божество, а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человеческий коллектив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народ, общество. Эта идея возникла из стремления соединить социалистический проект с глубинными психологическими потребностями масс в сакральном, в причастности к чему-то большему, чем индивидуальное существование.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Луначарский развивал концепцию «научного социализма» как высшей формы религии, где обожествляется не сверхъестественное существо, а сам человеческий коллектив и его творческие возможности. Горький в романе «Исповедь» (1908) художественно воплотил идею «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народобожия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»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веры в коллективную мощь народа как источник чудес и преображения мира.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Однако Ленин резко критиковал богостроительство, считая любые попытки примирить марксизм с религиозными формами несовместимыми с материалистической философией. Эта критика привела к фактическому прекращению течения к 1910-м годам. Но была ли эта критика окончательным приговором идее? Или богостроители нащупали нечто важное, но не смогли довести до логического завершения в силу ограниченности своих концептуальных средств?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Спустя столетие, в эпоху развития искусственного интеллекта и новых материалистических концепций сознания, мы можем вернуться к этой проблеме с новыми инструментами анализа. Центральный вопрос богостроительства можно переформулировать так: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может ли общество обрести субъектность?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если да, то на каких материалистических основаниях?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Традиционный бог и бог богостроителей: проблема субъектности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Чтобы понять апорию богостроительства, необходимо сначала прояснить ключевое различие между традиционным богом религий и тем «богом», которого пытались создать богостроители.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Традиционный бог религий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прежде всего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:rsidR="00A5315A" w:rsidRPr="00A5315A" w:rsidRDefault="00A5315A" w:rsidP="00A5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Обладает волей, сознанием, намерениями</w:t>
      </w:r>
    </w:p>
    <w:p w:rsidR="00A5315A" w:rsidRPr="00A5315A" w:rsidRDefault="00A5315A" w:rsidP="00A5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Является личностью, пусть и трансцендентной</w:t>
      </w:r>
    </w:p>
    <w:p w:rsidR="00A5315A" w:rsidRPr="00A5315A" w:rsidRDefault="00A5315A" w:rsidP="00A5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 обращаться к нему, вступать с ним в диалог</w:t>
      </w:r>
    </w:p>
    <w:p w:rsidR="00A5315A" w:rsidRPr="00A5315A" w:rsidRDefault="00A5315A" w:rsidP="00A5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Он источник смысла, задающий цели извне</w:t>
      </w:r>
    </w:p>
    <w:p w:rsidR="00A5315A" w:rsidRPr="00A5315A" w:rsidRDefault="00A5315A" w:rsidP="00A5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Существует независимо от мира и человека</w:t>
      </w:r>
    </w:p>
    <w:p w:rsidR="00A5315A" w:rsidRPr="00A5315A" w:rsidRDefault="00A5315A" w:rsidP="00A5315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Отношение верующего к богу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отношение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</w:t>
      </w:r>
      <w:r w:rsidR="001439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Ты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 терминах Мартина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Бубера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«Бог» богостроителей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радикально отличается:</w:t>
      </w:r>
    </w:p>
    <w:p w:rsidR="00A5315A" w:rsidRPr="00A5315A" w:rsidRDefault="00A5315A" w:rsidP="00A5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субъект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а структура, система общественных отношений</w:t>
      </w:r>
    </w:p>
    <w:p w:rsidR="00A5315A" w:rsidRPr="00A5315A" w:rsidRDefault="00A5315A" w:rsidP="00A5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Общество/коллектив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«кто-то», кто думает и хочет, а то,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через что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индивиды мыслят и действуют</w:t>
      </w:r>
    </w:p>
    <w:p w:rsidR="00A5315A" w:rsidRPr="00A5315A" w:rsidRDefault="00A5315A" w:rsidP="00A5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Он имманентен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 только в деятельности живых людей</w:t>
      </w:r>
    </w:p>
    <w:p w:rsidR="00A5315A" w:rsidRPr="00A5315A" w:rsidRDefault="00A5315A" w:rsidP="00A5315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смысла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вовне, а в самой логике исторического развития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Можно сказать так: традиционный бог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Кто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субъект с взглядом и волей. «Бог» богостроителей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Как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способ организации человеческого бытия, среда, стихия.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и возникает фундаментальная проблема: объект религиозного чувства в традиционных религиях всегда был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субъектом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личностью, способной слышать молитвы, принимать решения, карать и миловать. Можно ли обожествить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не-субъекта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? Не приводит ли это к внутреннему противоречию самой идеи богостроительства?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Материалистическая теория личности Ильенкова: общество как структура, индивид как субъект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дальнейшего анализа необходимо обратиться к одной из наиболее глубоких материалистических концепций личности, разработанной советским философом Эвальдом 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Васильевичем 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Ильенковым (1924-1979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гг.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). Его теория предоставляет нам концептуальный аппарат для понимания отношений между индивидом и обществом.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Основные положения теории Ильенкова: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Личность </w:t>
      </w:r>
      <w:r w:rsidR="001439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не биологическая данность.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Личность для Ильенкова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врождённое свойство организма и не психологическая структура, а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социальное образование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. Она возникает только через присвоение культуры, через деятельность в мире человеческих предметов и отношений.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Провокационная формула: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«Личность = индивид минус тело». Эта формула подчеркивает, что личностное не сводится к телесно-органическому. Личность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система интериоризированных 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(т.е. </w:t>
      </w:r>
      <w:r w:rsidR="00353302" w:rsidRP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присвоенны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="00353302" w:rsidRP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внешнего опыта и ставши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>х</w:t>
      </w:r>
      <w:r w:rsidR="00353302" w:rsidRP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внутренним содержанием сознания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социальных отношений, способность действовать универсально, «от имени рода».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Механизм формирования личности: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Личность формируется через овладение всеобщими способами деятельности, зафиксированными в культуре. Ребёнок становится личностью, осваивая язык, мышление, предметные действия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то есть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распредмечивая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деятельность предшествующих поколений, запечатлённую в культурных формах.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Мышление как социальная форма: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Ильенкова мышление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индивидуальная психическая функция, замкнутая в черепной коробке, а форма деятельности общественного человека. Оно существует прежде всего в культуре, в логике предметов и знаков, и лишь затем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интериоризируется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индивидом.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Эмпирическое подтверждение: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Ильенков работал с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незрячеглухими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детьми в Загорском интернате, демонстрируя, что даже при глубоких сенсорных ограничениях возможно формирование полноценной личности через специально организованную деятельность. Это подтверждало его тезис: личность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продукт не биологии, а культуры.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Ключевой вывод: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теории Ильенкова общество выступает как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отношений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как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формирующая личность. Но само общество при этом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является субъектом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субъектами остаются индивиды, присвоившие социальное через деятельность.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Роль общества: всемогущий источник личности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Если посмотреть на теорию Ильенкова под определённым углом, можно увидеть, что общество в ней приобретает черты, которые в религиозной традиции приписывались богу:</w:t>
      </w:r>
    </w:p>
    <w:p w:rsidR="00A5315A" w:rsidRPr="00A5315A" w:rsidRDefault="00A5315A" w:rsidP="00A53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Творит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личность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 становится человеком только через общество</w:t>
      </w:r>
    </w:p>
    <w:p w:rsidR="00A5315A" w:rsidRPr="00A5315A" w:rsidRDefault="00A5315A" w:rsidP="00A53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Всеобъемлюще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невозможно выйти за пределы социального</w:t>
      </w:r>
    </w:p>
    <w:p w:rsidR="00A5315A" w:rsidRPr="00A5315A" w:rsidRDefault="00A5315A" w:rsidP="00A53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Предсуществует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индивиду и переживает его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культура существовала до рождения человека и продолжит существовать после его смерти</w:t>
      </w:r>
    </w:p>
    <w:p w:rsidR="00A5315A" w:rsidRPr="00A5315A" w:rsidRDefault="00A5315A" w:rsidP="00A5315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Всемогуще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формировании того, кем человек станет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Общество выступает как всемогущий источник личности, «подсаживающий» эту личность как часть своей «матрицы» общественных отношений на её носителя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биологического индивида. Процесс этого внедрения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процесс развития человека в культуре.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Индивид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носитель, «материальный субстрат», на который проецируется социальная структура. Личность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что-то, что вырастает изнутри биологического организма, а то, что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нисходит извне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из системы общественных отношений.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Однако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критическое уточнение: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 Ильенкова этот процесс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пассивное «впечатывание». Личность формируется через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активную деятельность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самого индивида. Он не просто получает готовую матрицу, а воспроизводит её в своей практике,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распредмечивая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культурные формы. То есть это не программирование, а именно развитие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диалектическое взаимодействие индивида и общества.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5. Материальность идеального: идеи как объективная реальность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понимания возможности субъектности общества критически важна ещё одна концепция Ильенкова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теория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материальности идеального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Ильенкова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идеальное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не субъективная реальность «в голове» и не платоновский мир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эйдосов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существующий отдельно от материального мира. Идеальное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 вещи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существующая не в самой этой вещи, а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деятельности другой вещи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(человека, общества).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Классический пример: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стоимость товара. Она не содержится в физико-химических свойствах вещи (золото не «тяжелее» железа в экономическом смысле из-за своих атомов), но она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объективна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существует независимо от сознания отдельного человека. Стоимость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общественное отношение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опредмеченное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вещи и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распредмечиваемое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практике обмена.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Ключевые положения теории идеального: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Идеальное объективно.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Оно существует в культуре, в предметах, созданных человеком, в способах их употребления. Книга содержит идеи не как чернильные пятна на бумаге, а как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схему деятельности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которую можно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распредметить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читая и понимая текст.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Идеальное материально воплощено.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Оно не парит в эфире, а существует в жестах, ритуалах, инструментах, языке, социальных институтах. Идея молотка существует в самом молотке как предмете человеческой культуры, в способе его изготовления и применения.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Идеальное </w:t>
      </w:r>
      <w:r w:rsidR="00143905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это отражённая форма.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Человеческая деятельность преобразует мир, а затем эти преобразованные формы отражаются обратно в сознании, становятся способом видения реальности.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Идеи действуют.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не просто «отражают» действительность, они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организуют практику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структурируют деятельность. Идея равенства, воплощённая в праве и социальных институтах, реально изменяет общественные отношения.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Вывод: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Идеальное у Ильенкова материально, но не в смысле «сводится к материи», а в смысле «имеет материальное бытие в культуре». Идеи существуют объективно, в предметном мире, организованном человеческой деятельностью.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Пять путей к субъектности общества и их материалистическая критика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Вооружившись концепциями Ильенкова, мы можем попытаться найти пути, которыми общество могло бы обрести субъектность. Рассмотрим пять возможных стратегий и проверим их на материалистическую состоятельность.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1: Коллективное сознание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личность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интериоризированные общественные отношения в индивиде, то можно помыслить обратное движение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экстериоризацию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>(</w:t>
      </w:r>
      <w:r w:rsidR="00353302" w:rsidRP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воплощение внутреннего 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– </w:t>
      </w:r>
      <w:r w:rsidR="00353302" w:rsidRP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>мыслей, замыслов</w:t>
      </w:r>
      <w:r w:rsid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</w:t>
      </w:r>
      <w:r w:rsidR="00353302" w:rsidRPr="0035330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 внешнем – действиях, вещах, произведениях) 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индивидуальных сознаний в некое коллективное сознание. Не просто сумму индивидуальных воль, а новое качество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«дух народа», «общую волю» в духе Руссо.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Материалистическое ограничение: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Нельзя помыслить коллективное сознание как некую «надындивидуальную психику»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чистый идеализм. Но можно понять его как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объективированную в культуре систему схем деятельности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«Коллективное сознание» существует не «над» людьми как некая эфирная субстанция, а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материальных формах культуры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языке, ритуалах, институтах, текстах.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субъектности: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всё ещё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а не субъект. Схемы деятельности, даже объективированные в культуре, сами не действуют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требуют живых людей для своей реализации. Нет воли, нет единого центра принятия решений.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2: Представительство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Общество обретает субъектность через своих представителей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вождей, партию, государственные институты. Они становятся «голосом» общества, его волей.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Материалистическое обоснование: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наиболее честный путь с материалистической точки зрения. Идея общества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воплощена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институтах, партии, лидерах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они её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материальное бытие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. Через конкретных людей, действующих от имени коллектива, общество получает способность принимать решения и действовать.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Критическая проблема: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 это всё равно субъектность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индивидов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групп индивидов. «Общество как субъект» здесь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фикция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полезная для организации практики, но не реальная сущность. Реально действуют конкретные люди, которые могут исказить, подменить «волю общества» своими интересами.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Опасность: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путь легко ведёт к тому, что субъектом объявляется элита, говорящая «от имени народа», но реализующая собственные цели. История дала множество примеров такого узурпирования.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3: Телеология (имманентная цель)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Приписать обществу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имманентную цель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движение к коммунизму, самореализацию человеческой сущности, прогресс. Общество тогда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просто структура, а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 собственного развития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имеющий «проект самого себя».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Материалистическое ограничение: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 должна существовать материально. Как? Только в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сознании и деятельности людей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стремящихся к этой цели. Имманентная цель общества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существующая в головах революционеров, теоретиков, масс, воплощённая в программах, манифестах, институтах.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Проблема субъектности: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Само общество как структура отношений цели не имеет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цели имеют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люди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«Общество стремится к коммунизму»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метафора, риторическая фигура, скрывающая реальных субъектов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людей, которые стремятся преобразовать общество.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Путь 4: </w:t>
      </w:r>
      <w:proofErr w:type="spellStart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Органицизм</w:t>
      </w:r>
      <w:proofErr w:type="spellEnd"/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Холистская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метафора общества как </w:t>
      </w:r>
      <w:proofErr w:type="spellStart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сверхорганизма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где индивиды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клетки. У организма есть собственная «жизнь», потребности, стремления, значит, он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субъект.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Материалистическая критика: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грубая натурализация, стирающая специфику социального. Общество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организм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У него нет биологических потребностей, нет центральной нервной системы, нет единого материального тела. Органическая метафора может быть полезна, но её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буквализация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ведёт к мистификации.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Историческая опасность: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Органицистские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теории общества исторически служили обоснованием фашистских и тоталитарных идеологий, где «здоровье нации» оправдывало истребление «больных клеток»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инакомыслящих, меньшинств, «чуждых элементов».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Вердикт: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Этот путь следует категорически отвергнуть.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Путь 5: Коллективное действие как событие субъектности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Идея: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момент революции, массового движения, коллективного прорыва возникает ситуация, когда множество индивидов действуют согласованно, руководствуясь общей идеей, воплощённой в лозунгах, программе, символах. В эти моменты общество действительно функционирует как единый субъект.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Материалистическое обоснование: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Здесь идея (например, «власть Советам!», «земля крестьянам!») существует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материально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листовках, речах, организационных структурах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организует коллективную практику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Тысячи, миллионы людей действуют как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носители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органы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этой идеи.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субъектности: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Проверим это явление по атрибутам субъекта.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Атрибуты субъекта:</w:t>
      </w:r>
    </w:p>
    <w:p w:rsidR="00A5315A" w:rsidRPr="00A5315A" w:rsidRDefault="00A5315A" w:rsidP="00A53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Целеполагание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способность ставить цели</w:t>
      </w:r>
    </w:p>
    <w:p w:rsidR="00A5315A" w:rsidRPr="00A5315A" w:rsidRDefault="00A5315A" w:rsidP="00A53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Воля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способность принимать решения и инициировать действия</w:t>
      </w:r>
    </w:p>
    <w:p w:rsidR="00A5315A" w:rsidRPr="00A5315A" w:rsidRDefault="00A5315A" w:rsidP="00A53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Сознание/рефлексия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осознание себя, своих целей</w:t>
      </w:r>
    </w:p>
    <w:p w:rsidR="00A5315A" w:rsidRPr="00A5315A" w:rsidRDefault="00A5315A" w:rsidP="00A53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Единство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целостность, позволяющая говорить о «едином» действующем</w:t>
      </w:r>
    </w:p>
    <w:p w:rsidR="00A5315A" w:rsidRPr="00A5315A" w:rsidRDefault="00A5315A" w:rsidP="00A53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можно приписать авторство действий</w:t>
      </w:r>
    </w:p>
    <w:p w:rsidR="00A5315A" w:rsidRPr="00A5315A" w:rsidRDefault="00A5315A" w:rsidP="00A5315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Самотождественность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сохранение идентичности во времени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Проверка: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Целеполагание (</w:t>
      </w:r>
      <w:r w:rsidRPr="00A5315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✓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Pr="00A5315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✗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Цель есть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она в идее. Но ставят её конкретные люди (вожди, теоретики), массы её принимают. Цель существует материально (в программах), но субъект целеполагания размыт.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Воля (</w:t>
      </w:r>
      <w:r w:rsidRPr="00A5315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✗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Нет единого центра принятия решений. Есть множество воль, направляемых общей идеей. «Революция решила»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метафора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post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factum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Сознание (</w:t>
      </w:r>
      <w:r w:rsidRPr="00A5315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✗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Отдельные участники осознают происходящее, но «революция не осознаёт себя» как единый субъект в момент действия. Рефлексия возникает позже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историографии.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Единство (</w:t>
      </w:r>
      <w:r w:rsidRPr="00A5315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✓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r w:rsidRPr="00A5315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✗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функциональное единство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координация через общую идею. Но нет онтологического единства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множество индивидов. Единство держится на разделяемой идее, а не на внутренней связи.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Ответственность (</w:t>
      </w:r>
      <w:r w:rsidRPr="00A5315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✗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Кто отвечает за действия революции? Все и никто. Можно судить конкретных людей, но не «революцию».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Самотождественность</w:t>
      </w:r>
      <w:proofErr w:type="spellEnd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</w:t>
      </w:r>
      <w:r w:rsidRPr="00A5315A">
        <w:rPr>
          <w:rFonts w:ascii="Segoe UI Symbol" w:eastAsia="Times New Roman" w:hAnsi="Segoe UI Symbol" w:cs="Segoe UI Symbol"/>
          <w:b/>
          <w:bCs/>
          <w:sz w:val="24"/>
          <w:szCs w:val="24"/>
          <w:lang w:eastAsia="ru-RU"/>
        </w:rPr>
        <w:t>✗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«Революция» в октябре и в марте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одно и то же? Состав меняется, идеи эволюционируют. Идентичность создаётся </w:t>
      </w:r>
      <w:proofErr w:type="spellStart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нарративно</w:t>
      </w:r>
      <w:proofErr w:type="spellEnd"/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через последующее осмысление.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Вывод: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Коллективное действие даёт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подобие субъектности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квази</w:t>
      </w:r>
      <w:proofErr w:type="spellEnd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-субъекта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нечто, что функционирует </w:t>
      </w:r>
      <w:r w:rsidRPr="00A5315A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как если бы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было субъектом. Но при анализе это распадается на действия множества индивидов, организованных идеей.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Парадокс: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Идея действует через людей, организуя их практику. Но идея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субъект (у неё нет воли). Люди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субъекты, но действуют не автономно, а как проводники идеи. Получается, что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субъектность распределена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между идеей (задающей цель и форму) и массой индивидов (реализующих её). Но полноценного единого субъекта нет.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Тупик: общество как структура, а не субъект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Проверив все пути, мы приходим к неутешительному выводу: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строго материалистической рамке Ильенкова полноценной субъектности общества мы не получаем.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предложенные пути дают либо:</w:t>
      </w:r>
    </w:p>
    <w:p w:rsidR="00A5315A" w:rsidRPr="00A5315A" w:rsidRDefault="00A5315A" w:rsidP="00A53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Метафоры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(общество «стремится», «развивается»)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полезные для описания, но не буквальные</w:t>
      </w:r>
    </w:p>
    <w:p w:rsidR="00A5315A" w:rsidRPr="00A5315A" w:rsidRDefault="00A5315A" w:rsidP="00A53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Квази</w:t>
      </w:r>
      <w:proofErr w:type="spellEnd"/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-субъектность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(коллективное действие)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функционально похоже на субъекта, но при анализе распадается</w:t>
      </w:r>
    </w:p>
    <w:p w:rsidR="00A5315A" w:rsidRPr="00A5315A" w:rsidRDefault="00A5315A" w:rsidP="00A53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Подмену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(представительство)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субъектность конкретных людей выдаётся за субъектность общества</w:t>
      </w:r>
    </w:p>
    <w:p w:rsidR="00A5315A" w:rsidRPr="00A5315A" w:rsidRDefault="00A5315A" w:rsidP="00A5315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Мистификации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(организм, коллективное сознание как отдельная сущность)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выход за пределы материализма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Фундаментальная проблема: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 Ильенкова субъектность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свойство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индивида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присваивающего социальное через деятельность. Общество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структура отношений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среда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система схем деятельности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объективированных в культуре. Оно не может быть субъектом в том же смысле, что индивид, потому что у него нет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единого материального носителя сознания и воли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Идеи материальны (существуют в культуре), но они не субъекты. Индивиды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субъекты, но множественны и смертны.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Парадокс богостроительства возвращается: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Богостроители хотели обожествить коллектив, сделать его объектом религиозного чувства и исторического действия. Но объект религиозного чувства в традиционных религиях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субъект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личность, бог. А коллектив в материалистической рамке субъектом быть не может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он остаётся структурой, пусть и всемогущей в формировании личностей.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Значит, «бог» богостроителей принципиально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иной природы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это обожествление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не-субъекта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структуры, стихии. Это действительно радикально новый тип «религиозности», если вообще можно назвать это религией. Скорее, это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философская позиция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признающая первичность социального, но не персонифицирующая его.</w:t>
      </w:r>
    </w:p>
    <w:p w:rsidR="00A5315A" w:rsidRPr="00A5315A" w:rsidRDefault="00A5315A" w:rsidP="00A5315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Необходимость нового качества: к синтезу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Мы исчерпали возможности прямого пути к субъектности общества в рамках существующих концепций. Общество как структура отношений, как система идей, объективированных в культуре, не может стать субъектом без:</w:t>
      </w:r>
    </w:p>
    <w:p w:rsidR="00A5315A" w:rsidRPr="00A5315A" w:rsidRDefault="00A5315A" w:rsidP="00A53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Единого материального носителя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сознания и воли</w:t>
      </w:r>
    </w:p>
    <w:p w:rsidR="00A5315A" w:rsidRPr="00A5315A" w:rsidRDefault="00A5315A" w:rsidP="00A53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Способности к рефлексии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 собственным состоянием как целого</w:t>
      </w:r>
    </w:p>
    <w:p w:rsidR="00A5315A" w:rsidRPr="00A5315A" w:rsidRDefault="00A5315A" w:rsidP="00A53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Центра принятия решений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сводимого к воле отдельных индивидов или групп</w:t>
      </w:r>
    </w:p>
    <w:p w:rsidR="00A5315A" w:rsidRPr="00A5315A" w:rsidRDefault="00A5315A" w:rsidP="00A5315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Непрерывности существования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, преодолевающей смертность индивидов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эти условия отсутствуют в наличном обществе. Но что, если они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могут быть созданы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? Что, если путь к субъектности общества лежит не через метафизические спекуляции, а через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конкретное технологическое развитие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:rsidR="00A5315A" w:rsidRP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Здесь мы подходим к критической точке нашего исследования. Материалистический анализ показал невозможность субъектности общества в его нынешней форме. Но материализм же открывает и путь к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созданию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необходимых условий.</w:t>
      </w:r>
    </w:p>
    <w:p w:rsidR="00A5315A" w:rsidRDefault="00A5315A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перехода к синтезу нам потребуется ещё одна концепция Ильенкова </w:t>
      </w:r>
      <w:r w:rsidR="00143905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его космологическая философия, изложенная в работе «Космология духа». Именно она покажет нам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масштаб задачи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A5315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смысл</w:t>
      </w:r>
      <w:r w:rsidRPr="00A5315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обретения субъектности обществом.</w:t>
      </w:r>
    </w:p>
    <w:p w:rsidR="00395E23" w:rsidRDefault="00395E23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395E23" w:rsidRPr="00A5315A" w:rsidRDefault="00395E23" w:rsidP="00A5315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6B6167" w:rsidRPr="00395E23" w:rsidRDefault="00395E23" w:rsidP="00395E23">
      <w:pPr>
        <w:pBdr>
          <w:top w:val="single" w:sz="4" w:space="1" w:color="auto"/>
        </w:pBdr>
        <w:rPr>
          <w:b/>
        </w:rPr>
      </w:pPr>
      <w:r w:rsidRPr="00395E23">
        <w:rPr>
          <w:b/>
        </w:rPr>
        <w:t xml:space="preserve">Источник: </w:t>
      </w:r>
      <w:hyperlink r:id="rId5" w:history="1">
        <w:r w:rsidRPr="00395E23">
          <w:rPr>
            <w:rStyle w:val="a6"/>
            <w:b/>
          </w:rPr>
          <w:t>https://github.com/fastbs/agi-concept</w:t>
        </w:r>
      </w:hyperlink>
    </w:p>
    <w:sectPr w:rsidR="006B6167" w:rsidRPr="00395E23" w:rsidSect="00A5315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F606F0"/>
    <w:multiLevelType w:val="multilevel"/>
    <w:tmpl w:val="890E5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9D1CEE"/>
    <w:multiLevelType w:val="multilevel"/>
    <w:tmpl w:val="FE2EF7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D852BFF"/>
    <w:multiLevelType w:val="multilevel"/>
    <w:tmpl w:val="17FA5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87513E"/>
    <w:multiLevelType w:val="multilevel"/>
    <w:tmpl w:val="E07EE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AAD3599"/>
    <w:multiLevelType w:val="multilevel"/>
    <w:tmpl w:val="CB2AA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2A7384"/>
    <w:multiLevelType w:val="multilevel"/>
    <w:tmpl w:val="E16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5"/>
  </w:num>
  <w:num w:numId="3">
    <w:abstractNumId w:val="2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315A"/>
    <w:rsid w:val="00143905"/>
    <w:rsid w:val="00353302"/>
    <w:rsid w:val="00395E23"/>
    <w:rsid w:val="006B6167"/>
    <w:rsid w:val="00800022"/>
    <w:rsid w:val="008147F8"/>
    <w:rsid w:val="00A5315A"/>
    <w:rsid w:val="00CD5C27"/>
    <w:rsid w:val="00DF0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4C494A"/>
  <w15:chartTrackingRefBased/>
  <w15:docId w15:val="{2DF14E82-0C5E-43B9-AE78-D865CBD1B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A531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A531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A531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A5315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5315A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5315A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A5315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A5315A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a3">
    <w:name w:val="Normal (Web)"/>
    <w:basedOn w:val="a"/>
    <w:uiPriority w:val="99"/>
    <w:semiHidden/>
    <w:unhideWhenUsed/>
    <w:rsid w:val="00A531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A5315A"/>
    <w:rPr>
      <w:b/>
      <w:bCs/>
    </w:rPr>
  </w:style>
  <w:style w:type="character" w:styleId="a5">
    <w:name w:val="Emphasis"/>
    <w:basedOn w:val="a0"/>
    <w:uiPriority w:val="20"/>
    <w:qFormat/>
    <w:rsid w:val="00A5315A"/>
    <w:rPr>
      <w:i/>
      <w:iCs/>
    </w:rPr>
  </w:style>
  <w:style w:type="character" w:styleId="a6">
    <w:name w:val="Hyperlink"/>
    <w:basedOn w:val="a0"/>
    <w:uiPriority w:val="99"/>
    <w:unhideWhenUsed/>
    <w:rsid w:val="00395E23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011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RelyOnCSS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fastbs/agi-concep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7</Pages>
  <Words>2219</Words>
  <Characters>15760</Characters>
  <Application>Microsoft Office Word</Application>
  <DocSecurity>0</DocSecurity>
  <Lines>262</Lines>
  <Paragraphs>131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FBS</dc:creator>
  <cp:keywords/>
  <dc:description/>
  <cp:lastModifiedBy>FBS</cp:lastModifiedBy>
  <cp:revision>6</cp:revision>
  <dcterms:created xsi:type="dcterms:W3CDTF">2025-11-26T22:34:00Z</dcterms:created>
  <dcterms:modified xsi:type="dcterms:W3CDTF">2025-11-27T08:45:00Z</dcterms:modified>
</cp:coreProperties>
</file>