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Sıfırdan Türkçe Dil Modeli Geliştirme Planı</w:t>
      </w:r>
    </w:p>
    <w:p>
      <w:pPr>
        <w:pStyle w:val="Subtitle"/>
      </w:pPr>
      <w:r>
        <w:t>İleri programlama dersi için 10 haftalık çalışma ve 2 haftalık esneme payı</w:t>
      </w:r>
    </w:p>
    <w:p>
      <w:r>
        <w:t>Projenin hedefi, kullanıcıdan aldığı Türkçe metnin devamını üreten küçük bir GPT modeli geliştirmek. Model rastgele ağırlıklarla başlayacak ve ekip tarafından hazırlanan metinlerle eğitilecek. Teslimde model kodu, eğitim kayıtları, sonuç karşılaştırmaları, basit bir arayüz ve rapor bulunacak.</w:t>
      </w:r>
    </w:p>
    <w:p>
      <w:pPr>
        <w:pStyle w:val="Heading1"/>
      </w:pPr>
      <w:r>
        <w:t>Kapsam ve çalışma süresi</w:t>
      </w:r>
    </w:p>
    <w:p>
      <w:r>
        <w:t>Kişi başı haftada 8–12 saat aktif çalışma ayırın. Uzun GPU eğitimleri bu süreye ek olabilir. Önce karakterleri tahmin eden bir model geliştirin; kelimeleri parçalara ayıran daha gelişmiş bir tokenizer, temel sürüm tamamlanırsa ek hedef olsun. Çıktılar kısa ve hatalı olabilir; başarıyı öğrenme süreci ve ölçülen ilerleme üzerinden değerlendirin.</w:t>
      </w:r>
    </w:p>
    <w:p>
      <w:r>
        <w:t>Python sınıfları, dosya işlemleri ve temel programlama bilgisi başlangıç için yararlıdır. Bunlar yeni öğreniliyorsa 11–12. haftaları başlangıç çalışmalarına ekleyin ve ek özellikleri azaltın.</w:t>
      </w:r>
    </w:p>
    <w:p>
      <w:pPr>
        <w:pStyle w:val="Heading1"/>
      </w:pPr>
      <w:r>
        <w:t>Bilgisayarların görevleri</w:t>
      </w:r>
    </w:p>
    <w:tbl>
      <w:tblPr>
        <w:tblW w:type="auto" w:w="0"/>
        <w:jc w:val="center"/>
        <w:tblLayout w:type="fixed"/>
        <w:tblLook w:firstColumn="1" w:firstRow="1" w:lastColumn="0" w:lastRow="0" w:noHBand="0" w:noVBand="1" w:val="04A0"/>
      </w:tblPr>
      <w:tblGrid>
        <w:gridCol w:w="2880"/>
        <w:gridCol w:w="7056"/>
      </w:tblGrid>
      <w:tr>
        <w:trPr>
          <w:tblHeader/>
        </w:trPr>
        <w:tc>
          <w:tcPr>
            <w:tcW w:type="dxa" w:w="2880"/>
            <w:vAlign w:val="center"/>
            <w:shd w:fill="DDEB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sz w:val="21"/>
              </w:rPr>
              <w:t>Bilgisayar</w:t>
            </w:r>
          </w:p>
        </w:tc>
        <w:tc>
          <w:tcPr>
            <w:tcW w:type="dxa" w:w="7056"/>
            <w:vAlign w:val="center"/>
            <w:shd w:fill="DDEB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sz w:val="21"/>
              </w:rPr>
              <w:t>Yapılacak işler</w:t>
            </w:r>
          </w:p>
        </w:tc>
      </w:tr>
      <w:tr>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1"/>
              </w:rPr>
              <w:t>Senin bilgisayarın</w:t>
            </w:r>
          </w:p>
        </w:tc>
        <w:tc>
          <w:tcPr>
            <w:tcW w:type="dxa" w:w="705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1"/>
              </w:rPr>
              <w:t>Kod geliştirme, veri temizleme, küçük CPU denemeleri, değerlendirme, arayüz ve rapor.</w:t>
            </w:r>
          </w:p>
        </w:tc>
      </w:tr>
      <w:tr>
        <w:tc>
          <w:tcPr>
            <w:tcW w:type="dxa" w:w="2880"/>
            <w:vAlign w:val="center"/>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1"/>
              </w:rPr>
              <w:t>RTX 5070 bulunan bilgisayar</w:t>
            </w:r>
          </w:p>
        </w:tc>
        <w:tc>
          <w:tcPr>
            <w:tcW w:type="dxa" w:w="7056"/>
            <w:vAlign w:val="center"/>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1"/>
              </w:rPr>
              <w:t>GPU kurulumunu doğrulama, eğitim denemeleri, ana eğitimler ve hız ölçümü.</w:t>
            </w:r>
          </w:p>
        </w:tc>
      </w:tr>
    </w:tbl>
    <w:p/>
    <w:p>
      <w:pPr>
        <w:pStyle w:val="Heading1"/>
      </w:pPr>
      <w:r>
        <w:t>Başlangıç ayarları</w:t>
      </w:r>
    </w:p>
    <w:p>
      <w:r>
        <w:t>CPU denemesi için 2 Transformer katmanı, 64 boyutlu temsil, 2 dikkat başlığı ve 64 karakterlik bağlam kullanın. GPU başlangıcı için 6 katman, 256 boyutlu temsil, 4 dikkat başlığı ve 128–256 karakterlik bağlam deneyin. Gerekirse temsil boyutunu 384 yaparak modeli büyütün. Bunlar deneme ayarlarıdır; belleğe sığdığı ilk hafta doğrulanmalıdır.</w:t>
      </w:r>
    </w:p>
    <w:p>
      <w:r>
        <w:t>Ekran kartının tam modeli ve belleğini kaydedin. İlk 100–500 eğitim adımında adım süresini ve bellek kullanımını ölçerek uzun eğitim bütçesini belirleyin. Önceden sabit bir eğitim süresi taahhüt etmeyin.</w:t>
      </w:r>
    </w:p>
    <w:p>
      <w:r>
        <w:br w:type="page"/>
      </w:r>
    </w:p>
    <w:p>
      <w:pPr>
        <w:pStyle w:val="Heading1"/>
      </w:pPr>
      <w:r>
        <w:t>İlk beş haftanın çalışma planı</w:t>
      </w:r>
    </w:p>
    <w:p>
      <w:pPr>
        <w:pStyle w:val="Heading2"/>
      </w:pPr>
      <w:r>
        <w:t>1 hafta Kurulum ve Python temelleri</w:t>
      </w:r>
    </w:p>
    <w:p>
      <w:r>
        <w:t>Ortak Git deposunu açın. Python ortamı ve bağımlılıkları kaydedin. Sen CPU ortamını, arkadaşın GPU ortamını doğrulasın. Python sınıfları, listeler, sözlükler ve UTF-8 dosya okuma üzerinde çalışın. PyTorch tensörleriyle küçük işlemler yapın; GPU üzerinde bir işlem ve geri yayılım denemesi çalıştırın.</w:t>
      </w:r>
    </w:p>
    <w:p>
      <w:r>
        <w:rPr>
          <w:b/>
        </w:rPr>
        <w:t xml:space="preserve">Hafta sonu çıktısı: </w:t>
      </w:r>
      <w:r>
        <w:t>İki bilgisayarda çalışan örnek kod, kurulum açıklaması ve ekran kartı belleği bilgisi.</w:t>
      </w:r>
    </w:p>
    <w:p>
      <w:pPr>
        <w:pStyle w:val="Heading2"/>
      </w:pPr>
      <w:r>
        <w:t>2 hafta Model nasıl öğrenir</w:t>
      </w:r>
    </w:p>
    <w:p>
      <w:r>
        <w:t>Tensör boyutlarını, matris çarpımını, öğrenilen ağırlıkları, hata ölçümünü ve optimizer kavramını öğrenin. Küçük bir sinir ağı yazıp eğitim döngüsünü çalıştırın. Her ekip üyesi ileri hesaplama, hata hesaplama, backward ve ağırlık güncelleme adımlarını açıklayabilsin.</w:t>
      </w:r>
    </w:p>
    <w:p>
      <w:r>
        <w:rPr>
          <w:b/>
        </w:rPr>
        <w:t xml:space="preserve">Hafta sonu çıktısı: </w:t>
      </w:r>
      <w:r>
        <w:t>Eğitim hatası düşen küçük bir ağ ve bu döngüyü açıklayan kısa ekip notu.</w:t>
      </w:r>
    </w:p>
    <w:p>
      <w:pPr>
        <w:pStyle w:val="Heading2"/>
      </w:pPr>
      <w:r>
        <w:t>3 hafta Türkçe veri ve ilk dil modeli</w:t>
      </w:r>
    </w:p>
    <w:p>
      <w:r>
        <w:t>Kullanım izni uygun, aynı türden Türkçe metinler seçin; başlangıçta hikâye gibi tek alanla sınırlayın. Kaynakları ve kullanım koşullarını kaydedin. Kopyaları temizleyin. Metni sayılara ve geri metne dönüştüren karakter sözlüğü yazın. Basit bir bigram modeliyle sıradaki karakteri tahmin edin.</w:t>
      </w:r>
    </w:p>
    <w:p>
      <w:r>
        <w:rPr>
          <w:b/>
        </w:rPr>
        <w:t xml:space="preserve">Hafta sonu çıktısı: </w:t>
      </w:r>
      <w:r>
        <w:t>Metin üreten temel model, veri kaynak listesi ve eğitim doğrulama test ayrımı. Metinleri belge düzeyinde yaklaşık yüzde 80 10 10 ayırın; aynı belgenin parçalarını farklı gruplara dağıtmayın.</w:t>
      </w:r>
    </w:p>
    <w:p>
      <w:pPr>
        <w:pStyle w:val="Heading2"/>
      </w:pPr>
      <w:r>
        <w:t>4 hafta Dikkat mekanizması</w:t>
      </w:r>
    </w:p>
    <w:p>
      <w:r>
        <w:t>Metindeki karakterlerin birbirini nasıl etkilediğini hesaplayan attention bölümünü yazın. Gelecekteki karakterleri gizleyen maskeyi ekleyin. Konum bilgisini ve birden fazla dikkat başlığını öğrenin. Küçük tensörlerde boyutları kontrol edin; modelin gelecekteki karakterleri görmediğini doğrulayın.</w:t>
      </w:r>
    </w:p>
    <w:p>
      <w:r>
        <w:rPr>
          <w:b/>
        </w:rPr>
        <w:t xml:space="preserve">Hafta sonu çıktısı: </w:t>
      </w:r>
      <w:r>
        <w:t>Çalışan dikkat katmanı ve maskeleme ile tensör boyutlarını kontrol eden küçük testler.</w:t>
      </w:r>
    </w:p>
    <w:p>
      <w:pPr>
        <w:pStyle w:val="Heading2"/>
      </w:pPr>
      <w:r>
        <w:t>5 hafta İlk mini GPT</w:t>
      </w:r>
    </w:p>
    <w:p>
      <w:r>
        <w:t>Dikkat katmanlarını ileri beslemeli ağ, normalizasyon ve artık bağlantılarla birleştirin. Eğitim, metin üretme, model kaydetme ve yeniden yükleme kodunu tamamlayın. Önce çok küçük veri üzerinde hatanın düşebildiğini gösterin, sonra GPU üzerinde ilk eğitimi yapın.</w:t>
      </w:r>
    </w:p>
    <w:p>
      <w:r>
        <w:rPr>
          <w:b/>
        </w:rPr>
        <w:t xml:space="preserve">Hafta sonu çıktısı: </w:t>
      </w:r>
      <w:r>
        <w:t>Türkçe metin tamamlayan ilk Transformer modeli. Kaydedilip yeniden yüklendiğinde aynı başlangıç metniyle üretim yapabilmeli.</w:t>
      </w:r>
    </w:p>
    <w:p>
      <w:r>
        <w:br w:type="page"/>
      </w:r>
    </w:p>
    <w:p>
      <w:pPr>
        <w:pStyle w:val="Heading1"/>
      </w:pPr>
      <w:r>
        <w:t>Altıncı haftadan teslim gününe</w:t>
      </w:r>
    </w:p>
    <w:p>
      <w:pPr>
        <w:pStyle w:val="Heading2"/>
      </w:pPr>
      <w:r>
        <w:t>6 hafta Veriyi büyütme ve düzenli eğitim</w:t>
      </w:r>
    </w:p>
    <w:p>
      <w:r>
        <w:t>Önceki hataları çözün ve veriyi kontrollü artırın. Temiz metin için 10–30 MB yalnızca başlangıç deneme aralığı olabilir; kaliteyi veri miktarıyla garanti etmeyin. Eğitim ve doğrulama hatasını ayrı kaydedin. Her denemenin ayarlarını, veri sürümünü, süresini ve model dosyasını birlikte saklayın.</w:t>
      </w:r>
    </w:p>
    <w:p>
      <w:r>
        <w:rPr>
          <w:b/>
        </w:rPr>
        <w:t xml:space="preserve">Hafta sonu çıktısı: </w:t>
      </w:r>
      <w:r>
        <w:t>Grafikleri ve örnek çıktıları bulunan bir eğitim. Eğitim kaydı, optimizer ve rastgelelik durumu dahil kesintiden devam edebilmeli.</w:t>
      </w:r>
    </w:p>
    <w:p>
      <w:pPr>
        <w:pStyle w:val="Heading2"/>
      </w:pPr>
      <w:r>
        <w:t>7 hafta Kontrollü karşılaştırmalar</w:t>
      </w:r>
    </w:p>
    <w:p>
      <w:r>
        <w:t>En az üç deney yapın: küçük model, daha büyük model ve yalnızca bağlam uzunluğu değiştirilmiş model. Her karşılaştırmada tek ana değişkeni değiştirin. Aynı veri ayrımını ve eğitimde işlenen karakter sayısını kullanın; süre ve GPU belleğini de raporlayın. Seçimi doğrulama verisine göre yapın.</w:t>
      </w:r>
    </w:p>
    <w:p>
      <w:r>
        <w:rPr>
          <w:b/>
        </w:rPr>
        <w:t xml:space="preserve">Hafta sonu çıktısı: </w:t>
      </w:r>
      <w:r>
        <w:t>Model ayarları, doğrulama hatası, işlenen karakter sayısı, eğitim süresi ve bellek kullanımını içeren karşılaştırma tablosu.</w:t>
      </w:r>
    </w:p>
    <w:p>
      <w:pPr>
        <w:pStyle w:val="Heading2"/>
      </w:pPr>
      <w:r>
        <w:t>8 hafta Metin kalitesi ve üretim ayarları</w:t>
      </w:r>
    </w:p>
    <w:p>
      <w:r>
        <w:t>Önceden belirlediğiniz 20 başlangıç metni için çıktılar alın. Üretimde rastgelelik düzeyini belirleyen temperature ayarını karşılaştırın. Türkçe karakterler, tekrar, cümle akışı ve metinden kopyalama sorunlarını inceleyin. Son modeli ve ayarları seçtikten sonra ayrılmış test verisinde bir kez değerlendirin.</w:t>
      </w:r>
    </w:p>
    <w:p>
      <w:r>
        <w:rPr>
          <w:b/>
        </w:rPr>
        <w:t xml:space="preserve">Hafta sonu çıktısı: </w:t>
      </w:r>
      <w:r>
        <w:t>İyi ve kötü çıktıları birlikte gösteren değerlendirme dosyası, son test sonucu ve seçilen model.</w:t>
      </w:r>
    </w:p>
    <w:p>
      <w:pPr>
        <w:pStyle w:val="Heading2"/>
      </w:pPr>
      <w:r>
        <w:t>9 hafta Arayüz ve kullanım</w:t>
      </w:r>
    </w:p>
    <w:p>
      <w:r>
        <w:t>Başlangıç metni girme, üretim uzunluğu seçme ve sonucu gösterme özelliklerini ekleyin. Modeli CPU ile de yüklenebilir yapın; senin bilgisayarında hızını ölçün. Boş giriş, çok uzun metin ve bilinmeyen karakterler için anlaşılır davranış belirleyin. Kurulum ve çalıştırma adımlarını başka bir ekip üyesine denetin.</w:t>
      </w:r>
    </w:p>
    <w:p>
      <w:r>
        <w:rPr>
          <w:b/>
        </w:rPr>
        <w:t xml:space="preserve">Hafta sonu çıktısı: </w:t>
      </w:r>
      <w:r>
        <w:t>Model dosyasını yükleyerek çalışan basit arayüz ve tekrar uygulanabilen kurulum açıklaması.</w:t>
      </w:r>
    </w:p>
    <w:p>
      <w:pPr>
        <w:pStyle w:val="Heading2"/>
      </w:pPr>
      <w:r>
        <w:t>10 hafta Rapor ve sunum</w:t>
      </w:r>
    </w:p>
    <w:p>
      <w:r>
        <w:t>Veri kaynaklarını, model yapısını, eğitim yöntemini ve deney sonuçlarını rapora yazın. Eğitim başındaki ve sonundaki üretimleri yan yana gösterin. Ekip katkılarını ve alınan kodların kaynaklarını belirtin. Canlı demoyu prova edin; ayrıca kısa bir demo videosu ve örnek çıktıları hazır tutun.</w:t>
      </w:r>
    </w:p>
    <w:p>
      <w:r>
        <w:rPr>
          <w:b/>
        </w:rPr>
        <w:t xml:space="preserve">Hafta sonu çıktısı: </w:t>
      </w:r>
      <w:r>
        <w:t>Kaynak kod, karakter sözlüğü, model dosyası, ayarlar, değerlendirme sonuçları, rapor ve sunumdan oluşan teslim paketi.</w:t>
      </w:r>
    </w:p>
    <w:p>
      <w:pPr>
        <w:pStyle w:val="Heading1"/>
      </w:pPr>
      <w:r>
        <w:t>11 ve 12 haftalarda esneme payı</w:t>
      </w:r>
    </w:p>
    <w:p>
      <w:r>
        <w:t>Eksik işler veya kurulum sorunları varsa bu süreyi onları tamamlamaya ayırın. Temel sürüm bittiyse tokenizer geliştirme ya da dikkat ağırlıklarını görselleştirme gibi tek bir ek hedef seçin. Yeni tokenizer kullanırsanız veri işleme ve eğitim yeniden yapılır; iki tokenizerın token başına hatalarını doğrudan karşılaştırmayın.</w:t>
      </w:r>
    </w:p>
    <w:p>
      <w:r>
        <w:br w:type="page"/>
      </w:r>
    </w:p>
    <w:p>
      <w:pPr>
        <w:pStyle w:val="Heading1"/>
      </w:pPr>
      <w:r>
        <w:t>Görev paylaşımı ve takip</w:t>
      </w:r>
    </w:p>
    <w:p>
      <w:r>
        <w:t>Ekip büyüklüğüne göre aşağıdaki sorumlulukları dağıtın. GPU sahibi arkadaşın yalnızca eğitim düğmesine basan kişi olmasın; model kodu ve sonuç değerlendirmesine de katılsın. Herkes kendi bölümünü ve modelin genel çalışma biçimini açıklayabilmeli.</w:t>
      </w:r>
    </w:p>
    <w:tbl>
      <w:tblPr>
        <w:tblW w:type="auto" w:w="0"/>
        <w:jc w:val="center"/>
        <w:tblLayout w:type="fixed"/>
        <w:tblLook w:firstColumn="1" w:firstRow="1" w:lastColumn="0" w:lastRow="0" w:noHBand="0" w:noVBand="1" w:val="04A0"/>
      </w:tblPr>
      <w:tblGrid>
        <w:gridCol w:w="2880"/>
        <w:gridCol w:w="7056"/>
      </w:tblGrid>
      <w:tr>
        <w:trPr>
          <w:tblHeader/>
        </w:trPr>
        <w:tc>
          <w:tcPr>
            <w:tcW w:type="dxa" w:w="2880"/>
            <w:vAlign w:val="center"/>
            <w:shd w:fill="DDEB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sz w:val="21"/>
              </w:rPr>
              <w:t>Sorumluluk</w:t>
            </w:r>
          </w:p>
        </w:tc>
        <w:tc>
          <w:tcPr>
            <w:tcW w:type="dxa" w:w="7056"/>
            <w:vAlign w:val="center"/>
            <w:shd w:fill="DDEB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sz w:val="21"/>
              </w:rPr>
              <w:t>Önerilen paylaşım</w:t>
            </w:r>
          </w:p>
        </w:tc>
      </w:tr>
      <w:tr>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1"/>
              </w:rPr>
              <w:t>Veri ve değerlendirme</w:t>
            </w:r>
          </w:p>
        </w:tc>
        <w:tc>
          <w:tcPr>
            <w:tcW w:type="dxa" w:w="705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1"/>
              </w:rPr>
              <w:t>Sen veri temizleme ve kaynak kaydını üstlenebilirsin. Çıktı değerlendirmesini ekip birlikte yapar.</w:t>
            </w:r>
          </w:p>
        </w:tc>
      </w:tr>
      <w:tr>
        <w:tc>
          <w:tcPr>
            <w:tcW w:type="dxa" w:w="2880"/>
            <w:vAlign w:val="center"/>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1"/>
              </w:rPr>
              <w:t>Model ve eğitim</w:t>
            </w:r>
          </w:p>
        </w:tc>
        <w:tc>
          <w:tcPr>
            <w:tcW w:type="dxa" w:w="7056"/>
            <w:vAlign w:val="center"/>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1"/>
              </w:rPr>
              <w:t>Model kodunu birlikte inceleyin. GPU sahibi arkadaş kurulum, uzun eğitim ve hız kayıtlarını yürütür.</w:t>
            </w:r>
          </w:p>
        </w:tc>
      </w:tr>
      <w:tr>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1"/>
              </w:rPr>
              <w:t>Arayüz ve rapor</w:t>
            </w:r>
          </w:p>
        </w:tc>
        <w:tc>
          <w:tcPr>
            <w:tcW w:type="dxa" w:w="705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1"/>
              </w:rPr>
              <w:t>Sen arayüz ve rapor taslağını hazırlayabilirsin. Her üye deneyini ve katkısını belgeler.</w:t>
            </w:r>
          </w:p>
        </w:tc>
      </w:tr>
    </w:tbl>
    <w:p/>
    <w:p>
      <w:r>
        <w:t>Haftalık ritim: 2–3 saat öğrenme, 4–6 saat kod geliştirme, 1–2 saat deney ve kayıt, 30–60 dakika ekip değerlendirmesi. Toplantıda çalışan sürümü gösterin, bir sonraki haftanın görevlerini paylaşın ve GPU kullanım zamanlarını ayarlayın.</w:t>
      </w:r>
    </w:p>
    <w:p>
      <w:pPr>
        <w:pStyle w:val="Heading1"/>
      </w:pPr>
      <w:r>
        <w:t>Başarı ölçütleri</w:t>
      </w:r>
    </w:p>
    <w:p>
      <w:pPr>
        <w:pStyle w:val="ListBullet"/>
      </w:pPr>
      <w:r>
        <w:t>Model hazır ağırlık yüklemeden eğitilir; model ve eğitim kodu ekip tarafından açıklanabilir.</w:t>
      </w:r>
    </w:p>
    <w:p>
      <w:pPr>
        <w:pStyle w:val="ListBullet"/>
      </w:pPr>
      <w:r>
        <w:t>Transformer, basit bigram modelinden ayrılmış test verisinde daha düşük tahmin hatası hedefler. Sonuç sağlanamazsa nedenleri ve deneyler raporlanır.</w:t>
      </w:r>
    </w:p>
    <w:p>
      <w:pPr>
        <w:pStyle w:val="ListBullet"/>
      </w:pPr>
      <w:r>
        <w:t>Kaydetme, yeniden yükleme ve kesintiden eğitime devam etme çalışır.</w:t>
      </w:r>
    </w:p>
    <w:p>
      <w:pPr>
        <w:pStyle w:val="ListBullet"/>
      </w:pPr>
      <w:r>
        <w:t>Aynı veri ayrımıyla en az üç deney karşılaştırılır. Son test grubu model seçimi için kullanılmaz.</w:t>
      </w:r>
    </w:p>
    <w:p>
      <w:pPr>
        <w:pStyle w:val="ListBullet"/>
      </w:pPr>
      <w:r>
        <w:t>Kullanıcı başlangıç metni girerek çıktı alabilir; kurulum ve veri kaynakları belgelenir.</w:t>
      </w:r>
    </w:p>
    <w:p>
      <w:pPr>
        <w:pStyle w:val="Heading1"/>
      </w:pPr>
      <w:r>
        <w:t>Takvim geride kalırsa</w:t>
      </w:r>
    </w:p>
    <w:p>
      <w:r>
        <w:t>5. haftada çalışan Transformer yoksa model boyutunu küçültün ve karakter tabanlı sürüme odaklanın. Bellek yetmezse önce bir adımda işlenen örnek sayısını azaltın; sonra bağlam ve model boyutunu küçültün. 8. haftada yeni özellik eklemeyi durdurup değerlendirme ve teslimi tamamlayın. Eğitim verisinde hata düşüyor, doğrulamada yükseliyorsa ezberleme olasılığını inceleyin.</w:t>
      </w:r>
    </w:p>
    <w:p>
      <w:pPr>
        <w:pStyle w:val="Heading1"/>
      </w:pPr>
      <w:r>
        <w:t>İlk gün yapılacaklar</w:t>
      </w:r>
    </w:p>
    <w:p>
      <w:r>
        <w:t>Ortak depoyu oluşturun; görevleri paylaşın; ekran kartının tam modelini ve belleğini öğrenin; haftalık GPU kullanım saatlerini belirleyin. Her bilgisayarda Python ortamını açıp basit bir PyTorch işlemi çalıştırın. Ardından küçük bir Türkçe metin dosyası seçerek ilk hafta görevlerine başlayın.</w:t>
      </w:r>
    </w:p>
    <w:p>
      <w:pPr>
        <w:pStyle w:val="Heading1"/>
      </w:pPr>
      <w:r>
        <w:t>Öğrenme kaynakları</w:t>
      </w:r>
    </w:p>
    <w:p>
      <w:r>
        <w:t>PyTorch Learn the Basics — tensörler, autograd ve eğitim döngüsü</w:t>
        <w:br/>
        <w:t>https://docs.pytorch.org/tutorials/beginner/basics/intro.html</w:t>
      </w:r>
    </w:p>
    <w:p>
      <w:r>
        <w:t>PyTorch kurulum seçicisi — işletim sistemi ve GPU ortamına uygun kurulum</w:t>
        <w:br/>
        <w:t>https://pytorch.org/get-started/locally/</w:t>
      </w:r>
    </w:p>
    <w:p>
      <w:r>
        <w:t>Karpathy nanoGPT — küçük GPT yapısı ve eğitim örneği</w:t>
        <w:br/>
        <w:t>https://github.com/karpathy/nanoGPT</w:t>
      </w:r>
    </w:p>
    <w:p>
      <w:r>
        <w:t>Kaynakları okuyup küçük parçaları deneyerek öğrenin. Aldığınız veya uyarladığınız kodları lisansları ve kaynaklarıyla belirtin. Projedeki özgün katkınız veri hazırlama, kendi uygulamanız, deney tasarımı ve sonuç analizinde görünür olsun.</w:t>
      </w:r>
    </w:p>
    <w:p>
      <w:pPr>
        <w:pStyle w:val="Heading1"/>
      </w:pPr>
      <w:r>
        <w:t>Planı takip ederken kullanılan kavramlar</w:t>
      </w:r>
    </w:p>
    <w:tbl>
      <w:tblPr>
        <w:tblW w:type="auto" w:w="0"/>
        <w:jc w:val="center"/>
        <w:tblLayout w:type="fixed"/>
        <w:tblLook w:firstColumn="1" w:firstRow="1" w:lastColumn="0" w:lastRow="0" w:noHBand="0" w:noVBand="1" w:val="04A0"/>
      </w:tblPr>
      <w:tblGrid>
        <w:gridCol w:w="2592"/>
        <w:gridCol w:w="7344"/>
      </w:tblGrid>
      <w:tr>
        <w:trPr>
          <w:tblHeader/>
        </w:trPr>
        <w:tc>
          <w:tcPr>
            <w:tcW w:type="dxa" w:w="2592"/>
            <w:vAlign w:val="center"/>
            <w:shd w:fill="DDEB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sz w:val="21"/>
              </w:rPr>
              <w:t>Kavram</w:t>
            </w:r>
          </w:p>
        </w:tc>
        <w:tc>
          <w:tcPr>
            <w:tcW w:type="dxa" w:w="7344"/>
            <w:vAlign w:val="center"/>
            <w:shd w:fill="DDEB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sz w:val="21"/>
              </w:rPr>
              <w:t>Anlamı</w:t>
            </w:r>
          </w:p>
        </w:tc>
      </w:tr>
      <w:tr>
        <w:tc>
          <w:tcPr>
            <w:tcW w:type="dxa" w:w="25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1"/>
              </w:rPr>
              <w:t>CPU ve GPU</w:t>
            </w:r>
          </w:p>
        </w:tc>
        <w:tc>
          <w:tcPr>
            <w:tcW w:type="dxa" w:w="73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1"/>
              </w:rPr>
              <w:t>CPU bilgisayarın işlemcisidir. GPU, çok sayıda hesaplamayı birlikte yaparak model eğitimini hızlandırabilir.</w:t>
            </w:r>
          </w:p>
        </w:tc>
      </w:tr>
      <w:tr>
        <w:tc>
          <w:tcPr>
            <w:tcW w:type="dxa" w:w="2592"/>
            <w:vAlign w:val="center"/>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1"/>
              </w:rPr>
              <w:t>Parametre ve ağırlık</w:t>
            </w:r>
          </w:p>
        </w:tc>
        <w:tc>
          <w:tcPr>
            <w:tcW w:type="dxa" w:w="7344"/>
            <w:vAlign w:val="center"/>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1"/>
              </w:rPr>
              <w:t>Modelin eğitim sırasında değiştirdiği sayısal değerlerdir.</w:t>
            </w:r>
          </w:p>
        </w:tc>
      </w:tr>
      <w:tr>
        <w:tc>
          <w:tcPr>
            <w:tcW w:type="dxa" w:w="25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1"/>
              </w:rPr>
              <w:t>Token ve tokenizer</w:t>
            </w:r>
          </w:p>
        </w:tc>
        <w:tc>
          <w:tcPr>
            <w:tcW w:type="dxa" w:w="73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1"/>
              </w:rPr>
              <w:t>Token modelin işlediği metin birimidir. Bu projede başlangıçta bir karakterdir; tokenizer metni bu birimlere dönüştürür.</w:t>
            </w:r>
          </w:p>
        </w:tc>
      </w:tr>
      <w:tr>
        <w:tc>
          <w:tcPr>
            <w:tcW w:type="dxa" w:w="2592"/>
            <w:vAlign w:val="center"/>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1"/>
              </w:rPr>
              <w:t>Bigram</w:t>
            </w:r>
          </w:p>
        </w:tc>
        <w:tc>
          <w:tcPr>
            <w:tcW w:type="dxa" w:w="7344"/>
            <w:vAlign w:val="center"/>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1"/>
              </w:rPr>
              <w:t>Bir sonraki karakteri yalnızca önceki karaktere göre tahmin eden basit karşılaştırma modeli.</w:t>
            </w:r>
          </w:p>
        </w:tc>
      </w:tr>
      <w:tr>
        <w:tc>
          <w:tcPr>
            <w:tcW w:type="dxa" w:w="25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1"/>
              </w:rPr>
              <w:t>Attention ve Transformer</w:t>
            </w:r>
          </w:p>
        </w:tc>
        <w:tc>
          <w:tcPr>
            <w:tcW w:type="dxa" w:w="73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1"/>
              </w:rPr>
              <w:t>Attention, önceki metin birimlerinden bilgi toplar. Transformer bu mekanizmayı kullanan model yapısıdır.</w:t>
            </w:r>
          </w:p>
        </w:tc>
      </w:tr>
      <w:tr>
        <w:tc>
          <w:tcPr>
            <w:tcW w:type="dxa" w:w="2592"/>
            <w:vAlign w:val="center"/>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1"/>
              </w:rPr>
              <w:t>Loss</w:t>
            </w:r>
          </w:p>
        </w:tc>
        <w:tc>
          <w:tcPr>
            <w:tcW w:type="dxa" w:w="7344"/>
            <w:vAlign w:val="center"/>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1"/>
              </w:rPr>
              <w:t>Tahmin hatasını ölçen sayı. Aynı veri ve ölçüm koşullarında daha düşük olması daha iyi tahmin anlamına gelir.</w:t>
            </w:r>
          </w:p>
        </w:tc>
      </w:tr>
      <w:tr>
        <w:tc>
          <w:tcPr>
            <w:tcW w:type="dxa" w:w="25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1"/>
              </w:rPr>
              <w:t>Eğitim doğrulama ve test</w:t>
            </w:r>
          </w:p>
        </w:tc>
        <w:tc>
          <w:tcPr>
            <w:tcW w:type="dxa" w:w="73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1"/>
              </w:rPr>
              <w:t>Eğitim verisi ağırlıkları öğrenmek, doğrulama verisi ayar seçmek, test verisi son sonucu ölçmek için kullanılır.</w:t>
            </w:r>
          </w:p>
        </w:tc>
      </w:tr>
      <w:tr>
        <w:tc>
          <w:tcPr>
            <w:tcW w:type="dxa" w:w="2592"/>
            <w:vAlign w:val="center"/>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1"/>
              </w:rPr>
              <w:t>Checkpoint</w:t>
            </w:r>
          </w:p>
        </w:tc>
        <w:tc>
          <w:tcPr>
            <w:tcW w:type="dxa" w:w="7344"/>
            <w:vAlign w:val="center"/>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sz w:val="21"/>
              </w:rPr>
              <w:t>Modelin ve eğitim durumunun kaydıdır. Eğitime kaldığınız yerden devam etmeyi sağlar.</w:t>
            </w:r>
          </w:p>
        </w:tc>
      </w:tr>
    </w:tbl>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Sıfırdan Türkçe Dil Modeli Geliştirme Planı</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