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5AE292" w14:textId="77777777" w:rsidR="007C2086" w:rsidRPr="003C0800" w:rsidRDefault="007C2086" w:rsidP="007C2086">
      <w:pPr>
        <w:pStyle w:val="Heading1"/>
        <w:spacing w:after="240"/>
        <w:rPr>
          <w:rFonts w:cs="Arial"/>
          <w:szCs w:val="22"/>
        </w:rPr>
      </w:pPr>
      <w:r>
        <w:rPr>
          <w:rFonts w:cs="Arial"/>
          <w:szCs w:val="22"/>
        </w:rPr>
        <w:t>Hypertension</w:t>
      </w:r>
    </w:p>
    <w:p w14:paraId="6044101A" w14:textId="77777777" w:rsidR="0068755A" w:rsidRPr="00F94418" w:rsidRDefault="0068755A" w:rsidP="0068755A">
      <w:pPr>
        <w:pStyle w:val="Heading2"/>
        <w:rPr>
          <w:rFonts w:cs="Arial"/>
          <w:i/>
          <w:szCs w:val="22"/>
        </w:rPr>
      </w:pPr>
      <w:r w:rsidRPr="00F94418">
        <w:rPr>
          <w:rFonts w:cs="Arial"/>
          <w:i/>
          <w:szCs w:val="22"/>
        </w:rPr>
        <w:t>Executive summary</w:t>
      </w:r>
    </w:p>
    <w:p w14:paraId="11B2CAC4" w14:textId="1A9E4371" w:rsidR="007C2086" w:rsidRPr="00DC590C" w:rsidRDefault="007C2086" w:rsidP="007C2086">
      <w:pPr>
        <w:pStyle w:val="Heading2"/>
        <w:rPr>
          <w:rFonts w:cs="Arial"/>
          <w:szCs w:val="22"/>
        </w:rPr>
      </w:pPr>
      <w:r w:rsidRPr="00DC590C">
        <w:rPr>
          <w:rFonts w:cs="Arial"/>
          <w:szCs w:val="22"/>
        </w:rPr>
        <w:t>Introduction</w:t>
      </w:r>
    </w:p>
    <w:p w14:paraId="292FE09F" w14:textId="2255FBB6" w:rsidR="007C2086" w:rsidRPr="00F857CE" w:rsidRDefault="007C2086" w:rsidP="00F857CE">
      <w:r w:rsidRPr="00F857CE">
        <w:t xml:space="preserve">Hypertension means elevated (arterial) blood pressure. </w:t>
      </w:r>
      <w:r w:rsidR="0071725D">
        <w:t xml:space="preserve">It </w:t>
      </w:r>
      <w:r w:rsidRPr="00F857CE">
        <w:t xml:space="preserve">is the leading modifiable risk factor for </w:t>
      </w:r>
      <w:r w:rsidR="00F857CE" w:rsidRPr="00F857CE">
        <w:t>death and disability worldwide. S</w:t>
      </w:r>
      <w:r w:rsidRPr="00F857CE">
        <w:t xml:space="preserve">tarting from 115/75 mmHg, every 20 mmHg increase in systolic blood pressure or 10 mmHg rise in diastolic blood pressure doubles the risk of death from </w:t>
      </w:r>
      <w:r w:rsidR="00F857CE" w:rsidRPr="00F857CE">
        <w:t>cardiovascular</w:t>
      </w:r>
      <w:r w:rsidRPr="00F857CE">
        <w:t xml:space="preserve"> disease.</w:t>
      </w:r>
    </w:p>
    <w:p w14:paraId="3ADDCC2D" w14:textId="6FAB19ED" w:rsidR="00A827EF" w:rsidRPr="00F857CE" w:rsidRDefault="0071725D" w:rsidP="00F857CE">
      <w:r>
        <w:t xml:space="preserve">Between 18 to 32% of adults in The Gambia are hypertensive. </w:t>
      </w:r>
      <w:r w:rsidR="007C2086" w:rsidRPr="00F857CE">
        <w:t>Over 90% of hypertension is of unknown cause (essential</w:t>
      </w:r>
      <w:r w:rsidR="002366FD">
        <w:t>/</w:t>
      </w:r>
      <w:r w:rsidR="007C2086" w:rsidRPr="00F857CE">
        <w:t>primary/ idiopathic</w:t>
      </w:r>
      <w:r w:rsidR="00F857CE" w:rsidRPr="00F857CE">
        <w:t>)</w:t>
      </w:r>
      <w:r>
        <w:t xml:space="preserve"> with r</w:t>
      </w:r>
      <w:r w:rsidR="007C2086" w:rsidRPr="00F857CE">
        <w:t xml:space="preserve">isk factors </w:t>
      </w:r>
      <w:r>
        <w:t>including</w:t>
      </w:r>
      <w:r w:rsidR="007C2086" w:rsidRPr="00F857CE">
        <w:t xml:space="preserve"> increasing age, male sex, Black race and family history of hypertension.</w:t>
      </w:r>
      <w:r w:rsidR="00F857CE" w:rsidRPr="00F857CE">
        <w:t xml:space="preserve"> </w:t>
      </w:r>
      <w:r w:rsidR="007C2086" w:rsidRPr="00F857CE">
        <w:t xml:space="preserve">Most cases of secondary hypertension result from renal disease. </w:t>
      </w:r>
    </w:p>
    <w:p w14:paraId="4579F8B9" w14:textId="77777777" w:rsidR="0068755A" w:rsidRDefault="0068755A" w:rsidP="0068755A">
      <w:pPr>
        <w:pStyle w:val="Heading3"/>
        <w:rPr>
          <w:rFonts w:eastAsia="MS Mincho" w:cs="Arial"/>
          <w:bCs w:val="0"/>
          <w:sz w:val="24"/>
          <w:szCs w:val="22"/>
          <w:u w:val="none"/>
        </w:rPr>
      </w:pPr>
      <w:r w:rsidRPr="00612AEE">
        <w:rPr>
          <w:rFonts w:eastAsia="MS Mincho" w:cs="Arial"/>
          <w:bCs w:val="0"/>
          <w:sz w:val="24"/>
          <w:szCs w:val="22"/>
          <w:u w:val="none"/>
        </w:rPr>
        <w:t xml:space="preserve">Target </w:t>
      </w:r>
      <w:r>
        <w:rPr>
          <w:rFonts w:eastAsia="MS Mincho" w:cs="Arial"/>
          <w:bCs w:val="0"/>
          <w:sz w:val="24"/>
          <w:szCs w:val="22"/>
          <w:u w:val="none"/>
        </w:rPr>
        <w:t>u</w:t>
      </w:r>
      <w:r w:rsidRPr="00612AEE">
        <w:rPr>
          <w:rFonts w:eastAsia="MS Mincho" w:cs="Arial"/>
          <w:bCs w:val="0"/>
          <w:sz w:val="24"/>
          <w:szCs w:val="22"/>
          <w:u w:val="none"/>
        </w:rPr>
        <w:t>ser</w:t>
      </w:r>
      <w:r>
        <w:rPr>
          <w:rFonts w:eastAsia="MS Mincho" w:cs="Arial"/>
          <w:bCs w:val="0"/>
          <w:sz w:val="24"/>
          <w:szCs w:val="22"/>
          <w:u w:val="none"/>
        </w:rPr>
        <w:t>s</w:t>
      </w:r>
    </w:p>
    <w:p w14:paraId="5F4D4714" w14:textId="77777777" w:rsidR="00E56B79" w:rsidRDefault="00E56B79" w:rsidP="0068755A">
      <w:pPr>
        <w:pStyle w:val="ListParagraph"/>
        <w:numPr>
          <w:ilvl w:val="0"/>
          <w:numId w:val="25"/>
        </w:numPr>
      </w:pPr>
      <w:r>
        <w:t>Nurses</w:t>
      </w:r>
    </w:p>
    <w:p w14:paraId="1D4C161F" w14:textId="22C48B8A" w:rsidR="0068755A" w:rsidRPr="00584E1E" w:rsidRDefault="00E56B79" w:rsidP="0068755A">
      <w:pPr>
        <w:pStyle w:val="ListParagraph"/>
        <w:numPr>
          <w:ilvl w:val="0"/>
          <w:numId w:val="25"/>
        </w:numPr>
      </w:pPr>
      <w:r>
        <w:t>Doctors</w:t>
      </w:r>
    </w:p>
    <w:p w14:paraId="0AF97683" w14:textId="77777777" w:rsidR="0068755A" w:rsidRDefault="0068755A" w:rsidP="0068755A">
      <w:pPr>
        <w:pStyle w:val="Heading3"/>
        <w:rPr>
          <w:rFonts w:eastAsia="MS Mincho" w:cs="Arial"/>
          <w:bCs w:val="0"/>
          <w:sz w:val="24"/>
          <w:szCs w:val="22"/>
          <w:u w:val="none"/>
        </w:rPr>
      </w:pPr>
      <w:r w:rsidRPr="00612AEE">
        <w:rPr>
          <w:rFonts w:eastAsia="MS Mincho" w:cs="Arial"/>
          <w:bCs w:val="0"/>
          <w:sz w:val="24"/>
          <w:szCs w:val="22"/>
          <w:u w:val="none"/>
        </w:rPr>
        <w:t xml:space="preserve">Target area of use </w:t>
      </w:r>
    </w:p>
    <w:p w14:paraId="1F442B80" w14:textId="0E0723E9" w:rsidR="0068755A" w:rsidRDefault="00E56B79" w:rsidP="0068755A">
      <w:pPr>
        <w:pStyle w:val="ListParagraph"/>
        <w:numPr>
          <w:ilvl w:val="0"/>
          <w:numId w:val="25"/>
        </w:numPr>
      </w:pPr>
      <w:r>
        <w:t>Gate clinic</w:t>
      </w:r>
    </w:p>
    <w:p w14:paraId="154591EA" w14:textId="5C5D2AEA" w:rsidR="0068755A" w:rsidRPr="00584E1E" w:rsidRDefault="00E56B79" w:rsidP="0068755A">
      <w:pPr>
        <w:pStyle w:val="ListParagraph"/>
        <w:numPr>
          <w:ilvl w:val="0"/>
          <w:numId w:val="25"/>
        </w:numPr>
      </w:pPr>
      <w:r>
        <w:t>Outpatient department</w:t>
      </w:r>
    </w:p>
    <w:p w14:paraId="28FB6B44" w14:textId="77777777" w:rsidR="0068755A" w:rsidRDefault="0068755A" w:rsidP="0068755A">
      <w:pPr>
        <w:pStyle w:val="Heading3"/>
        <w:rPr>
          <w:rFonts w:eastAsia="MS Mincho" w:cs="Arial"/>
          <w:bCs w:val="0"/>
          <w:sz w:val="24"/>
          <w:szCs w:val="22"/>
          <w:u w:val="none"/>
        </w:rPr>
      </w:pPr>
      <w:r>
        <w:rPr>
          <w:rFonts w:eastAsia="MS Mincho" w:cs="Arial"/>
          <w:bCs w:val="0"/>
          <w:sz w:val="24"/>
          <w:szCs w:val="22"/>
          <w:u w:val="none"/>
        </w:rPr>
        <w:t xml:space="preserve">Key areas of focus / </w:t>
      </w:r>
      <w:r w:rsidRPr="00612AEE">
        <w:rPr>
          <w:rFonts w:eastAsia="MS Mincho" w:cs="Arial"/>
          <w:bCs w:val="0"/>
          <w:sz w:val="24"/>
          <w:szCs w:val="22"/>
          <w:u w:val="none"/>
        </w:rPr>
        <w:t xml:space="preserve">New additions / </w:t>
      </w:r>
      <w:r>
        <w:rPr>
          <w:rFonts w:eastAsia="MS Mincho" w:cs="Arial"/>
          <w:bCs w:val="0"/>
          <w:sz w:val="24"/>
          <w:szCs w:val="22"/>
          <w:u w:val="none"/>
        </w:rPr>
        <w:t>C</w:t>
      </w:r>
      <w:r w:rsidRPr="00612AEE">
        <w:rPr>
          <w:rFonts w:eastAsia="MS Mincho" w:cs="Arial"/>
          <w:bCs w:val="0"/>
          <w:sz w:val="24"/>
          <w:szCs w:val="22"/>
          <w:u w:val="none"/>
        </w:rPr>
        <w:t xml:space="preserve">hanges </w:t>
      </w:r>
    </w:p>
    <w:p w14:paraId="1EEC8DE5" w14:textId="77777777" w:rsidR="00C850F2" w:rsidRDefault="00C850F2" w:rsidP="00F857CE">
      <w:pPr>
        <w:rPr>
          <w:b/>
        </w:rPr>
      </w:pPr>
      <w:r>
        <w:t>This guideline addresses the diagnosis and treatment of hypertension in the CSD.</w:t>
      </w:r>
    </w:p>
    <w:p w14:paraId="19E9B52C" w14:textId="2ACB175D" w:rsidR="00C219AD" w:rsidRDefault="00C219AD" w:rsidP="00F857CE">
      <w:r>
        <w:t xml:space="preserve">The evaluation of patients with hypertension is aimed at identifying possible underlying causes, assessing overall cardiovascular risk and detecting complications. </w:t>
      </w:r>
    </w:p>
    <w:p w14:paraId="35D82783" w14:textId="77777777" w:rsidR="00C219AD" w:rsidRDefault="00C219AD" w:rsidP="00F857CE">
      <w:r>
        <w:t xml:space="preserve">Patients seen at the Gate Clinic with blood pressure above 140/90 mmHg should be referred to the outpatient department if there is markedly or persistently raised blood pressure, hyperglycaemia, proteinuria or alarming symptoms. </w:t>
      </w:r>
    </w:p>
    <w:p w14:paraId="38FEC60D" w14:textId="1155C5F0" w:rsidR="00C219AD" w:rsidRDefault="00C219AD" w:rsidP="00F857CE">
      <w:r>
        <w:t>Drug therapy combined with lifestyle measures is recommended to achieve a target blood pressure of less than 140/90 mmHg.</w:t>
      </w:r>
      <w:r w:rsidR="0071725D">
        <w:t xml:space="preserve"> </w:t>
      </w:r>
      <w:r>
        <w:t>Choice of drugs depends on stage of hypertension at presentation, compelling indications and presence of comorbid conditions. Once-daily medications are preferred to improve adherence to drug therapy. Drug therapy should be adjusted until target blood pressure is reached provided adherence is satisfactory. Once blood pressure control is achieved, do not reduce medication doses unless side-effects occur.</w:t>
      </w:r>
      <w:r w:rsidRPr="0022283F">
        <w:t xml:space="preserve"> </w:t>
      </w:r>
    </w:p>
    <w:p w14:paraId="2100C31B" w14:textId="77777777" w:rsidR="00C219AD" w:rsidRDefault="00C219AD" w:rsidP="00F857CE">
      <w:r>
        <w:t>Patients seen in Fajara should be discharged to local care when they are stable. Patients in Keneba should continue care at their Gate Clinic.</w:t>
      </w:r>
    </w:p>
    <w:p w14:paraId="3549A93E" w14:textId="77777777" w:rsidR="00C219AD" w:rsidRPr="00497C41" w:rsidRDefault="00C219AD" w:rsidP="00C219AD">
      <w:r>
        <w:t>This guideline has been updated to address</w:t>
      </w:r>
      <w:r w:rsidRPr="00497C41">
        <w:t xml:space="preserve"> differences</w:t>
      </w:r>
      <w:r>
        <w:t xml:space="preserve"> </w:t>
      </w:r>
      <w:r w:rsidRPr="00497C41">
        <w:t>between Fajara and Keneba</w:t>
      </w:r>
      <w:r>
        <w:t>.</w:t>
      </w:r>
    </w:p>
    <w:p w14:paraId="65EE7F78" w14:textId="77777777" w:rsidR="00C219AD" w:rsidRDefault="00C219AD" w:rsidP="00C219AD">
      <w:pPr>
        <w:pStyle w:val="Heading3"/>
        <w:rPr>
          <w:rFonts w:eastAsia="MS Mincho" w:cs="Arial"/>
          <w:bCs w:val="0"/>
          <w:sz w:val="24"/>
          <w:szCs w:val="22"/>
          <w:u w:val="none"/>
        </w:rPr>
      </w:pPr>
      <w:r w:rsidRPr="00612AEE">
        <w:rPr>
          <w:rFonts w:eastAsia="MS Mincho" w:cs="Arial"/>
          <w:bCs w:val="0"/>
          <w:sz w:val="24"/>
          <w:szCs w:val="22"/>
          <w:u w:val="none"/>
        </w:rPr>
        <w:t xml:space="preserve">Limitations </w:t>
      </w:r>
    </w:p>
    <w:p w14:paraId="0013A52E" w14:textId="5DF00310" w:rsidR="00A827EF" w:rsidRDefault="00C219AD" w:rsidP="0071725D">
      <w:pPr>
        <w:pStyle w:val="Heading2"/>
        <w:rPr>
          <w:b w:val="0"/>
          <w:szCs w:val="22"/>
        </w:rPr>
      </w:pPr>
      <w:r>
        <w:rPr>
          <w:rFonts w:cs="Arial"/>
          <w:b w:val="0"/>
          <w:sz w:val="22"/>
          <w:szCs w:val="22"/>
        </w:rPr>
        <w:t>This guideline does not address the emergency management of acute hypertensive emergencies.</w:t>
      </w:r>
      <w:r w:rsidR="00A827EF">
        <w:rPr>
          <w:szCs w:val="22"/>
        </w:rPr>
        <w:br w:type="page"/>
      </w:r>
    </w:p>
    <w:p w14:paraId="30344D5E" w14:textId="025E8B53" w:rsidR="007C2086" w:rsidRDefault="00A827EF" w:rsidP="00666908">
      <w:pPr>
        <w:pStyle w:val="Heading2"/>
        <w:rPr>
          <w:rFonts w:cs="Arial"/>
          <w:szCs w:val="22"/>
        </w:rPr>
      </w:pPr>
      <w:r w:rsidRPr="00A827EF">
        <w:rPr>
          <w:rFonts w:cs="Arial"/>
          <w:sz w:val="22"/>
          <w:szCs w:val="22"/>
        </w:rPr>
        <w:lastRenderedPageBreak/>
        <w:t>P</w:t>
      </w:r>
      <w:r w:rsidR="007C2086" w:rsidRPr="00A827EF">
        <w:rPr>
          <w:rFonts w:cs="Arial"/>
          <w:szCs w:val="22"/>
        </w:rPr>
        <w:t>resenting symptoms and signs</w:t>
      </w:r>
    </w:p>
    <w:p w14:paraId="3921B7BF" w14:textId="20167439" w:rsidR="0071725D" w:rsidRPr="0071725D" w:rsidRDefault="0071725D" w:rsidP="0071725D">
      <w:r>
        <w:t>Hypertension</w:t>
      </w:r>
      <w:r w:rsidRPr="00F857CE">
        <w:t xml:space="preserve"> is generally accepted as a systolic blood pressure ≥ 140 mmHg, diastolic blood pressure ≥ 90 mmHg or use of antihypertensive medication prescribed by a qualified clinician.</w:t>
      </w:r>
    </w:p>
    <w:p w14:paraId="6188E23E" w14:textId="77777777" w:rsidR="007C2086" w:rsidRPr="00445CFE" w:rsidRDefault="007C2086" w:rsidP="007C2086">
      <w:pPr>
        <w:pStyle w:val="Heading3"/>
      </w:pPr>
      <w:r w:rsidRPr="00445CFE">
        <w:t>Symptoms:</w:t>
      </w:r>
    </w:p>
    <w:p w14:paraId="5B5C4F38" w14:textId="77777777" w:rsidR="007C2086" w:rsidRPr="00445CFE" w:rsidRDefault="007C2086" w:rsidP="007C2086">
      <w:pPr>
        <w:pStyle w:val="ListParagraph"/>
        <w:numPr>
          <w:ilvl w:val="0"/>
          <w:numId w:val="1"/>
        </w:numPr>
        <w:rPr>
          <w:szCs w:val="22"/>
        </w:rPr>
      </w:pPr>
      <w:r w:rsidRPr="00445CFE">
        <w:rPr>
          <w:szCs w:val="22"/>
        </w:rPr>
        <w:t>Uncomplicated essential hypertension is usually asymptomatic.</w:t>
      </w:r>
    </w:p>
    <w:p w14:paraId="7F580A5B" w14:textId="77777777" w:rsidR="007C2086" w:rsidRPr="00445CFE" w:rsidRDefault="007C2086" w:rsidP="007C2086">
      <w:pPr>
        <w:pStyle w:val="ListParagraph"/>
        <w:numPr>
          <w:ilvl w:val="0"/>
          <w:numId w:val="1"/>
        </w:numPr>
        <w:rPr>
          <w:szCs w:val="22"/>
        </w:rPr>
      </w:pPr>
      <w:r w:rsidRPr="00445CFE">
        <w:rPr>
          <w:szCs w:val="22"/>
        </w:rPr>
        <w:t>Secondary hypertension may present with symptoms of underlying disease condition.</w:t>
      </w:r>
    </w:p>
    <w:p w14:paraId="6F923E4A" w14:textId="77777777" w:rsidR="007C2086" w:rsidRPr="00445CFE" w:rsidRDefault="007C2086" w:rsidP="007C2086">
      <w:pPr>
        <w:pStyle w:val="ListParagraph"/>
        <w:numPr>
          <w:ilvl w:val="1"/>
          <w:numId w:val="1"/>
        </w:numPr>
        <w:rPr>
          <w:szCs w:val="22"/>
        </w:rPr>
      </w:pPr>
      <w:r>
        <w:rPr>
          <w:szCs w:val="22"/>
        </w:rPr>
        <w:t>F</w:t>
      </w:r>
      <w:r w:rsidRPr="00445CFE">
        <w:rPr>
          <w:szCs w:val="22"/>
        </w:rPr>
        <w:t>acial puffiness, nocturia, or passage of dark or frothy urine is suggestive of renal disease</w:t>
      </w:r>
    </w:p>
    <w:p w14:paraId="586C9930" w14:textId="77777777" w:rsidR="007C2086" w:rsidRPr="00445CFE" w:rsidRDefault="007C2086" w:rsidP="007C2086">
      <w:pPr>
        <w:pStyle w:val="ListParagraph"/>
        <w:numPr>
          <w:ilvl w:val="1"/>
          <w:numId w:val="1"/>
        </w:numPr>
        <w:rPr>
          <w:szCs w:val="22"/>
        </w:rPr>
      </w:pPr>
      <w:r w:rsidRPr="00445CFE">
        <w:rPr>
          <w:szCs w:val="22"/>
        </w:rPr>
        <w:t>Excessive sweating, palpitations and heat intolerance suggests hyperthyroidism</w:t>
      </w:r>
    </w:p>
    <w:p w14:paraId="593DAD76" w14:textId="77777777" w:rsidR="007C2086" w:rsidRPr="00445CFE" w:rsidRDefault="007C2086" w:rsidP="007C2086">
      <w:pPr>
        <w:pStyle w:val="ListParagraph"/>
        <w:numPr>
          <w:ilvl w:val="1"/>
          <w:numId w:val="1"/>
        </w:numPr>
        <w:rPr>
          <w:szCs w:val="22"/>
        </w:rPr>
      </w:pPr>
      <w:r w:rsidRPr="00445CFE">
        <w:rPr>
          <w:szCs w:val="22"/>
        </w:rPr>
        <w:t>Episodes of palpitations, dizziness, headache and sweating may occur in phaeochromocytoma</w:t>
      </w:r>
    </w:p>
    <w:p w14:paraId="2E347EB4" w14:textId="77777777" w:rsidR="007C2086" w:rsidRPr="00445CFE" w:rsidRDefault="007C2086" w:rsidP="007C2086">
      <w:pPr>
        <w:pStyle w:val="ListParagraph"/>
        <w:numPr>
          <w:ilvl w:val="1"/>
          <w:numId w:val="1"/>
        </w:numPr>
        <w:rPr>
          <w:szCs w:val="22"/>
        </w:rPr>
      </w:pPr>
      <w:r w:rsidRPr="00445CFE">
        <w:rPr>
          <w:szCs w:val="22"/>
        </w:rPr>
        <w:t>Suspect secondary hypertension in patients newly diagnosed with hypertension who are younger than 30 years.</w:t>
      </w:r>
    </w:p>
    <w:p w14:paraId="2EED9C61" w14:textId="77777777" w:rsidR="007C2086" w:rsidRPr="00445CFE" w:rsidRDefault="007C2086" w:rsidP="007C2086">
      <w:pPr>
        <w:pStyle w:val="ListParagraph"/>
        <w:numPr>
          <w:ilvl w:val="0"/>
          <w:numId w:val="1"/>
        </w:numPr>
        <w:rPr>
          <w:szCs w:val="22"/>
        </w:rPr>
      </w:pPr>
      <w:r w:rsidRPr="00445CFE">
        <w:rPr>
          <w:szCs w:val="22"/>
        </w:rPr>
        <w:t>Features of some common complications:</w:t>
      </w:r>
    </w:p>
    <w:p w14:paraId="6C94F8AC" w14:textId="77777777" w:rsidR="007C2086" w:rsidRPr="00445CFE" w:rsidRDefault="007C2086" w:rsidP="007C2086">
      <w:pPr>
        <w:pStyle w:val="ListParagraph"/>
        <w:numPr>
          <w:ilvl w:val="1"/>
          <w:numId w:val="1"/>
        </w:numPr>
        <w:rPr>
          <w:szCs w:val="22"/>
        </w:rPr>
      </w:pPr>
      <w:r w:rsidRPr="00445CFE">
        <w:rPr>
          <w:szCs w:val="22"/>
        </w:rPr>
        <w:t>Dyspnea on exertion, difficulty lying flat (orthopnea), bilateral leg swelling in heart failure</w:t>
      </w:r>
    </w:p>
    <w:p w14:paraId="2A14CA9C" w14:textId="77777777" w:rsidR="007C2086" w:rsidRPr="00445CFE" w:rsidRDefault="007C2086" w:rsidP="007C2086">
      <w:pPr>
        <w:pStyle w:val="ListParagraph"/>
        <w:numPr>
          <w:ilvl w:val="1"/>
          <w:numId w:val="1"/>
        </w:numPr>
        <w:rPr>
          <w:szCs w:val="22"/>
        </w:rPr>
      </w:pPr>
      <w:r w:rsidRPr="00445CFE">
        <w:rPr>
          <w:szCs w:val="22"/>
        </w:rPr>
        <w:t>Slurred speech, limb weakness in stroke</w:t>
      </w:r>
    </w:p>
    <w:p w14:paraId="0C9EBC0F" w14:textId="31A9EED8" w:rsidR="007C2086" w:rsidRPr="00666908" w:rsidRDefault="007C2086" w:rsidP="00666908">
      <w:pPr>
        <w:pStyle w:val="ListParagraph"/>
        <w:numPr>
          <w:ilvl w:val="1"/>
          <w:numId w:val="1"/>
        </w:numPr>
        <w:rPr>
          <w:szCs w:val="22"/>
        </w:rPr>
      </w:pPr>
      <w:r>
        <w:rPr>
          <w:szCs w:val="22"/>
        </w:rPr>
        <w:t>Headache, a</w:t>
      </w:r>
      <w:r w:rsidRPr="00445CFE">
        <w:rPr>
          <w:szCs w:val="22"/>
        </w:rPr>
        <w:t>bnormal behavior, altered consciousness, seizures in hypertensive encephalopathy</w:t>
      </w:r>
    </w:p>
    <w:p w14:paraId="6C3B5A3B" w14:textId="5F3CA803" w:rsidR="007C2086" w:rsidRPr="005638D0" w:rsidRDefault="007C2086" w:rsidP="007C2086">
      <w:pPr>
        <w:pStyle w:val="Heading3"/>
      </w:pPr>
      <w:r w:rsidRPr="00445CFE">
        <w:t>Signs:</w:t>
      </w:r>
    </w:p>
    <w:p w14:paraId="3C0188BD" w14:textId="77777777" w:rsidR="007C2086" w:rsidRPr="00445CFE" w:rsidRDefault="007C2086" w:rsidP="007C2086">
      <w:pPr>
        <w:pStyle w:val="ListParagraph"/>
        <w:numPr>
          <w:ilvl w:val="0"/>
          <w:numId w:val="1"/>
        </w:numPr>
        <w:rPr>
          <w:szCs w:val="22"/>
          <w:lang w:val="en-GB"/>
        </w:rPr>
      </w:pPr>
      <w:r w:rsidRPr="00445CFE">
        <w:rPr>
          <w:szCs w:val="22"/>
          <w:lang w:val="en-GB"/>
        </w:rPr>
        <w:t>In earlier stages, no other presenting signs apart from raised blood pressure in essential hypertension</w:t>
      </w:r>
    </w:p>
    <w:p w14:paraId="21E78584" w14:textId="77777777" w:rsidR="007C2086" w:rsidRPr="00445CFE" w:rsidRDefault="007C2086" w:rsidP="007C2086">
      <w:pPr>
        <w:pStyle w:val="ListParagraph"/>
        <w:numPr>
          <w:ilvl w:val="0"/>
          <w:numId w:val="1"/>
        </w:numPr>
        <w:rPr>
          <w:szCs w:val="22"/>
        </w:rPr>
      </w:pPr>
      <w:r w:rsidRPr="00445CFE">
        <w:rPr>
          <w:szCs w:val="22"/>
        </w:rPr>
        <w:t>Secondary hypertension may present with signs of the underlying condition</w:t>
      </w:r>
    </w:p>
    <w:p w14:paraId="49F9DE09" w14:textId="77777777" w:rsidR="007C2086" w:rsidRPr="00445CFE" w:rsidRDefault="007C2086" w:rsidP="007C2086">
      <w:pPr>
        <w:pStyle w:val="ListParagraph"/>
        <w:numPr>
          <w:ilvl w:val="0"/>
          <w:numId w:val="1"/>
        </w:numPr>
        <w:rPr>
          <w:szCs w:val="22"/>
        </w:rPr>
      </w:pPr>
      <w:r w:rsidRPr="00445CFE">
        <w:rPr>
          <w:szCs w:val="22"/>
        </w:rPr>
        <w:t>Hypertension may also present with signs of complications such as stroke, encephalopathy, renal failure or heart failure.</w:t>
      </w:r>
    </w:p>
    <w:p w14:paraId="11C7EB3F" w14:textId="77777777" w:rsidR="007C2086" w:rsidRPr="00DC590C" w:rsidRDefault="007C2086" w:rsidP="007C2086">
      <w:pPr>
        <w:pStyle w:val="Heading2"/>
        <w:spacing w:after="120"/>
        <w:rPr>
          <w:rFonts w:cs="Arial"/>
          <w:szCs w:val="22"/>
        </w:rPr>
      </w:pPr>
      <w:r w:rsidRPr="00DC590C">
        <w:rPr>
          <w:rFonts w:cs="Arial"/>
          <w:szCs w:val="22"/>
        </w:rPr>
        <w:t>Examination findings</w:t>
      </w:r>
    </w:p>
    <w:p w14:paraId="3D98798C" w14:textId="77777777" w:rsidR="007C2086" w:rsidRPr="00A626D2" w:rsidRDefault="007C2086" w:rsidP="007C2086">
      <w:pPr>
        <w:pStyle w:val="ListParagraph"/>
        <w:numPr>
          <w:ilvl w:val="0"/>
          <w:numId w:val="1"/>
        </w:numPr>
        <w:rPr>
          <w:szCs w:val="22"/>
        </w:rPr>
      </w:pPr>
      <w:r w:rsidRPr="00A626D2">
        <w:rPr>
          <w:szCs w:val="22"/>
        </w:rPr>
        <w:t>Elevated blood pressure</w:t>
      </w:r>
    </w:p>
    <w:p w14:paraId="1D7BC967" w14:textId="77777777" w:rsidR="007C2086" w:rsidRPr="00762C49" w:rsidRDefault="007C2086" w:rsidP="007C2086">
      <w:pPr>
        <w:pStyle w:val="Heading3"/>
        <w:rPr>
          <w:szCs w:val="22"/>
          <w:lang w:val="en-GB"/>
        </w:rPr>
      </w:pPr>
      <w:r w:rsidRPr="00CC3CF5">
        <w:t>Importan</w:t>
      </w:r>
      <w:r>
        <w:t>t things to look for in OPD:</w:t>
      </w:r>
      <w:r w:rsidRPr="00762C49">
        <w:rPr>
          <w:szCs w:val="22"/>
        </w:rPr>
        <w:t xml:space="preserve"> </w:t>
      </w:r>
    </w:p>
    <w:p w14:paraId="30EA2A38" w14:textId="77777777" w:rsidR="007C2086" w:rsidRDefault="007C2086" w:rsidP="007C2086">
      <w:pPr>
        <w:pStyle w:val="ListParagraph"/>
        <w:numPr>
          <w:ilvl w:val="0"/>
          <w:numId w:val="1"/>
        </w:numPr>
        <w:rPr>
          <w:szCs w:val="22"/>
          <w:lang w:val="en-GB"/>
        </w:rPr>
      </w:pPr>
      <w:r w:rsidRPr="00A626D2">
        <w:rPr>
          <w:szCs w:val="22"/>
        </w:rPr>
        <w:t xml:space="preserve">Features of long-standing </w:t>
      </w:r>
      <w:r>
        <w:rPr>
          <w:szCs w:val="22"/>
        </w:rPr>
        <w:t xml:space="preserve">hypertension: </w:t>
      </w:r>
      <w:r w:rsidRPr="00A626D2">
        <w:rPr>
          <w:szCs w:val="22"/>
          <w:lang w:val="en-GB"/>
        </w:rPr>
        <w:t>thickened arterial walls, heaving apex beat</w:t>
      </w:r>
      <w:r>
        <w:rPr>
          <w:szCs w:val="22"/>
          <w:lang w:val="en-GB"/>
        </w:rPr>
        <w:t>, loud aortic component of second heart sound, retinal changes on fundoscopy.</w:t>
      </w:r>
    </w:p>
    <w:p w14:paraId="226269DB" w14:textId="77777777" w:rsidR="007C2086" w:rsidRDefault="007C2086" w:rsidP="007C2086">
      <w:pPr>
        <w:pStyle w:val="ListParagraph"/>
        <w:numPr>
          <w:ilvl w:val="0"/>
          <w:numId w:val="1"/>
        </w:numPr>
        <w:rPr>
          <w:szCs w:val="22"/>
          <w:lang w:val="en-GB"/>
        </w:rPr>
      </w:pPr>
      <w:r>
        <w:rPr>
          <w:szCs w:val="22"/>
          <w:lang w:val="en-GB"/>
        </w:rPr>
        <w:t>Radiofemoral delay: Coarctation of the aorta</w:t>
      </w:r>
    </w:p>
    <w:p w14:paraId="3483C349" w14:textId="77777777" w:rsidR="007C2086" w:rsidRDefault="007C2086" w:rsidP="007C2086">
      <w:pPr>
        <w:pStyle w:val="ListParagraph"/>
        <w:numPr>
          <w:ilvl w:val="0"/>
          <w:numId w:val="1"/>
        </w:numPr>
        <w:rPr>
          <w:szCs w:val="22"/>
          <w:lang w:val="en-GB"/>
        </w:rPr>
      </w:pPr>
      <w:r>
        <w:rPr>
          <w:szCs w:val="22"/>
          <w:lang w:val="en-GB"/>
        </w:rPr>
        <w:t>Renal bruit: Renal artery stenosis</w:t>
      </w:r>
    </w:p>
    <w:p w14:paraId="3DE7A15C" w14:textId="77777777" w:rsidR="007C2086" w:rsidRDefault="007C2086" w:rsidP="007C2086">
      <w:pPr>
        <w:pStyle w:val="ListParagraph"/>
        <w:numPr>
          <w:ilvl w:val="0"/>
          <w:numId w:val="1"/>
        </w:numPr>
        <w:rPr>
          <w:szCs w:val="22"/>
          <w:lang w:val="en-GB"/>
        </w:rPr>
      </w:pPr>
      <w:r>
        <w:rPr>
          <w:szCs w:val="22"/>
          <w:lang w:val="en-GB"/>
        </w:rPr>
        <w:t>Ballotable kidneys: Polycystic kidney disease</w:t>
      </w:r>
    </w:p>
    <w:p w14:paraId="7A261817" w14:textId="77777777" w:rsidR="007C2086" w:rsidRPr="00762C49" w:rsidRDefault="007C2086" w:rsidP="007C2086">
      <w:pPr>
        <w:pStyle w:val="ListParagraph"/>
        <w:numPr>
          <w:ilvl w:val="0"/>
          <w:numId w:val="1"/>
        </w:numPr>
        <w:rPr>
          <w:szCs w:val="22"/>
          <w:lang w:val="en-GB"/>
        </w:rPr>
      </w:pPr>
      <w:r w:rsidRPr="00762C49">
        <w:rPr>
          <w:szCs w:val="22"/>
          <w:lang w:val="en-GB"/>
        </w:rPr>
        <w:t>Pallor</w:t>
      </w:r>
      <w:r>
        <w:rPr>
          <w:szCs w:val="22"/>
          <w:lang w:val="en-GB"/>
        </w:rPr>
        <w:t>, peripheral oedema, facial oedema: Chronic kidney disease</w:t>
      </w:r>
    </w:p>
    <w:p w14:paraId="395E58D5" w14:textId="77777777" w:rsidR="00A827EF" w:rsidRDefault="00A827EF">
      <w:pPr>
        <w:spacing w:after="0"/>
        <w:outlineLvl w:val="9"/>
        <w:rPr>
          <w:b/>
          <w:sz w:val="24"/>
          <w:szCs w:val="22"/>
        </w:rPr>
      </w:pPr>
      <w:r>
        <w:rPr>
          <w:szCs w:val="22"/>
        </w:rPr>
        <w:br w:type="page"/>
      </w:r>
    </w:p>
    <w:p w14:paraId="22772A1C" w14:textId="6AEDA1A0" w:rsidR="007C2086" w:rsidRPr="003C0800" w:rsidRDefault="007C2086" w:rsidP="007C2086">
      <w:pPr>
        <w:pStyle w:val="Heading2"/>
        <w:spacing w:after="120"/>
        <w:rPr>
          <w:rFonts w:cs="Arial"/>
          <w:szCs w:val="22"/>
        </w:rPr>
      </w:pPr>
      <w:r w:rsidRPr="003C0800">
        <w:rPr>
          <w:rFonts w:cs="Arial"/>
          <w:szCs w:val="22"/>
        </w:rPr>
        <w:lastRenderedPageBreak/>
        <w:t>Differential diagnoses</w:t>
      </w:r>
    </w:p>
    <w:p w14:paraId="50974279" w14:textId="77777777" w:rsidR="007C2086" w:rsidRPr="001203AE" w:rsidRDefault="007C2086" w:rsidP="007C2086">
      <w:pPr>
        <w:pStyle w:val="ListParagraph"/>
        <w:numPr>
          <w:ilvl w:val="0"/>
          <w:numId w:val="8"/>
        </w:numPr>
        <w:rPr>
          <w:b/>
        </w:rPr>
      </w:pPr>
      <w:r>
        <w:t>Renal disease</w:t>
      </w:r>
    </w:p>
    <w:p w14:paraId="55DDEEAD" w14:textId="77777777" w:rsidR="007C2086" w:rsidRPr="001203AE" w:rsidRDefault="007C2086" w:rsidP="007C2086">
      <w:pPr>
        <w:pStyle w:val="ListParagraph"/>
        <w:numPr>
          <w:ilvl w:val="0"/>
          <w:numId w:val="8"/>
        </w:numPr>
        <w:rPr>
          <w:b/>
        </w:rPr>
      </w:pPr>
      <w:r>
        <w:t>V</w:t>
      </w:r>
      <w:r w:rsidRPr="00865E0F">
        <w:t>ascular</w:t>
      </w:r>
      <w:r>
        <w:t xml:space="preserve"> disorders</w:t>
      </w:r>
    </w:p>
    <w:p w14:paraId="3E1A5111" w14:textId="77777777" w:rsidR="007C2086" w:rsidRPr="001203AE" w:rsidRDefault="007C2086" w:rsidP="007C2086">
      <w:pPr>
        <w:pStyle w:val="ListParagraph"/>
        <w:numPr>
          <w:ilvl w:val="1"/>
          <w:numId w:val="8"/>
        </w:numPr>
        <w:rPr>
          <w:b/>
        </w:rPr>
      </w:pPr>
      <w:r>
        <w:t>Renal artery stenosis</w:t>
      </w:r>
    </w:p>
    <w:p w14:paraId="12A4DA70" w14:textId="77777777" w:rsidR="007C2086" w:rsidRPr="001203AE" w:rsidRDefault="007C2086" w:rsidP="007C2086">
      <w:pPr>
        <w:pStyle w:val="ListParagraph"/>
        <w:numPr>
          <w:ilvl w:val="1"/>
          <w:numId w:val="8"/>
        </w:numPr>
        <w:rPr>
          <w:b/>
        </w:rPr>
      </w:pPr>
      <w:r>
        <w:t>Coarctation of the aorta</w:t>
      </w:r>
    </w:p>
    <w:p w14:paraId="595CA552" w14:textId="77777777" w:rsidR="007C2086" w:rsidRPr="001203AE" w:rsidRDefault="007C2086" w:rsidP="007C2086">
      <w:pPr>
        <w:pStyle w:val="ListParagraph"/>
        <w:numPr>
          <w:ilvl w:val="0"/>
          <w:numId w:val="8"/>
        </w:numPr>
        <w:rPr>
          <w:b/>
        </w:rPr>
      </w:pPr>
      <w:r>
        <w:t xml:space="preserve">Endocrine disorders </w:t>
      </w:r>
    </w:p>
    <w:p w14:paraId="523F2230" w14:textId="77777777" w:rsidR="007C2086" w:rsidRPr="001203AE" w:rsidRDefault="007C2086" w:rsidP="007C2086">
      <w:pPr>
        <w:pStyle w:val="ListParagraph"/>
        <w:numPr>
          <w:ilvl w:val="1"/>
          <w:numId w:val="8"/>
        </w:numPr>
        <w:rPr>
          <w:b/>
        </w:rPr>
      </w:pPr>
      <w:r>
        <w:t xml:space="preserve">Hypothyroidism </w:t>
      </w:r>
    </w:p>
    <w:p w14:paraId="5B0F7EC0" w14:textId="77777777" w:rsidR="007C2086" w:rsidRPr="001203AE" w:rsidRDefault="007C2086" w:rsidP="007C2086">
      <w:pPr>
        <w:pStyle w:val="ListParagraph"/>
        <w:numPr>
          <w:ilvl w:val="1"/>
          <w:numId w:val="8"/>
        </w:numPr>
        <w:rPr>
          <w:b/>
        </w:rPr>
      </w:pPr>
      <w:r>
        <w:t>Hyperthyroidism</w:t>
      </w:r>
    </w:p>
    <w:p w14:paraId="7C7E7A7E" w14:textId="77777777" w:rsidR="007C2086" w:rsidRPr="001203AE" w:rsidRDefault="007C2086" w:rsidP="007C2086">
      <w:pPr>
        <w:pStyle w:val="ListParagraph"/>
        <w:numPr>
          <w:ilvl w:val="1"/>
          <w:numId w:val="8"/>
        </w:numPr>
        <w:rPr>
          <w:b/>
        </w:rPr>
      </w:pPr>
      <w:r>
        <w:t>Phaeochromocytoma</w:t>
      </w:r>
    </w:p>
    <w:p w14:paraId="1B2E1F73" w14:textId="77777777" w:rsidR="007C2086" w:rsidRPr="001203AE" w:rsidRDefault="007C2086" w:rsidP="007C2086">
      <w:pPr>
        <w:pStyle w:val="ListParagraph"/>
        <w:numPr>
          <w:ilvl w:val="1"/>
          <w:numId w:val="8"/>
        </w:numPr>
        <w:rPr>
          <w:b/>
        </w:rPr>
      </w:pPr>
      <w:r w:rsidRPr="004C4310">
        <w:t>Adrenal hypersecretion (Cushing syndrome, Conn syndrome)</w:t>
      </w:r>
    </w:p>
    <w:p w14:paraId="53793300" w14:textId="77777777" w:rsidR="007C2086" w:rsidRPr="001203AE" w:rsidRDefault="007C2086" w:rsidP="007C2086">
      <w:pPr>
        <w:pStyle w:val="ListParagraph"/>
        <w:numPr>
          <w:ilvl w:val="0"/>
          <w:numId w:val="8"/>
        </w:numPr>
        <w:rPr>
          <w:b/>
        </w:rPr>
      </w:pPr>
      <w:r>
        <w:t>Drugs:</w:t>
      </w:r>
    </w:p>
    <w:p w14:paraId="6BA677FD" w14:textId="77777777" w:rsidR="007C2086" w:rsidRPr="001203AE" w:rsidRDefault="007C2086" w:rsidP="007C2086">
      <w:pPr>
        <w:pStyle w:val="ListParagraph"/>
        <w:numPr>
          <w:ilvl w:val="1"/>
          <w:numId w:val="8"/>
        </w:numPr>
        <w:rPr>
          <w:b/>
        </w:rPr>
      </w:pPr>
      <w:r>
        <w:t>Steroids (including oral contraceptive pills)</w:t>
      </w:r>
    </w:p>
    <w:p w14:paraId="6C5621D0" w14:textId="77777777" w:rsidR="007C2086" w:rsidRPr="001203AE" w:rsidRDefault="007C2086" w:rsidP="007C2086">
      <w:pPr>
        <w:pStyle w:val="ListParagraph"/>
        <w:numPr>
          <w:ilvl w:val="1"/>
          <w:numId w:val="8"/>
        </w:numPr>
        <w:rPr>
          <w:b/>
        </w:rPr>
      </w:pPr>
      <w:r>
        <w:t>Non-steroidal anti-inflammatory drugs (NSAIDs)</w:t>
      </w:r>
    </w:p>
    <w:p w14:paraId="3F5C20F9" w14:textId="77777777" w:rsidR="007C2086" w:rsidRPr="001203AE" w:rsidRDefault="007C2086" w:rsidP="007C2086">
      <w:pPr>
        <w:pStyle w:val="ListParagraph"/>
        <w:numPr>
          <w:ilvl w:val="0"/>
          <w:numId w:val="8"/>
        </w:numPr>
        <w:rPr>
          <w:b/>
        </w:rPr>
      </w:pPr>
      <w:r>
        <w:t>Hypertensive disorders of pregnancy</w:t>
      </w:r>
    </w:p>
    <w:p w14:paraId="4C69C666" w14:textId="77777777" w:rsidR="007C2086" w:rsidRPr="00DC590C" w:rsidRDefault="007C2086" w:rsidP="007C2086">
      <w:pPr>
        <w:pStyle w:val="Heading2"/>
        <w:rPr>
          <w:rFonts w:cs="Arial"/>
          <w:szCs w:val="22"/>
        </w:rPr>
      </w:pPr>
      <w:r w:rsidRPr="00DC590C">
        <w:rPr>
          <w:rFonts w:cs="Arial"/>
          <w:szCs w:val="22"/>
        </w:rPr>
        <w:t>Investigations</w:t>
      </w:r>
    </w:p>
    <w:p w14:paraId="10ED1E02" w14:textId="77777777" w:rsidR="007C2086" w:rsidRDefault="007C2086" w:rsidP="007C2086">
      <w:pPr>
        <w:pStyle w:val="Heading3"/>
        <w:rPr>
          <w:lang w:val="en-GB"/>
        </w:rPr>
      </w:pPr>
      <w:r w:rsidRPr="00504E26">
        <w:rPr>
          <w:lang w:val="en-GB"/>
        </w:rPr>
        <w:t>To exclude a secondary cause</w:t>
      </w:r>
      <w:r>
        <w:rPr>
          <w:lang w:val="en-GB"/>
        </w:rPr>
        <w:t xml:space="preserve"> </w:t>
      </w:r>
    </w:p>
    <w:p w14:paraId="73A4FC3A" w14:textId="77777777" w:rsidR="007C2086" w:rsidRDefault="007C2086" w:rsidP="007C2086">
      <w:pPr>
        <w:rPr>
          <w:b/>
          <w:lang w:val="en-GB"/>
        </w:rPr>
      </w:pPr>
      <w:r>
        <w:rPr>
          <w:lang w:val="en-GB"/>
        </w:rPr>
        <w:t>For all patients under 30 years and others where there are signs to suggest another problem:</w:t>
      </w:r>
    </w:p>
    <w:p w14:paraId="1B6D448B" w14:textId="77777777" w:rsidR="007C2086" w:rsidRDefault="007C2086" w:rsidP="007C2086">
      <w:pPr>
        <w:pStyle w:val="ListParagraph"/>
        <w:numPr>
          <w:ilvl w:val="0"/>
          <w:numId w:val="9"/>
        </w:numPr>
        <w:rPr>
          <w:b/>
        </w:rPr>
      </w:pPr>
      <w:r w:rsidRPr="00ED402F">
        <w:t>Urinalysis</w:t>
      </w:r>
      <w:r w:rsidRPr="00ED402F">
        <w:rPr>
          <w:b/>
        </w:rPr>
        <w:t xml:space="preserve"> </w:t>
      </w:r>
    </w:p>
    <w:p w14:paraId="49EB4B8E" w14:textId="77777777" w:rsidR="007C2086" w:rsidRPr="00504E26" w:rsidRDefault="007C2086" w:rsidP="007C2086">
      <w:pPr>
        <w:pStyle w:val="ListParagraph"/>
        <w:numPr>
          <w:ilvl w:val="1"/>
          <w:numId w:val="9"/>
        </w:numPr>
        <w:rPr>
          <w:rFonts w:eastAsia="MS PGothic"/>
          <w:b/>
          <w:i/>
          <w:lang w:val="en-GB"/>
        </w:rPr>
      </w:pPr>
      <w:r w:rsidRPr="00504E26">
        <w:rPr>
          <w:rFonts w:eastAsia="MS PGothic"/>
          <w:lang w:val="en-GB"/>
        </w:rPr>
        <w:t>Proteinuria of 2+ or more suggests renal cause</w:t>
      </w:r>
    </w:p>
    <w:p w14:paraId="62BE763A" w14:textId="77777777" w:rsidR="007C2086" w:rsidRPr="00ED402F" w:rsidRDefault="007C2086" w:rsidP="007C2086">
      <w:pPr>
        <w:pStyle w:val="ListParagraph"/>
        <w:numPr>
          <w:ilvl w:val="1"/>
          <w:numId w:val="9"/>
        </w:numPr>
        <w:rPr>
          <w:lang w:val="en-GB"/>
        </w:rPr>
      </w:pPr>
      <w:r w:rsidRPr="00ED402F">
        <w:rPr>
          <w:rFonts w:eastAsia="MS PGothic"/>
          <w:lang w:val="en-GB"/>
        </w:rPr>
        <w:t>Haematuria may indicate nephritic syndrome</w:t>
      </w:r>
    </w:p>
    <w:p w14:paraId="3FCA81A3" w14:textId="77777777" w:rsidR="007C2086" w:rsidRPr="00ED402F" w:rsidRDefault="007C2086" w:rsidP="007C2086">
      <w:pPr>
        <w:pStyle w:val="ListParagraph"/>
        <w:numPr>
          <w:ilvl w:val="0"/>
          <w:numId w:val="9"/>
        </w:numPr>
        <w:rPr>
          <w:b/>
        </w:rPr>
      </w:pPr>
      <w:r>
        <w:t xml:space="preserve">Serum </w:t>
      </w:r>
      <w:r w:rsidRPr="00504E26">
        <w:t>Electrolytes, Urea &amp; Creatinin</w:t>
      </w:r>
      <w:r>
        <w:t>e</w:t>
      </w:r>
    </w:p>
    <w:p w14:paraId="56DC19A3" w14:textId="77777777" w:rsidR="007C2086" w:rsidRDefault="007C2086" w:rsidP="007C2086">
      <w:pPr>
        <w:pStyle w:val="ListParagraph"/>
        <w:numPr>
          <w:ilvl w:val="1"/>
          <w:numId w:val="9"/>
        </w:numPr>
      </w:pPr>
      <w:r>
        <w:t>Elevated creatinine suggests renal involvement</w:t>
      </w:r>
    </w:p>
    <w:p w14:paraId="54D070BC" w14:textId="77777777" w:rsidR="007C2086" w:rsidRPr="00ED402F" w:rsidRDefault="007C2086" w:rsidP="007C2086">
      <w:pPr>
        <w:pStyle w:val="ListParagraph"/>
        <w:numPr>
          <w:ilvl w:val="1"/>
          <w:numId w:val="9"/>
        </w:numPr>
      </w:pPr>
      <w:r>
        <w:t>Derangements in potassium and bicarbonate may point to an adrenal problem</w:t>
      </w:r>
    </w:p>
    <w:p w14:paraId="5B81B310" w14:textId="77777777" w:rsidR="007C2086" w:rsidRDefault="007C2086" w:rsidP="007C2086">
      <w:pPr>
        <w:pStyle w:val="ListParagraph"/>
        <w:numPr>
          <w:ilvl w:val="0"/>
          <w:numId w:val="9"/>
        </w:numPr>
      </w:pPr>
      <w:r w:rsidRPr="00762C49">
        <w:t xml:space="preserve">Full blood </w:t>
      </w:r>
      <w:r>
        <w:t>count</w:t>
      </w:r>
    </w:p>
    <w:p w14:paraId="19BF53B1" w14:textId="77777777" w:rsidR="007C2086" w:rsidRPr="00762C49" w:rsidRDefault="007C2086" w:rsidP="007C2086">
      <w:pPr>
        <w:pStyle w:val="ListParagraph"/>
        <w:numPr>
          <w:ilvl w:val="1"/>
          <w:numId w:val="9"/>
        </w:numPr>
      </w:pPr>
      <w:r>
        <w:t>C</w:t>
      </w:r>
      <w:r w:rsidRPr="00762C49">
        <w:t>hronic kidney disease</w:t>
      </w:r>
      <w:r>
        <w:t xml:space="preserve"> causes anaemia (microcytic or normocytic)</w:t>
      </w:r>
    </w:p>
    <w:p w14:paraId="31A149F9" w14:textId="77777777" w:rsidR="007C2086" w:rsidRPr="00504E26" w:rsidRDefault="007C2086" w:rsidP="007C2086">
      <w:pPr>
        <w:pStyle w:val="Heading3"/>
        <w:rPr>
          <w:lang w:val="en-GB"/>
        </w:rPr>
      </w:pPr>
      <w:r w:rsidRPr="00504E26">
        <w:rPr>
          <w:lang w:val="en-GB"/>
        </w:rPr>
        <w:t xml:space="preserve">To assess </w:t>
      </w:r>
      <w:r>
        <w:rPr>
          <w:lang w:val="en-GB"/>
        </w:rPr>
        <w:t xml:space="preserve">other important </w:t>
      </w:r>
      <w:r w:rsidRPr="00504E26">
        <w:rPr>
          <w:lang w:val="en-GB"/>
        </w:rPr>
        <w:t>cardiovascular risk</w:t>
      </w:r>
      <w:r>
        <w:rPr>
          <w:lang w:val="en-GB"/>
        </w:rPr>
        <w:t xml:space="preserve"> factors</w:t>
      </w:r>
    </w:p>
    <w:p w14:paraId="139F9825" w14:textId="77777777" w:rsidR="007C2086" w:rsidRPr="00504E26" w:rsidRDefault="007C2086" w:rsidP="007C2086">
      <w:pPr>
        <w:pStyle w:val="ListParagraph"/>
        <w:numPr>
          <w:ilvl w:val="0"/>
          <w:numId w:val="10"/>
        </w:numPr>
        <w:rPr>
          <w:b/>
        </w:rPr>
      </w:pPr>
      <w:r w:rsidRPr="00504E26">
        <w:t>Fasting plasma glucose</w:t>
      </w:r>
    </w:p>
    <w:p w14:paraId="6C9C903E" w14:textId="77777777" w:rsidR="007C2086" w:rsidRPr="001203AE" w:rsidRDefault="007C2086" w:rsidP="007C2086">
      <w:pPr>
        <w:pStyle w:val="ListParagraph"/>
        <w:numPr>
          <w:ilvl w:val="0"/>
          <w:numId w:val="10"/>
        </w:numPr>
        <w:rPr>
          <w:b/>
        </w:rPr>
      </w:pPr>
      <w:r>
        <w:t xml:space="preserve">Fasting Serum Cholesterol (total and HDL only) – these should only be done if the patient does not already have a history of ischaemic heart disease or stroke. For such patients – estimate their cardiovascular risk using QRISK2 </w:t>
      </w:r>
      <w:hyperlink r:id="rId7" w:history="1">
        <w:r w:rsidRPr="00F80BD8">
          <w:rPr>
            <w:rStyle w:val="Hyperlink"/>
          </w:rPr>
          <w:t>https://qrisk.org/2017/</w:t>
        </w:r>
      </w:hyperlink>
      <w:r>
        <w:t xml:space="preserve"> </w:t>
      </w:r>
    </w:p>
    <w:p w14:paraId="4D567B55" w14:textId="77777777" w:rsidR="007C2086" w:rsidRDefault="007C2086" w:rsidP="007C2086">
      <w:pPr>
        <w:pStyle w:val="ListParagraph"/>
        <w:numPr>
          <w:ilvl w:val="1"/>
          <w:numId w:val="10"/>
        </w:numPr>
      </w:pPr>
      <w:r>
        <w:t xml:space="preserve">If the risk is &gt; 10%, do not check the cholesterol, but advise the patient to start taking a statin anyway. </w:t>
      </w:r>
    </w:p>
    <w:p w14:paraId="09C6396F" w14:textId="77777777" w:rsidR="007C2086" w:rsidRDefault="007C2086" w:rsidP="007C2086">
      <w:pPr>
        <w:pStyle w:val="ListParagraph"/>
        <w:numPr>
          <w:ilvl w:val="1"/>
          <w:numId w:val="10"/>
        </w:numPr>
      </w:pPr>
      <w:r>
        <w:t xml:space="preserve">If the risk is &lt; 5%, they will not need to take a statin whatever their cholesterol level. </w:t>
      </w:r>
    </w:p>
    <w:p w14:paraId="14960ABA" w14:textId="77777777" w:rsidR="007C2086" w:rsidRPr="00504E26" w:rsidRDefault="007C2086" w:rsidP="007C2086">
      <w:pPr>
        <w:pStyle w:val="ListParagraph"/>
        <w:numPr>
          <w:ilvl w:val="1"/>
          <w:numId w:val="10"/>
        </w:numPr>
        <w:rPr>
          <w:b/>
        </w:rPr>
      </w:pPr>
      <w:r>
        <w:t xml:space="preserve">Only check the cholesterol for those patients with risk of 5-10%, then recalculate the risk once the result is available and recommend statins for those with a risk of 10% or more. </w:t>
      </w:r>
    </w:p>
    <w:p w14:paraId="5B264C46" w14:textId="77777777" w:rsidR="007C2086" w:rsidRPr="00504E26" w:rsidRDefault="007C2086" w:rsidP="007C2086">
      <w:pPr>
        <w:pStyle w:val="Heading3"/>
        <w:rPr>
          <w:lang w:val="en-GB"/>
        </w:rPr>
      </w:pPr>
      <w:r w:rsidRPr="00504E26">
        <w:rPr>
          <w:lang w:val="en-GB"/>
        </w:rPr>
        <w:t xml:space="preserve">To detect </w:t>
      </w:r>
      <w:r>
        <w:rPr>
          <w:lang w:val="en-GB"/>
        </w:rPr>
        <w:t xml:space="preserve">subclinical </w:t>
      </w:r>
      <w:r w:rsidRPr="00504E26">
        <w:rPr>
          <w:lang w:val="en-GB"/>
        </w:rPr>
        <w:t>complications</w:t>
      </w:r>
    </w:p>
    <w:p w14:paraId="6748F6F0" w14:textId="77777777" w:rsidR="007C2086" w:rsidRPr="00ED402F" w:rsidRDefault="007C2086" w:rsidP="007C2086">
      <w:pPr>
        <w:pStyle w:val="ListParagraph"/>
        <w:numPr>
          <w:ilvl w:val="0"/>
          <w:numId w:val="11"/>
        </w:numPr>
      </w:pPr>
      <w:r>
        <w:t>ECG</w:t>
      </w:r>
    </w:p>
    <w:p w14:paraId="78D2E853" w14:textId="77777777" w:rsidR="00A827EF" w:rsidRDefault="00A827EF">
      <w:pPr>
        <w:spacing w:after="0"/>
        <w:outlineLvl w:val="9"/>
        <w:rPr>
          <w:b/>
          <w:sz w:val="24"/>
          <w:szCs w:val="22"/>
        </w:rPr>
      </w:pPr>
      <w:r>
        <w:rPr>
          <w:szCs w:val="22"/>
        </w:rPr>
        <w:br w:type="page"/>
      </w:r>
    </w:p>
    <w:p w14:paraId="75364966" w14:textId="7382B7D2" w:rsidR="007C2086" w:rsidRPr="003C0800" w:rsidRDefault="007C2086" w:rsidP="007C2086">
      <w:pPr>
        <w:pStyle w:val="Heading2"/>
        <w:rPr>
          <w:rFonts w:cs="Arial"/>
          <w:szCs w:val="22"/>
        </w:rPr>
      </w:pPr>
      <w:r w:rsidRPr="003C0800">
        <w:rPr>
          <w:rFonts w:cs="Arial"/>
          <w:szCs w:val="22"/>
        </w:rPr>
        <w:lastRenderedPageBreak/>
        <w:t>Management</w:t>
      </w:r>
      <w:r>
        <w:rPr>
          <w:rFonts w:cs="Arial"/>
          <w:szCs w:val="22"/>
        </w:rPr>
        <w:t xml:space="preserve"> in Gate Clinic</w:t>
      </w:r>
    </w:p>
    <w:p w14:paraId="3EAAC3B1" w14:textId="77777777" w:rsidR="007C2086" w:rsidRPr="00F86AAC" w:rsidRDefault="007C2086" w:rsidP="007C2086">
      <w:pPr>
        <w:pStyle w:val="Heading2"/>
        <w:rPr>
          <w:rFonts w:cs="Arial"/>
          <w:b w:val="0"/>
          <w:sz w:val="22"/>
          <w:szCs w:val="22"/>
        </w:rPr>
      </w:pPr>
      <w:r w:rsidRPr="00F86AAC">
        <w:rPr>
          <w:rFonts w:cs="Arial"/>
          <w:b w:val="0"/>
          <w:sz w:val="22"/>
          <w:szCs w:val="22"/>
        </w:rPr>
        <w:t>At the first visit if the BP is &gt; 140/90, request urine dipstick and test blood glucose.</w:t>
      </w:r>
    </w:p>
    <w:p w14:paraId="38223E09" w14:textId="77777777" w:rsidR="007C2086" w:rsidRPr="00F86AAC" w:rsidRDefault="007C2086" w:rsidP="007C2086">
      <w:pPr>
        <w:rPr>
          <w:szCs w:val="22"/>
        </w:rPr>
      </w:pPr>
      <w:r w:rsidRPr="00F86AAC">
        <w:rPr>
          <w:szCs w:val="22"/>
        </w:rPr>
        <w:t>Refer to a doctor if:</w:t>
      </w:r>
    </w:p>
    <w:p w14:paraId="14B2A5DB" w14:textId="77777777" w:rsidR="007C2086" w:rsidRPr="00F86AAC" w:rsidRDefault="007C2086" w:rsidP="007C2086">
      <w:pPr>
        <w:pStyle w:val="ListParagraph"/>
        <w:numPr>
          <w:ilvl w:val="0"/>
          <w:numId w:val="12"/>
        </w:numPr>
        <w:rPr>
          <w:szCs w:val="22"/>
        </w:rPr>
      </w:pPr>
      <w:r w:rsidRPr="00F86AAC">
        <w:rPr>
          <w:szCs w:val="22"/>
        </w:rPr>
        <w:t>BP is greater than 180</w:t>
      </w:r>
      <w:r>
        <w:rPr>
          <w:szCs w:val="22"/>
        </w:rPr>
        <w:t xml:space="preserve"> mmHg (systolic) or 11</w:t>
      </w:r>
      <w:r w:rsidRPr="00F86AAC">
        <w:rPr>
          <w:szCs w:val="22"/>
        </w:rPr>
        <w:t>0</w:t>
      </w:r>
      <w:r>
        <w:rPr>
          <w:szCs w:val="22"/>
        </w:rPr>
        <w:t xml:space="preserve"> mmHg (diastolic)</w:t>
      </w:r>
    </w:p>
    <w:p w14:paraId="24917A15" w14:textId="77777777" w:rsidR="007C2086" w:rsidRPr="00F86AAC" w:rsidRDefault="007C2086" w:rsidP="007C2086">
      <w:pPr>
        <w:pStyle w:val="ListParagraph"/>
        <w:numPr>
          <w:ilvl w:val="0"/>
          <w:numId w:val="12"/>
        </w:numPr>
        <w:rPr>
          <w:szCs w:val="22"/>
        </w:rPr>
      </w:pPr>
      <w:r w:rsidRPr="00F86AAC">
        <w:rPr>
          <w:szCs w:val="22"/>
        </w:rPr>
        <w:t>protein in the urine</w:t>
      </w:r>
    </w:p>
    <w:p w14:paraId="7C0541F4" w14:textId="77777777" w:rsidR="007C2086" w:rsidRPr="00F86AAC" w:rsidRDefault="007C2086" w:rsidP="007C2086">
      <w:pPr>
        <w:pStyle w:val="ListParagraph"/>
        <w:numPr>
          <w:ilvl w:val="0"/>
          <w:numId w:val="12"/>
        </w:numPr>
        <w:rPr>
          <w:szCs w:val="22"/>
        </w:rPr>
      </w:pPr>
      <w:r w:rsidRPr="00F86AAC">
        <w:rPr>
          <w:szCs w:val="22"/>
        </w:rPr>
        <w:t>blood glucose is raised (fasting &gt; 6.9 mmol/l, random &gt; 11.1 mmol/l)</w:t>
      </w:r>
    </w:p>
    <w:p w14:paraId="70C03509" w14:textId="77777777" w:rsidR="007C2086" w:rsidRPr="00F86AAC" w:rsidRDefault="007C2086" w:rsidP="007C2086">
      <w:pPr>
        <w:pStyle w:val="ListParagraph"/>
        <w:numPr>
          <w:ilvl w:val="0"/>
          <w:numId w:val="12"/>
        </w:numPr>
        <w:rPr>
          <w:szCs w:val="22"/>
        </w:rPr>
      </w:pPr>
      <w:r w:rsidRPr="00F86AAC">
        <w:rPr>
          <w:szCs w:val="22"/>
        </w:rPr>
        <w:t>any complaints of shortness of breath, chest pain, severe headaches or visual disturbance.</w:t>
      </w:r>
    </w:p>
    <w:p w14:paraId="18BF7CCE" w14:textId="77777777" w:rsidR="007C2086" w:rsidRPr="00F86AAC" w:rsidRDefault="007C2086" w:rsidP="007C2086">
      <w:pPr>
        <w:rPr>
          <w:szCs w:val="22"/>
        </w:rPr>
      </w:pPr>
      <w:r w:rsidRPr="00F86AAC">
        <w:rPr>
          <w:szCs w:val="22"/>
        </w:rPr>
        <w:t>Otherwise, advise the patient to:</w:t>
      </w:r>
    </w:p>
    <w:p w14:paraId="052398EC" w14:textId="77777777" w:rsidR="007C2086" w:rsidRPr="00F86AAC" w:rsidRDefault="007C2086" w:rsidP="007C2086">
      <w:pPr>
        <w:pStyle w:val="ListParagraph"/>
        <w:numPr>
          <w:ilvl w:val="0"/>
          <w:numId w:val="13"/>
        </w:numPr>
        <w:rPr>
          <w:szCs w:val="22"/>
        </w:rPr>
      </w:pPr>
      <w:r w:rsidRPr="00F86AAC">
        <w:rPr>
          <w:szCs w:val="22"/>
        </w:rPr>
        <w:t>reduce the salt in their diet</w:t>
      </w:r>
    </w:p>
    <w:p w14:paraId="41AE3E0C" w14:textId="77777777" w:rsidR="007C2086" w:rsidRPr="00F86AAC" w:rsidRDefault="007C2086" w:rsidP="007C2086">
      <w:pPr>
        <w:pStyle w:val="ListParagraph"/>
        <w:numPr>
          <w:ilvl w:val="0"/>
          <w:numId w:val="13"/>
        </w:numPr>
        <w:rPr>
          <w:szCs w:val="22"/>
        </w:rPr>
      </w:pPr>
      <w:r w:rsidRPr="00F86AAC">
        <w:rPr>
          <w:szCs w:val="22"/>
        </w:rPr>
        <w:t>lose weight if they are overweight</w:t>
      </w:r>
    </w:p>
    <w:p w14:paraId="548F218F" w14:textId="77777777" w:rsidR="007C2086" w:rsidRDefault="007C2086" w:rsidP="007C2086">
      <w:pPr>
        <w:pStyle w:val="ListParagraph"/>
        <w:numPr>
          <w:ilvl w:val="0"/>
          <w:numId w:val="13"/>
        </w:numPr>
        <w:rPr>
          <w:szCs w:val="22"/>
        </w:rPr>
      </w:pPr>
      <w:r w:rsidRPr="00F86AAC">
        <w:rPr>
          <w:szCs w:val="22"/>
        </w:rPr>
        <w:t>increase their regular exercise.</w:t>
      </w:r>
    </w:p>
    <w:p w14:paraId="12074491" w14:textId="77777777" w:rsidR="007C2086" w:rsidRDefault="007C2086" w:rsidP="007C2086">
      <w:pPr>
        <w:pStyle w:val="ListParagraph"/>
        <w:numPr>
          <w:ilvl w:val="0"/>
          <w:numId w:val="13"/>
        </w:numPr>
        <w:rPr>
          <w:szCs w:val="22"/>
        </w:rPr>
      </w:pPr>
      <w:r>
        <w:rPr>
          <w:szCs w:val="22"/>
        </w:rPr>
        <w:t>Increase intake of fruits, vegetables and nuts</w:t>
      </w:r>
    </w:p>
    <w:p w14:paraId="3BDE2B71" w14:textId="77777777" w:rsidR="007C2086" w:rsidRDefault="007C2086" w:rsidP="007C2086">
      <w:pPr>
        <w:pStyle w:val="ListParagraph"/>
        <w:numPr>
          <w:ilvl w:val="0"/>
          <w:numId w:val="13"/>
        </w:numPr>
        <w:rPr>
          <w:szCs w:val="22"/>
        </w:rPr>
      </w:pPr>
      <w:r w:rsidRPr="008A57BE">
        <w:rPr>
          <w:szCs w:val="22"/>
        </w:rPr>
        <w:t xml:space="preserve">Stop smoking and limit alcohol (if applicable) </w:t>
      </w:r>
    </w:p>
    <w:p w14:paraId="553573CD" w14:textId="77777777" w:rsidR="007C2086" w:rsidRDefault="007C2086" w:rsidP="007C2086">
      <w:pPr>
        <w:pStyle w:val="ListParagraph"/>
        <w:numPr>
          <w:ilvl w:val="0"/>
          <w:numId w:val="13"/>
        </w:numPr>
        <w:rPr>
          <w:szCs w:val="22"/>
        </w:rPr>
      </w:pPr>
      <w:r w:rsidRPr="008A57BE">
        <w:rPr>
          <w:szCs w:val="22"/>
        </w:rPr>
        <w:t xml:space="preserve">Ask them to return in 1-2 days. </w:t>
      </w:r>
    </w:p>
    <w:p w14:paraId="7EA872EF" w14:textId="77777777" w:rsidR="007C2086" w:rsidRPr="001203AE" w:rsidRDefault="007C2086" w:rsidP="007C2086">
      <w:pPr>
        <w:pStyle w:val="ListParagraph"/>
        <w:numPr>
          <w:ilvl w:val="1"/>
          <w:numId w:val="13"/>
        </w:numPr>
        <w:rPr>
          <w:szCs w:val="22"/>
        </w:rPr>
      </w:pPr>
      <w:r>
        <w:t>Repeat BP at the return visit. If it is greater than 140/90 mmHg on a second occasion, refer to the doctor.</w:t>
      </w:r>
    </w:p>
    <w:p w14:paraId="1F4E3782" w14:textId="77777777" w:rsidR="007C2086" w:rsidRDefault="007C2086" w:rsidP="007C2086">
      <w:pPr>
        <w:pStyle w:val="Heading2"/>
        <w:rPr>
          <w:rFonts w:cs="Arial"/>
          <w:szCs w:val="22"/>
        </w:rPr>
      </w:pPr>
      <w:r w:rsidRPr="00DC590C">
        <w:rPr>
          <w:rFonts w:cs="Arial"/>
          <w:szCs w:val="22"/>
        </w:rPr>
        <w:t>Management</w:t>
      </w:r>
      <w:r>
        <w:rPr>
          <w:rFonts w:cs="Arial"/>
          <w:szCs w:val="22"/>
        </w:rPr>
        <w:t xml:space="preserve"> in OPD</w:t>
      </w:r>
    </w:p>
    <w:p w14:paraId="16B4334C" w14:textId="77777777" w:rsidR="007C2086" w:rsidRPr="001203AE" w:rsidRDefault="007C2086" w:rsidP="007C2086">
      <w:r>
        <w:t xml:space="preserve">The target blood pressure for treating hypertension is a systolic blood pressure of 140mmHg </w:t>
      </w:r>
      <w:r w:rsidRPr="00CD2357">
        <w:rPr>
          <w:b/>
        </w:rPr>
        <w:t>and</w:t>
      </w:r>
      <w:r>
        <w:rPr>
          <w:b/>
        </w:rPr>
        <w:t xml:space="preserve"> </w:t>
      </w:r>
      <w:r>
        <w:t>a diastolic blood pressure of 90 mmHg. Drugs given once daily are preferred to improve adherence to treatment. Counsel patients adequately on the benefits of their treatment, side-effects and the risks of non-adherence. Remind them of the importance of avoiding salt intake and emphasise the need for life-long therapy.</w:t>
      </w:r>
    </w:p>
    <w:p w14:paraId="1A209F83" w14:textId="77777777" w:rsidR="007C2086" w:rsidRDefault="007C2086" w:rsidP="007C2086">
      <w:r>
        <w:t xml:space="preserve">Generally, for patients with systolic blood pressure less than 160 mmHg </w:t>
      </w:r>
      <w:r w:rsidRPr="001850FA">
        <w:rPr>
          <w:b/>
        </w:rPr>
        <w:t>and</w:t>
      </w:r>
      <w:r>
        <w:rPr>
          <w:b/>
        </w:rPr>
        <w:t xml:space="preserve"> </w:t>
      </w:r>
      <w:r>
        <w:t xml:space="preserve">diastolic blood pressure less than 100 mmHg, it is preferable to start with a </w:t>
      </w:r>
      <w:r w:rsidRPr="00194797">
        <w:rPr>
          <w:b/>
        </w:rPr>
        <w:t>single drug</w:t>
      </w:r>
      <w:r>
        <w:t>.</w:t>
      </w:r>
    </w:p>
    <w:p w14:paraId="70942134" w14:textId="77777777" w:rsidR="007C2086" w:rsidRDefault="007C2086" w:rsidP="007C2086">
      <w:pPr>
        <w:pStyle w:val="ListParagraph"/>
        <w:numPr>
          <w:ilvl w:val="0"/>
          <w:numId w:val="14"/>
        </w:numPr>
        <w:spacing w:after="0"/>
        <w:ind w:left="723"/>
        <w:rPr>
          <w:szCs w:val="22"/>
        </w:rPr>
      </w:pPr>
      <w:r>
        <w:rPr>
          <w:szCs w:val="22"/>
        </w:rPr>
        <w:t>If the patients is not diabetic and has no signs of kidney disease, start with a thiazide at low dose (Bendroflumethiazide 2.5 mg OD)</w:t>
      </w:r>
    </w:p>
    <w:p w14:paraId="7DCAC611" w14:textId="77777777" w:rsidR="007C2086" w:rsidRDefault="007C2086" w:rsidP="007C2086">
      <w:pPr>
        <w:pStyle w:val="ListParagraph"/>
        <w:numPr>
          <w:ilvl w:val="0"/>
          <w:numId w:val="14"/>
        </w:numPr>
        <w:spacing w:after="0"/>
        <w:ind w:left="723"/>
        <w:rPr>
          <w:szCs w:val="22"/>
        </w:rPr>
      </w:pPr>
      <w:r w:rsidRPr="001850FA">
        <w:rPr>
          <w:szCs w:val="22"/>
        </w:rPr>
        <w:t>If the patient is diabetic without signs of kidney disease, start with a calcium channel blocker at low dose (Amlodipine 5</w:t>
      </w:r>
      <w:r>
        <w:rPr>
          <w:szCs w:val="22"/>
        </w:rPr>
        <w:t xml:space="preserve"> </w:t>
      </w:r>
      <w:r w:rsidRPr="001850FA">
        <w:rPr>
          <w:szCs w:val="22"/>
        </w:rPr>
        <w:t xml:space="preserve">mg </w:t>
      </w:r>
      <w:r>
        <w:rPr>
          <w:szCs w:val="22"/>
        </w:rPr>
        <w:t>OD</w:t>
      </w:r>
      <w:r w:rsidRPr="001850FA">
        <w:rPr>
          <w:szCs w:val="22"/>
        </w:rPr>
        <w:t>)</w:t>
      </w:r>
    </w:p>
    <w:p w14:paraId="671D75E1" w14:textId="77777777" w:rsidR="007C2086" w:rsidRPr="001203AE" w:rsidRDefault="007C2086" w:rsidP="007C2086">
      <w:pPr>
        <w:pStyle w:val="ListParagraph"/>
        <w:numPr>
          <w:ilvl w:val="0"/>
          <w:numId w:val="14"/>
        </w:numPr>
        <w:ind w:left="723"/>
        <w:rPr>
          <w:szCs w:val="22"/>
        </w:rPr>
      </w:pPr>
      <w:r w:rsidRPr="001203AE">
        <w:rPr>
          <w:szCs w:val="22"/>
        </w:rPr>
        <w:t xml:space="preserve">If the patient has features of chronic kidney disease, place them on an ACE inhibitor (usually </w:t>
      </w:r>
      <w:r>
        <w:rPr>
          <w:szCs w:val="22"/>
        </w:rPr>
        <w:t>R</w:t>
      </w:r>
      <w:r w:rsidRPr="001203AE">
        <w:rPr>
          <w:szCs w:val="22"/>
        </w:rPr>
        <w:t>amipril</w:t>
      </w:r>
      <w:r>
        <w:rPr>
          <w:szCs w:val="22"/>
        </w:rPr>
        <w:t xml:space="preserve"> 2.5 mg OD</w:t>
      </w:r>
      <w:r w:rsidRPr="001203AE">
        <w:rPr>
          <w:szCs w:val="22"/>
        </w:rPr>
        <w:t xml:space="preserve">) at the lowest effective dose after excluding contraindications. </w:t>
      </w:r>
    </w:p>
    <w:p w14:paraId="704034BE" w14:textId="77777777" w:rsidR="007C2086" w:rsidRDefault="007C2086" w:rsidP="007C2086">
      <w:r>
        <w:t>If blood pressure is still &gt;140/90 mmHg at subsequent clinic visits:</w:t>
      </w:r>
    </w:p>
    <w:p w14:paraId="6A344E76" w14:textId="77777777" w:rsidR="007C2086" w:rsidRDefault="007C2086" w:rsidP="007C2086">
      <w:pPr>
        <w:pStyle w:val="ListParagraph"/>
        <w:numPr>
          <w:ilvl w:val="0"/>
          <w:numId w:val="15"/>
        </w:numPr>
        <w:spacing w:after="0"/>
        <w:rPr>
          <w:szCs w:val="22"/>
        </w:rPr>
      </w:pPr>
      <w:r>
        <w:rPr>
          <w:szCs w:val="22"/>
        </w:rPr>
        <w:t>Enquire about adherence to drug therapy and lifestyle changes. Patients should be encouraged to bring their leftover/empty medication containers on clinic visits</w:t>
      </w:r>
    </w:p>
    <w:p w14:paraId="73B3055E" w14:textId="77777777" w:rsidR="007C2086" w:rsidRDefault="007C2086" w:rsidP="007C2086">
      <w:pPr>
        <w:pStyle w:val="ListParagraph"/>
        <w:numPr>
          <w:ilvl w:val="0"/>
          <w:numId w:val="15"/>
        </w:numPr>
        <w:spacing w:after="0"/>
        <w:rPr>
          <w:szCs w:val="22"/>
        </w:rPr>
      </w:pPr>
      <w:r>
        <w:rPr>
          <w:szCs w:val="22"/>
        </w:rPr>
        <w:t>If adherence appears satisfactory, increase the dose of the medication gradually with each clinic visit until target blood pressure is reached or maximum dose of the drug is achieved.</w:t>
      </w:r>
    </w:p>
    <w:p w14:paraId="35E1D4B2" w14:textId="77777777" w:rsidR="007C2086" w:rsidRDefault="007C2086" w:rsidP="007C2086">
      <w:pPr>
        <w:pStyle w:val="ListParagraph"/>
        <w:numPr>
          <w:ilvl w:val="0"/>
          <w:numId w:val="15"/>
        </w:numPr>
        <w:spacing w:after="0"/>
        <w:rPr>
          <w:szCs w:val="22"/>
        </w:rPr>
      </w:pPr>
      <w:r>
        <w:rPr>
          <w:szCs w:val="22"/>
        </w:rPr>
        <w:t>If blood pressure is not at target despite maximum dose of the drug, add a second antihypertensive from a different class to the patient’s treatment (see flow chart below).</w:t>
      </w:r>
    </w:p>
    <w:p w14:paraId="33A979B8" w14:textId="77777777" w:rsidR="007C2086" w:rsidRDefault="007C2086" w:rsidP="007C2086">
      <w:pPr>
        <w:pStyle w:val="ListParagraph"/>
        <w:numPr>
          <w:ilvl w:val="0"/>
          <w:numId w:val="15"/>
        </w:numPr>
        <w:spacing w:after="0"/>
        <w:rPr>
          <w:szCs w:val="22"/>
        </w:rPr>
      </w:pPr>
      <w:r>
        <w:rPr>
          <w:szCs w:val="22"/>
        </w:rPr>
        <w:t xml:space="preserve">Gradually increase this second drug until target blood pressure is reached or maximum dose of the drug is achieved. </w:t>
      </w:r>
    </w:p>
    <w:p w14:paraId="07AF6582" w14:textId="77777777" w:rsidR="007C2086" w:rsidRPr="001203AE" w:rsidRDefault="007C2086" w:rsidP="007C2086">
      <w:pPr>
        <w:pStyle w:val="ListParagraph"/>
        <w:numPr>
          <w:ilvl w:val="0"/>
          <w:numId w:val="15"/>
        </w:numPr>
        <w:rPr>
          <w:szCs w:val="22"/>
        </w:rPr>
      </w:pPr>
      <w:r>
        <w:rPr>
          <w:szCs w:val="22"/>
        </w:rPr>
        <w:lastRenderedPageBreak/>
        <w:t>Do not reduce drug doses after target blood pressure is attained unless patient has symptoms and signs of hypotension.</w:t>
      </w:r>
    </w:p>
    <w:p w14:paraId="6ED5E1A6" w14:textId="77777777" w:rsidR="007C2086" w:rsidRDefault="007C2086" w:rsidP="007C2086">
      <w:pPr>
        <w:rPr>
          <w:szCs w:val="22"/>
        </w:rPr>
      </w:pPr>
      <w:r w:rsidRPr="00194797">
        <w:rPr>
          <w:szCs w:val="22"/>
        </w:rPr>
        <w:t>For patients who present initially with systolic blood pressure ≥ 160</w:t>
      </w:r>
      <w:r>
        <w:rPr>
          <w:szCs w:val="22"/>
        </w:rPr>
        <w:t xml:space="preserve"> </w:t>
      </w:r>
      <w:r w:rsidRPr="00194797">
        <w:rPr>
          <w:szCs w:val="22"/>
        </w:rPr>
        <w:t>mmHg  or diastolic blood pressure ≥ 100</w:t>
      </w:r>
      <w:r>
        <w:rPr>
          <w:szCs w:val="22"/>
        </w:rPr>
        <w:t xml:space="preserve"> </w:t>
      </w:r>
      <w:r w:rsidRPr="00194797">
        <w:rPr>
          <w:szCs w:val="22"/>
        </w:rPr>
        <w:t xml:space="preserve">mmHg, </w:t>
      </w:r>
      <w:r>
        <w:rPr>
          <w:szCs w:val="22"/>
        </w:rPr>
        <w:t xml:space="preserve">or patients whose blood pressure is not at target despite maximum dose of the drug, </w:t>
      </w:r>
      <w:r w:rsidRPr="00194797">
        <w:rPr>
          <w:b/>
          <w:szCs w:val="22"/>
        </w:rPr>
        <w:t>combination therapy</w:t>
      </w:r>
      <w:r>
        <w:rPr>
          <w:b/>
          <w:szCs w:val="22"/>
        </w:rPr>
        <w:t xml:space="preserve"> </w:t>
      </w:r>
      <w:r>
        <w:rPr>
          <w:szCs w:val="22"/>
        </w:rPr>
        <w:t>is recommended.</w:t>
      </w:r>
    </w:p>
    <w:p w14:paraId="1E3E8AB4" w14:textId="77777777" w:rsidR="007C2086" w:rsidRDefault="007C2086" w:rsidP="007C2086">
      <w:pPr>
        <w:pStyle w:val="ListParagraph"/>
        <w:numPr>
          <w:ilvl w:val="0"/>
          <w:numId w:val="16"/>
        </w:numPr>
        <w:rPr>
          <w:szCs w:val="22"/>
        </w:rPr>
      </w:pPr>
      <w:r>
        <w:rPr>
          <w:szCs w:val="22"/>
        </w:rPr>
        <w:t>For patients without diabetes mellitus or kidney disease, start with a combination of a calcium channel blocker and a thiazide diuretic (Amlodipine 5 mg OD and Bendroflumethiazide 2.5 mg OD).</w:t>
      </w:r>
    </w:p>
    <w:p w14:paraId="605BD65C" w14:textId="77777777" w:rsidR="007C2086" w:rsidRDefault="007C2086" w:rsidP="007C2086">
      <w:pPr>
        <w:pStyle w:val="ListParagraph"/>
        <w:numPr>
          <w:ilvl w:val="0"/>
          <w:numId w:val="16"/>
        </w:numPr>
        <w:rPr>
          <w:szCs w:val="22"/>
        </w:rPr>
      </w:pPr>
      <w:r>
        <w:rPr>
          <w:szCs w:val="22"/>
        </w:rPr>
        <w:t>For patients with diabetes mellitus, start with a calcium channel blocker and an ACE inhibitor.</w:t>
      </w:r>
    </w:p>
    <w:p w14:paraId="3E3B5F63" w14:textId="77777777" w:rsidR="007C2086" w:rsidRDefault="007C2086" w:rsidP="007C2086">
      <w:pPr>
        <w:pStyle w:val="ListParagraph"/>
        <w:numPr>
          <w:ilvl w:val="0"/>
          <w:numId w:val="16"/>
        </w:numPr>
        <w:rPr>
          <w:szCs w:val="22"/>
        </w:rPr>
      </w:pPr>
      <w:r>
        <w:rPr>
          <w:szCs w:val="22"/>
        </w:rPr>
        <w:t>For patients with kidney disease, place the patient on a combination of an ACE inhibitor with either a calcium channel blocker or a thiazide diuretic.</w:t>
      </w:r>
    </w:p>
    <w:p w14:paraId="06C73C40" w14:textId="77777777" w:rsidR="007C2086" w:rsidRDefault="007C2086" w:rsidP="007C2086">
      <w:pPr>
        <w:pStyle w:val="ListParagraph"/>
        <w:numPr>
          <w:ilvl w:val="0"/>
          <w:numId w:val="16"/>
        </w:numPr>
        <w:rPr>
          <w:szCs w:val="22"/>
        </w:rPr>
      </w:pPr>
      <w:r>
        <w:rPr>
          <w:szCs w:val="22"/>
        </w:rPr>
        <w:t xml:space="preserve">Gradually increase the doses of individual drugs at subsequent clinic visits until either target blood pressure is achieved or the maximum doses of </w:t>
      </w:r>
      <w:r w:rsidRPr="00723211">
        <w:rPr>
          <w:b/>
          <w:szCs w:val="22"/>
        </w:rPr>
        <w:t>both</w:t>
      </w:r>
      <w:r>
        <w:rPr>
          <w:szCs w:val="22"/>
        </w:rPr>
        <w:t xml:space="preserve"> drugs are reached. </w:t>
      </w:r>
    </w:p>
    <w:p w14:paraId="245F0A37" w14:textId="77777777" w:rsidR="007C2086" w:rsidRPr="004A4C93" w:rsidRDefault="007C2086" w:rsidP="007C2086">
      <w:pPr>
        <w:rPr>
          <w:szCs w:val="22"/>
        </w:rPr>
      </w:pPr>
      <w:r w:rsidRPr="004A4C93">
        <w:rPr>
          <w:szCs w:val="22"/>
        </w:rPr>
        <w:t xml:space="preserve">Compelling indications are special conditions in which particular classes of hypertension drugs must be prescribed. </w:t>
      </w:r>
    </w:p>
    <w:p w14:paraId="6D17A4D6" w14:textId="77777777" w:rsidR="007C2086" w:rsidRPr="00114C5C" w:rsidRDefault="007C2086" w:rsidP="007C2086">
      <w:pPr>
        <w:pStyle w:val="ListParagraph"/>
        <w:numPr>
          <w:ilvl w:val="0"/>
          <w:numId w:val="19"/>
        </w:numPr>
        <w:rPr>
          <w:szCs w:val="22"/>
        </w:rPr>
      </w:pPr>
      <w:r>
        <w:rPr>
          <w:szCs w:val="22"/>
        </w:rPr>
        <w:t>Pregnancy: alpha-methyldopa, nifedipine, l</w:t>
      </w:r>
      <w:r w:rsidRPr="00114C5C">
        <w:rPr>
          <w:szCs w:val="22"/>
        </w:rPr>
        <w:t>abetalol or</w:t>
      </w:r>
      <w:r>
        <w:rPr>
          <w:szCs w:val="22"/>
        </w:rPr>
        <w:t xml:space="preserve"> h</w:t>
      </w:r>
      <w:r w:rsidRPr="00114C5C">
        <w:rPr>
          <w:szCs w:val="22"/>
        </w:rPr>
        <w:t>ydralazine</w:t>
      </w:r>
    </w:p>
    <w:p w14:paraId="3F1BA32C" w14:textId="77777777" w:rsidR="007C2086" w:rsidRPr="00114C5C" w:rsidRDefault="007C2086" w:rsidP="007C2086">
      <w:pPr>
        <w:pStyle w:val="ListParagraph"/>
        <w:numPr>
          <w:ilvl w:val="0"/>
          <w:numId w:val="19"/>
        </w:numPr>
        <w:rPr>
          <w:szCs w:val="22"/>
        </w:rPr>
      </w:pPr>
      <w:r>
        <w:rPr>
          <w:szCs w:val="22"/>
        </w:rPr>
        <w:t>Chronic kidney d</w:t>
      </w:r>
      <w:r w:rsidRPr="00114C5C">
        <w:rPr>
          <w:szCs w:val="22"/>
        </w:rPr>
        <w:t>isease: ACE inhibitors</w:t>
      </w:r>
    </w:p>
    <w:p w14:paraId="224FAB86" w14:textId="77777777" w:rsidR="007C2086" w:rsidRPr="00114C5C" w:rsidRDefault="007C2086" w:rsidP="007C2086">
      <w:pPr>
        <w:pStyle w:val="ListParagraph"/>
        <w:numPr>
          <w:ilvl w:val="0"/>
          <w:numId w:val="19"/>
        </w:numPr>
        <w:rPr>
          <w:szCs w:val="22"/>
        </w:rPr>
      </w:pPr>
      <w:r>
        <w:rPr>
          <w:szCs w:val="22"/>
        </w:rPr>
        <w:t>Heart f</w:t>
      </w:r>
      <w:r w:rsidRPr="00114C5C">
        <w:rPr>
          <w:szCs w:val="22"/>
        </w:rPr>
        <w:t>ailure: ACE inhibitor</w:t>
      </w:r>
      <w:r>
        <w:rPr>
          <w:szCs w:val="22"/>
        </w:rPr>
        <w:t>s + spironolactone + diuretics</w:t>
      </w:r>
      <w:r w:rsidRPr="00114C5C">
        <w:rPr>
          <w:szCs w:val="22"/>
        </w:rPr>
        <w:t xml:space="preserve"> (+ beta blocker when stable)</w:t>
      </w:r>
    </w:p>
    <w:p w14:paraId="6573F3AB" w14:textId="77777777" w:rsidR="007C2086" w:rsidRDefault="007C2086" w:rsidP="007C2086">
      <w:pPr>
        <w:pStyle w:val="ListParagraph"/>
        <w:numPr>
          <w:ilvl w:val="0"/>
          <w:numId w:val="19"/>
        </w:numPr>
        <w:rPr>
          <w:szCs w:val="22"/>
        </w:rPr>
      </w:pPr>
      <w:r w:rsidRPr="00114C5C">
        <w:rPr>
          <w:szCs w:val="22"/>
        </w:rPr>
        <w:t>Previous stroke: ACE inhibitors or thiazide diuretic</w:t>
      </w:r>
      <w:r>
        <w:rPr>
          <w:szCs w:val="22"/>
        </w:rPr>
        <w:t>.</w:t>
      </w:r>
    </w:p>
    <w:p w14:paraId="2C57C59B" w14:textId="77777777" w:rsidR="007C2086" w:rsidRPr="005638D0" w:rsidRDefault="007C2086" w:rsidP="007C2086">
      <w:pPr>
        <w:rPr>
          <w:szCs w:val="22"/>
        </w:rPr>
      </w:pPr>
    </w:p>
    <w:p w14:paraId="3E44A705" w14:textId="77777777" w:rsidR="007C2086" w:rsidRDefault="007C2086" w:rsidP="007C2086">
      <w:pPr>
        <w:spacing w:after="0"/>
        <w:outlineLvl w:val="9"/>
        <w:rPr>
          <w:sz w:val="20"/>
          <w:szCs w:val="20"/>
        </w:rPr>
      </w:pPr>
      <w:r>
        <w:rPr>
          <w:sz w:val="20"/>
          <w:szCs w:val="20"/>
        </w:rPr>
        <w:br w:type="page"/>
      </w:r>
    </w:p>
    <w:p w14:paraId="6AC8513E" w14:textId="1F45847B" w:rsidR="007C2086" w:rsidRDefault="007C2086" w:rsidP="007C2086">
      <w:pPr>
        <w:outlineLvl w:val="9"/>
        <w:rPr>
          <w:sz w:val="20"/>
          <w:szCs w:val="20"/>
        </w:rPr>
      </w:pPr>
    </w:p>
    <w:p w14:paraId="7410A509" w14:textId="2483B53F" w:rsidR="007C2086" w:rsidRDefault="0068314E" w:rsidP="007C2086">
      <w:pPr>
        <w:outlineLvl w:val="9"/>
        <w:rPr>
          <w:sz w:val="20"/>
          <w:szCs w:val="20"/>
        </w:rPr>
      </w:pPr>
      <w:bookmarkStart w:id="0" w:name="_GoBack"/>
      <w:r>
        <w:rPr>
          <w:noProof/>
          <w:sz w:val="20"/>
          <w:szCs w:val="20"/>
          <w:lang w:val="en-GB" w:eastAsia="en-GB"/>
        </w:rPr>
        <w:drawing>
          <wp:inline distT="0" distB="0" distL="0" distR="0" wp14:anchorId="6BCCFB8A" wp14:editId="6F6DBEEC">
            <wp:extent cx="5486400" cy="541401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htn_image00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5414010"/>
                    </a:xfrm>
                    <a:prstGeom prst="rect">
                      <a:avLst/>
                    </a:prstGeom>
                  </pic:spPr>
                </pic:pic>
              </a:graphicData>
            </a:graphic>
          </wp:inline>
        </w:drawing>
      </w:r>
      <w:bookmarkEnd w:id="0"/>
    </w:p>
    <w:p w14:paraId="3D984022" w14:textId="77777777" w:rsidR="007C2086" w:rsidRPr="005638D0" w:rsidRDefault="007C2086" w:rsidP="007C2086">
      <w:r w:rsidRPr="005638D0">
        <w:t>Patients who do not have adequate control after following this flow chart:</w:t>
      </w:r>
    </w:p>
    <w:p w14:paraId="14E1278E" w14:textId="77777777" w:rsidR="007C2086" w:rsidRDefault="007C2086" w:rsidP="007C2086">
      <w:pPr>
        <w:pStyle w:val="ListParagraph"/>
        <w:numPr>
          <w:ilvl w:val="0"/>
          <w:numId w:val="16"/>
        </w:numPr>
        <w:rPr>
          <w:szCs w:val="22"/>
        </w:rPr>
      </w:pPr>
      <w:r>
        <w:rPr>
          <w:szCs w:val="22"/>
        </w:rPr>
        <w:t>Those who are not at target despite a combination of two drugs at maximum doses should have a third drug from an unused class added (ACEI +CCB +Thiazide).</w:t>
      </w:r>
    </w:p>
    <w:p w14:paraId="1CB725D7" w14:textId="77777777" w:rsidR="007C2086" w:rsidRDefault="007C2086" w:rsidP="007C2086">
      <w:pPr>
        <w:pStyle w:val="ListParagraph"/>
        <w:numPr>
          <w:ilvl w:val="0"/>
          <w:numId w:val="16"/>
        </w:numPr>
        <w:rPr>
          <w:szCs w:val="22"/>
        </w:rPr>
      </w:pPr>
      <w:r>
        <w:rPr>
          <w:szCs w:val="22"/>
        </w:rPr>
        <w:t>Those</w:t>
      </w:r>
      <w:r w:rsidRPr="004A4C93">
        <w:rPr>
          <w:szCs w:val="22"/>
        </w:rPr>
        <w:t xml:space="preserve"> who remain uncontrolled at maximal doses of three drugs should be re-evaluated for secondary hypertension. A fourth drug (spironolactone or a beta blocker) can be added. </w:t>
      </w:r>
    </w:p>
    <w:p w14:paraId="393365E0" w14:textId="77777777" w:rsidR="007C2086" w:rsidRDefault="007C2086" w:rsidP="007C2086">
      <w:pPr>
        <w:spacing w:after="0"/>
        <w:outlineLvl w:val="9"/>
        <w:rPr>
          <w:sz w:val="20"/>
          <w:szCs w:val="20"/>
        </w:rPr>
      </w:pPr>
      <w:r>
        <w:rPr>
          <w:sz w:val="20"/>
          <w:szCs w:val="20"/>
        </w:rPr>
        <w:br w:type="page"/>
      </w:r>
    </w:p>
    <w:p w14:paraId="03D801C5" w14:textId="77777777" w:rsidR="007C2086" w:rsidRDefault="007C2086" w:rsidP="007C2086">
      <w:pPr>
        <w:pStyle w:val="Heading3"/>
      </w:pPr>
      <w:r>
        <w:lastRenderedPageBreak/>
        <w:t>Considerations for individual drugs</w:t>
      </w:r>
    </w:p>
    <w:tbl>
      <w:tblPr>
        <w:tblStyle w:val="TableGrid"/>
        <w:tblW w:w="0" w:type="auto"/>
        <w:tblLook w:val="04A0" w:firstRow="1" w:lastRow="0" w:firstColumn="1" w:lastColumn="0" w:noHBand="0" w:noVBand="1"/>
      </w:tblPr>
      <w:tblGrid>
        <w:gridCol w:w="2222"/>
        <w:gridCol w:w="3183"/>
        <w:gridCol w:w="3225"/>
      </w:tblGrid>
      <w:tr w:rsidR="007C2086" w:rsidRPr="00F03F25" w14:paraId="5DB47F6B" w14:textId="77777777" w:rsidTr="00CF5893">
        <w:tc>
          <w:tcPr>
            <w:tcW w:w="1980" w:type="dxa"/>
          </w:tcPr>
          <w:p w14:paraId="10C8894F" w14:textId="77777777" w:rsidR="007C2086" w:rsidRPr="00F03F25" w:rsidRDefault="007C2086" w:rsidP="00CF5893">
            <w:pPr>
              <w:rPr>
                <w:b/>
                <w:szCs w:val="22"/>
              </w:rPr>
            </w:pPr>
            <w:r w:rsidRPr="00F03F25">
              <w:rPr>
                <w:b/>
                <w:szCs w:val="22"/>
              </w:rPr>
              <w:t>Drug group</w:t>
            </w:r>
          </w:p>
        </w:tc>
        <w:tc>
          <w:tcPr>
            <w:tcW w:w="3325" w:type="dxa"/>
          </w:tcPr>
          <w:p w14:paraId="78484BA6" w14:textId="77777777" w:rsidR="007C2086" w:rsidRPr="00F03F25" w:rsidRDefault="007C2086" w:rsidP="00CF5893">
            <w:pPr>
              <w:rPr>
                <w:b/>
                <w:szCs w:val="22"/>
              </w:rPr>
            </w:pPr>
            <w:r w:rsidRPr="00F03F25">
              <w:rPr>
                <w:b/>
                <w:szCs w:val="22"/>
              </w:rPr>
              <w:t>Indications</w:t>
            </w:r>
          </w:p>
        </w:tc>
        <w:tc>
          <w:tcPr>
            <w:tcW w:w="3325" w:type="dxa"/>
          </w:tcPr>
          <w:p w14:paraId="088B291A" w14:textId="77777777" w:rsidR="007C2086" w:rsidRPr="00F03F25" w:rsidRDefault="007C2086" w:rsidP="00CF5893">
            <w:pPr>
              <w:rPr>
                <w:b/>
                <w:szCs w:val="22"/>
              </w:rPr>
            </w:pPr>
            <w:r w:rsidRPr="00F03F25">
              <w:rPr>
                <w:b/>
                <w:szCs w:val="22"/>
              </w:rPr>
              <w:t>Contraindications and monitoring</w:t>
            </w:r>
          </w:p>
        </w:tc>
      </w:tr>
      <w:tr w:rsidR="007C2086" w14:paraId="6274AF98" w14:textId="77777777" w:rsidTr="00CF5893">
        <w:tc>
          <w:tcPr>
            <w:tcW w:w="1980" w:type="dxa"/>
          </w:tcPr>
          <w:p w14:paraId="708915D1" w14:textId="77777777" w:rsidR="007C2086" w:rsidRPr="005638D0" w:rsidRDefault="007C2086" w:rsidP="00CF5893">
            <w:pPr>
              <w:rPr>
                <w:b/>
                <w:szCs w:val="22"/>
              </w:rPr>
            </w:pPr>
            <w:r w:rsidRPr="005638D0">
              <w:rPr>
                <w:b/>
                <w:szCs w:val="22"/>
              </w:rPr>
              <w:t>Thiazides</w:t>
            </w:r>
          </w:p>
          <w:p w14:paraId="5616ECFC" w14:textId="77777777" w:rsidR="007C2086" w:rsidRPr="00F03F25" w:rsidRDefault="007C2086" w:rsidP="00CF5893">
            <w:pPr>
              <w:rPr>
                <w:i/>
                <w:szCs w:val="22"/>
              </w:rPr>
            </w:pPr>
            <w:r w:rsidRPr="00F03F25">
              <w:rPr>
                <w:i/>
                <w:szCs w:val="22"/>
              </w:rPr>
              <w:t>Bendroflumethiazide 2.5 mg OD</w:t>
            </w:r>
          </w:p>
        </w:tc>
        <w:tc>
          <w:tcPr>
            <w:tcW w:w="3325" w:type="dxa"/>
          </w:tcPr>
          <w:p w14:paraId="488E5557" w14:textId="77777777" w:rsidR="007C2086" w:rsidRDefault="007C2086" w:rsidP="00CF5893">
            <w:pPr>
              <w:rPr>
                <w:szCs w:val="22"/>
              </w:rPr>
            </w:pPr>
            <w:r>
              <w:rPr>
                <w:szCs w:val="22"/>
              </w:rPr>
              <w:t>First line if no DM or heart failure.</w:t>
            </w:r>
          </w:p>
          <w:p w14:paraId="176CC3A0" w14:textId="77777777" w:rsidR="007C2086" w:rsidRDefault="007C2086" w:rsidP="00CF5893">
            <w:pPr>
              <w:rPr>
                <w:szCs w:val="22"/>
              </w:rPr>
            </w:pPr>
            <w:r>
              <w:rPr>
                <w:szCs w:val="22"/>
              </w:rPr>
              <w:t>Add to ACEi / CCB to improve control.</w:t>
            </w:r>
          </w:p>
          <w:p w14:paraId="42997C82" w14:textId="77777777" w:rsidR="007C2086" w:rsidRDefault="007C2086" w:rsidP="00CF5893">
            <w:pPr>
              <w:rPr>
                <w:szCs w:val="22"/>
              </w:rPr>
            </w:pPr>
            <w:r>
              <w:rPr>
                <w:szCs w:val="22"/>
              </w:rPr>
              <w:t>Do not increase dose – it increases the side effects without improving effectiveness.</w:t>
            </w:r>
          </w:p>
        </w:tc>
        <w:tc>
          <w:tcPr>
            <w:tcW w:w="3325" w:type="dxa"/>
          </w:tcPr>
          <w:p w14:paraId="154A6796" w14:textId="77777777" w:rsidR="007C2086" w:rsidRPr="00F03F25" w:rsidRDefault="007C2086" w:rsidP="00CF5893">
            <w:pPr>
              <w:rPr>
                <w:b/>
                <w:szCs w:val="22"/>
              </w:rPr>
            </w:pPr>
            <w:r w:rsidRPr="00C6149D">
              <w:rPr>
                <w:rFonts w:cs="Tahoma"/>
              </w:rPr>
              <w:t>Ensure that patients are counseled regarding risks of diuretic use and necessity to omit medications when having an intercurrent diarrhoeal illness</w:t>
            </w:r>
            <w:r>
              <w:rPr>
                <w:rFonts w:cs="Tahoma"/>
              </w:rPr>
              <w:t>.</w:t>
            </w:r>
          </w:p>
        </w:tc>
      </w:tr>
      <w:tr w:rsidR="007C2086" w14:paraId="50D506FB" w14:textId="77777777" w:rsidTr="00CF5893">
        <w:tc>
          <w:tcPr>
            <w:tcW w:w="1980" w:type="dxa"/>
          </w:tcPr>
          <w:p w14:paraId="31814CB6" w14:textId="77777777" w:rsidR="007C2086" w:rsidRPr="005638D0" w:rsidRDefault="007C2086" w:rsidP="00CF5893">
            <w:pPr>
              <w:rPr>
                <w:b/>
                <w:szCs w:val="22"/>
              </w:rPr>
            </w:pPr>
            <w:r w:rsidRPr="005638D0">
              <w:rPr>
                <w:b/>
                <w:szCs w:val="22"/>
              </w:rPr>
              <w:t>Calcium channel blockers (CCB)</w:t>
            </w:r>
          </w:p>
          <w:p w14:paraId="4868AA93" w14:textId="77777777" w:rsidR="007C2086" w:rsidRPr="00F03F25" w:rsidRDefault="007C2086" w:rsidP="00CF5893">
            <w:pPr>
              <w:rPr>
                <w:i/>
                <w:szCs w:val="22"/>
              </w:rPr>
            </w:pPr>
            <w:r w:rsidRPr="00F03F25">
              <w:rPr>
                <w:i/>
                <w:szCs w:val="22"/>
              </w:rPr>
              <w:t>Amlodipine 5-10 mg OD</w:t>
            </w:r>
          </w:p>
        </w:tc>
        <w:tc>
          <w:tcPr>
            <w:tcW w:w="3325" w:type="dxa"/>
          </w:tcPr>
          <w:p w14:paraId="726495AD" w14:textId="77777777" w:rsidR="007C2086" w:rsidRDefault="007C2086" w:rsidP="00CF5893">
            <w:pPr>
              <w:rPr>
                <w:szCs w:val="22"/>
              </w:rPr>
            </w:pPr>
            <w:r>
              <w:rPr>
                <w:szCs w:val="22"/>
              </w:rPr>
              <w:t xml:space="preserve">First line for co-existing DM. </w:t>
            </w:r>
          </w:p>
          <w:p w14:paraId="17CF0A9B" w14:textId="77777777" w:rsidR="007C2086" w:rsidRDefault="007C2086" w:rsidP="00CF5893">
            <w:pPr>
              <w:rPr>
                <w:szCs w:val="22"/>
              </w:rPr>
            </w:pPr>
            <w:r>
              <w:rPr>
                <w:szCs w:val="22"/>
              </w:rPr>
              <w:t>Second line in pregnancy (but use nifedipine not amlodipine).</w:t>
            </w:r>
          </w:p>
        </w:tc>
        <w:tc>
          <w:tcPr>
            <w:tcW w:w="3325" w:type="dxa"/>
          </w:tcPr>
          <w:p w14:paraId="7CD6A06A" w14:textId="77777777" w:rsidR="007C2086" w:rsidRDefault="007C2086" w:rsidP="00CF5893">
            <w:pPr>
              <w:rPr>
                <w:szCs w:val="22"/>
              </w:rPr>
            </w:pPr>
          </w:p>
        </w:tc>
      </w:tr>
      <w:tr w:rsidR="007C2086" w14:paraId="6EBD10F3" w14:textId="77777777" w:rsidTr="00CF5893">
        <w:tc>
          <w:tcPr>
            <w:tcW w:w="1980" w:type="dxa"/>
          </w:tcPr>
          <w:p w14:paraId="1779AA6C" w14:textId="77777777" w:rsidR="007C2086" w:rsidRPr="005638D0" w:rsidRDefault="007C2086" w:rsidP="00CF5893">
            <w:pPr>
              <w:rPr>
                <w:b/>
                <w:szCs w:val="22"/>
              </w:rPr>
            </w:pPr>
            <w:r w:rsidRPr="005638D0">
              <w:rPr>
                <w:b/>
                <w:szCs w:val="22"/>
              </w:rPr>
              <w:t>ACE inhibitors (ACEi)</w:t>
            </w:r>
          </w:p>
          <w:p w14:paraId="318B9F8B" w14:textId="77777777" w:rsidR="007C2086" w:rsidRPr="00F03F25" w:rsidRDefault="007C2086" w:rsidP="00CF5893">
            <w:pPr>
              <w:rPr>
                <w:i/>
                <w:szCs w:val="22"/>
              </w:rPr>
            </w:pPr>
            <w:r w:rsidRPr="00F03F25">
              <w:rPr>
                <w:i/>
                <w:szCs w:val="22"/>
              </w:rPr>
              <w:t>Ramipril 2.5-10 mg OD</w:t>
            </w:r>
          </w:p>
        </w:tc>
        <w:tc>
          <w:tcPr>
            <w:tcW w:w="3325" w:type="dxa"/>
          </w:tcPr>
          <w:p w14:paraId="547454B6" w14:textId="77777777" w:rsidR="007C2086" w:rsidRDefault="007C2086" w:rsidP="00CF5893">
            <w:pPr>
              <w:rPr>
                <w:szCs w:val="22"/>
              </w:rPr>
            </w:pPr>
            <w:r>
              <w:rPr>
                <w:szCs w:val="22"/>
              </w:rPr>
              <w:t>First line for co-existing heart failure.</w:t>
            </w:r>
          </w:p>
        </w:tc>
        <w:tc>
          <w:tcPr>
            <w:tcW w:w="3325" w:type="dxa"/>
          </w:tcPr>
          <w:p w14:paraId="0DE2B352" w14:textId="77777777" w:rsidR="007C2086" w:rsidRDefault="007C2086" w:rsidP="00CF5893">
            <w:r>
              <w:t>Check K and Creatinine one month after start of treatment and stop if creatinine rises by &gt; 30%.</w:t>
            </w:r>
          </w:p>
          <w:p w14:paraId="4D06052A" w14:textId="77777777" w:rsidR="007C2086" w:rsidRPr="00F03F25" w:rsidRDefault="007C2086" w:rsidP="00CF5893">
            <w:r w:rsidRPr="00F03F25">
              <w:t>ACE inhibitors can cause a chronic dry cough. All patients should watch out for angioedema</w:t>
            </w:r>
            <w:r>
              <w:t>.</w:t>
            </w:r>
          </w:p>
          <w:p w14:paraId="7B00F4D2" w14:textId="77777777" w:rsidR="007C2086" w:rsidRPr="00F03F25" w:rsidRDefault="007C2086" w:rsidP="00CF5893">
            <w:r w:rsidRPr="00F03F25">
              <w:t xml:space="preserve">Female patients on ACE inhibitors should be counseled on the danger of using them in pregnancy. </w:t>
            </w:r>
          </w:p>
        </w:tc>
      </w:tr>
      <w:tr w:rsidR="007C2086" w14:paraId="1B68C5A3" w14:textId="77777777" w:rsidTr="00CF5893">
        <w:tc>
          <w:tcPr>
            <w:tcW w:w="1980" w:type="dxa"/>
          </w:tcPr>
          <w:p w14:paraId="6640336F" w14:textId="77777777" w:rsidR="007C2086" w:rsidRPr="005638D0" w:rsidRDefault="007C2086" w:rsidP="00CF5893">
            <w:pPr>
              <w:rPr>
                <w:b/>
                <w:szCs w:val="22"/>
              </w:rPr>
            </w:pPr>
            <w:r w:rsidRPr="005638D0">
              <w:rPr>
                <w:b/>
                <w:szCs w:val="22"/>
              </w:rPr>
              <w:t>Spironolactone</w:t>
            </w:r>
          </w:p>
          <w:p w14:paraId="48021E96" w14:textId="77777777" w:rsidR="007C2086" w:rsidRPr="004A4C93" w:rsidRDefault="007C2086" w:rsidP="00CF5893">
            <w:pPr>
              <w:rPr>
                <w:i/>
                <w:szCs w:val="22"/>
              </w:rPr>
            </w:pPr>
            <w:r w:rsidRPr="004A4C93">
              <w:rPr>
                <w:i/>
                <w:szCs w:val="22"/>
              </w:rPr>
              <w:t>25-100 mg OD</w:t>
            </w:r>
          </w:p>
        </w:tc>
        <w:tc>
          <w:tcPr>
            <w:tcW w:w="3325" w:type="dxa"/>
          </w:tcPr>
          <w:p w14:paraId="145C4499" w14:textId="77777777" w:rsidR="007C2086" w:rsidRDefault="007C2086" w:rsidP="00CF5893">
            <w:pPr>
              <w:rPr>
                <w:szCs w:val="22"/>
              </w:rPr>
            </w:pPr>
            <w:r>
              <w:rPr>
                <w:szCs w:val="22"/>
              </w:rPr>
              <w:t>Fourth line for patients with uncontrolled BP despite being on 3 other medications.</w:t>
            </w:r>
          </w:p>
        </w:tc>
        <w:tc>
          <w:tcPr>
            <w:tcW w:w="3325" w:type="dxa"/>
          </w:tcPr>
          <w:p w14:paraId="32C06ED6" w14:textId="77777777" w:rsidR="007C2086" w:rsidRDefault="007C2086" w:rsidP="00CF5893">
            <w:pPr>
              <w:rPr>
                <w:szCs w:val="22"/>
              </w:rPr>
            </w:pPr>
            <w:r w:rsidRPr="004A4C93">
              <w:rPr>
                <w:szCs w:val="22"/>
              </w:rPr>
              <w:t>Avoid if serum potassium is &gt; 4.5 mmol/l.</w:t>
            </w:r>
          </w:p>
        </w:tc>
      </w:tr>
      <w:tr w:rsidR="007C2086" w14:paraId="6E64BBFE" w14:textId="77777777" w:rsidTr="00CF5893">
        <w:tc>
          <w:tcPr>
            <w:tcW w:w="1980" w:type="dxa"/>
          </w:tcPr>
          <w:p w14:paraId="1D72B30B" w14:textId="77777777" w:rsidR="007C2086" w:rsidRPr="005638D0" w:rsidRDefault="007C2086" w:rsidP="00CF5893">
            <w:pPr>
              <w:rPr>
                <w:b/>
                <w:szCs w:val="22"/>
              </w:rPr>
            </w:pPr>
            <w:r w:rsidRPr="005638D0">
              <w:rPr>
                <w:b/>
                <w:szCs w:val="22"/>
              </w:rPr>
              <w:t>Beta blockers</w:t>
            </w:r>
          </w:p>
          <w:p w14:paraId="544B62A5" w14:textId="77777777" w:rsidR="007C2086" w:rsidRPr="004A4C93" w:rsidRDefault="007C2086" w:rsidP="00CF5893">
            <w:pPr>
              <w:rPr>
                <w:i/>
                <w:szCs w:val="22"/>
              </w:rPr>
            </w:pPr>
            <w:r w:rsidRPr="004A4C93">
              <w:rPr>
                <w:i/>
                <w:szCs w:val="22"/>
              </w:rPr>
              <w:t>Bisoprolol 1.25-10 mg OD</w:t>
            </w:r>
          </w:p>
        </w:tc>
        <w:tc>
          <w:tcPr>
            <w:tcW w:w="3325" w:type="dxa"/>
          </w:tcPr>
          <w:p w14:paraId="6B142FE0" w14:textId="77777777" w:rsidR="007C2086" w:rsidRDefault="007C2086" w:rsidP="00CF5893">
            <w:pPr>
              <w:rPr>
                <w:szCs w:val="22"/>
              </w:rPr>
            </w:pPr>
            <w:r>
              <w:rPr>
                <w:szCs w:val="22"/>
              </w:rPr>
              <w:t xml:space="preserve">Fourth line for stable heart failure or for patients with uncontrolled BP despite being on 3 other medications. </w:t>
            </w:r>
          </w:p>
        </w:tc>
        <w:tc>
          <w:tcPr>
            <w:tcW w:w="3325" w:type="dxa"/>
          </w:tcPr>
          <w:p w14:paraId="007D9FB6" w14:textId="77777777" w:rsidR="007C2086" w:rsidRDefault="007C2086" w:rsidP="00CF5893">
            <w:pPr>
              <w:rPr>
                <w:szCs w:val="22"/>
              </w:rPr>
            </w:pPr>
          </w:p>
        </w:tc>
      </w:tr>
      <w:tr w:rsidR="007C2086" w14:paraId="0B2455B4" w14:textId="77777777" w:rsidTr="00CF5893">
        <w:tc>
          <w:tcPr>
            <w:tcW w:w="1980" w:type="dxa"/>
          </w:tcPr>
          <w:p w14:paraId="298CE5EE" w14:textId="77777777" w:rsidR="007C2086" w:rsidRPr="005638D0" w:rsidRDefault="007C2086" w:rsidP="00CF5893">
            <w:pPr>
              <w:rPr>
                <w:b/>
                <w:szCs w:val="22"/>
              </w:rPr>
            </w:pPr>
            <w:r w:rsidRPr="005638D0">
              <w:rPr>
                <w:b/>
                <w:szCs w:val="22"/>
              </w:rPr>
              <w:t>Methyldopa</w:t>
            </w:r>
          </w:p>
          <w:p w14:paraId="1D5D94A2" w14:textId="77777777" w:rsidR="007C2086" w:rsidRDefault="007C2086" w:rsidP="00CF5893">
            <w:pPr>
              <w:rPr>
                <w:szCs w:val="22"/>
              </w:rPr>
            </w:pPr>
            <w:r>
              <w:rPr>
                <w:szCs w:val="22"/>
              </w:rPr>
              <w:t>250 mg BD – 500 mg TDS</w:t>
            </w:r>
          </w:p>
        </w:tc>
        <w:tc>
          <w:tcPr>
            <w:tcW w:w="3325" w:type="dxa"/>
          </w:tcPr>
          <w:p w14:paraId="2A1BD508" w14:textId="77777777" w:rsidR="007C2086" w:rsidRDefault="007C2086" w:rsidP="00CF5893">
            <w:pPr>
              <w:rPr>
                <w:szCs w:val="22"/>
              </w:rPr>
            </w:pPr>
            <w:r>
              <w:rPr>
                <w:szCs w:val="22"/>
              </w:rPr>
              <w:t>First line for pregnancy.</w:t>
            </w:r>
          </w:p>
        </w:tc>
        <w:tc>
          <w:tcPr>
            <w:tcW w:w="3325" w:type="dxa"/>
          </w:tcPr>
          <w:p w14:paraId="08C86701" w14:textId="77777777" w:rsidR="007C2086" w:rsidRDefault="007C2086" w:rsidP="00CF5893">
            <w:pPr>
              <w:rPr>
                <w:szCs w:val="22"/>
              </w:rPr>
            </w:pPr>
          </w:p>
        </w:tc>
      </w:tr>
    </w:tbl>
    <w:p w14:paraId="0BF880AF" w14:textId="77777777" w:rsidR="007C2086" w:rsidRPr="00F03F25" w:rsidRDefault="007C2086" w:rsidP="007C2086">
      <w:pPr>
        <w:rPr>
          <w:szCs w:val="22"/>
        </w:rPr>
      </w:pPr>
    </w:p>
    <w:p w14:paraId="649D0A1C" w14:textId="77777777" w:rsidR="00666908" w:rsidRDefault="007C2086" w:rsidP="007C2086">
      <w:pPr>
        <w:rPr>
          <w:rFonts w:cs="Tahoma"/>
        </w:rPr>
      </w:pPr>
      <w:r>
        <w:rPr>
          <w:rFonts w:cs="Tahoma"/>
          <w:b/>
        </w:rPr>
        <w:t xml:space="preserve">For patients seen at Fajara, </w:t>
      </w:r>
      <w:r w:rsidRPr="00C6149D">
        <w:rPr>
          <w:rFonts w:cs="Tahoma"/>
          <w:b/>
        </w:rPr>
        <w:t>discharge to local care</w:t>
      </w:r>
      <w:r>
        <w:rPr>
          <w:rFonts w:cs="Tahoma"/>
          <w:b/>
        </w:rPr>
        <w:t xml:space="preserve"> once stable on medication</w:t>
      </w:r>
      <w:r w:rsidRPr="00C6149D">
        <w:rPr>
          <w:rFonts w:cs="Tahoma"/>
        </w:rPr>
        <w:t xml:space="preserve">. </w:t>
      </w:r>
      <w:r>
        <w:rPr>
          <w:rFonts w:cs="Tahoma"/>
        </w:rPr>
        <w:br/>
      </w:r>
      <w:r>
        <w:rPr>
          <w:rFonts w:cs="Tahoma"/>
          <w:b/>
        </w:rPr>
        <w:t>For patients seen at Keneba, continue care at the Gate Clinic once stable on medication.</w:t>
      </w:r>
      <w:r w:rsidRPr="00C6149D">
        <w:rPr>
          <w:rFonts w:cs="Tahoma"/>
        </w:rPr>
        <w:t xml:space="preserve"> </w:t>
      </w:r>
    </w:p>
    <w:p w14:paraId="1AF2096D" w14:textId="2E4C4076" w:rsidR="007C2086" w:rsidRPr="00666908" w:rsidRDefault="007C2086" w:rsidP="00666908">
      <w:pPr>
        <w:rPr>
          <w:rFonts w:cs="Tahoma"/>
        </w:rPr>
      </w:pPr>
      <w:r w:rsidRPr="00C6149D">
        <w:rPr>
          <w:rFonts w:cs="Tahoma"/>
        </w:rPr>
        <w:t>Recommend patient remains on medication and has annual blood</w:t>
      </w:r>
      <w:r>
        <w:rPr>
          <w:rFonts w:cs="Tahoma"/>
        </w:rPr>
        <w:t xml:space="preserve"> test</w:t>
      </w:r>
      <w:r w:rsidRPr="00C6149D">
        <w:rPr>
          <w:rFonts w:cs="Tahoma"/>
        </w:rPr>
        <w:t xml:space="preserve">s. </w:t>
      </w:r>
      <w:r>
        <w:rPr>
          <w:szCs w:val="22"/>
        </w:rPr>
        <w:br w:type="page"/>
      </w:r>
    </w:p>
    <w:p w14:paraId="52604D40" w14:textId="77777777" w:rsidR="007C2086" w:rsidRPr="003C0800" w:rsidRDefault="007C2086" w:rsidP="007C2086">
      <w:pPr>
        <w:pStyle w:val="Heading2"/>
        <w:rPr>
          <w:rFonts w:cs="Arial"/>
          <w:szCs w:val="22"/>
        </w:rPr>
      </w:pPr>
      <w:r w:rsidRPr="003C0800">
        <w:rPr>
          <w:rFonts w:cs="Arial"/>
          <w:szCs w:val="22"/>
        </w:rPr>
        <w:lastRenderedPageBreak/>
        <w:t>Key Issues for Nursing care</w:t>
      </w:r>
    </w:p>
    <w:p w14:paraId="538061FF" w14:textId="77777777" w:rsidR="007C2086" w:rsidRPr="00445CFE" w:rsidRDefault="007C2086" w:rsidP="007C2086">
      <w:pPr>
        <w:rPr>
          <w:szCs w:val="22"/>
        </w:rPr>
      </w:pPr>
      <w:r w:rsidRPr="00445CFE">
        <w:rPr>
          <w:szCs w:val="22"/>
        </w:rPr>
        <w:t>How to measure blood pressure correctly</w:t>
      </w:r>
      <w:r>
        <w:rPr>
          <w:szCs w:val="22"/>
        </w:rPr>
        <w:t>:</w:t>
      </w:r>
    </w:p>
    <w:p w14:paraId="7F3C53FE" w14:textId="77777777" w:rsidR="007C2086" w:rsidRPr="00175153" w:rsidRDefault="007C2086" w:rsidP="007C2086">
      <w:pPr>
        <w:pStyle w:val="ListParagraph"/>
        <w:numPr>
          <w:ilvl w:val="0"/>
          <w:numId w:val="23"/>
        </w:numPr>
        <w:rPr>
          <w:b/>
        </w:rPr>
      </w:pPr>
      <w:r w:rsidRPr="00445CFE">
        <w:t>The patient should be relaxed, comfortably seated with back supported, legs uncrossed and measured arm supported at heart level.</w:t>
      </w:r>
    </w:p>
    <w:p w14:paraId="486F27BE" w14:textId="77777777" w:rsidR="007C2086" w:rsidRPr="00175153" w:rsidRDefault="007C2086" w:rsidP="007C2086">
      <w:pPr>
        <w:pStyle w:val="ListParagraph"/>
        <w:numPr>
          <w:ilvl w:val="0"/>
          <w:numId w:val="23"/>
        </w:numPr>
        <w:rPr>
          <w:b/>
        </w:rPr>
      </w:pPr>
      <w:r w:rsidRPr="00445CFE">
        <w:t>Radial or brachial pulse should be assessed for rhythm</w:t>
      </w:r>
      <w:r w:rsidRPr="00175153">
        <w:rPr>
          <w:b/>
        </w:rPr>
        <w:t>.</w:t>
      </w:r>
    </w:p>
    <w:p w14:paraId="6B547039" w14:textId="77777777" w:rsidR="007C2086" w:rsidRPr="00175153" w:rsidRDefault="007C2086" w:rsidP="007C2086">
      <w:pPr>
        <w:pStyle w:val="ListParagraph"/>
        <w:numPr>
          <w:ilvl w:val="0"/>
          <w:numId w:val="23"/>
        </w:numPr>
        <w:rPr>
          <w:b/>
        </w:rPr>
      </w:pPr>
      <w:r w:rsidRPr="00445CFE">
        <w:t>If irregular, do not use the automatic blood pressure machine. Use a manual sphygmomanometer instead.</w:t>
      </w:r>
    </w:p>
    <w:p w14:paraId="2162307F" w14:textId="77777777" w:rsidR="007C2086" w:rsidRPr="00175153" w:rsidRDefault="007C2086" w:rsidP="007C2086">
      <w:pPr>
        <w:pStyle w:val="ListParagraph"/>
        <w:numPr>
          <w:ilvl w:val="0"/>
          <w:numId w:val="23"/>
        </w:numPr>
        <w:rPr>
          <w:b/>
        </w:rPr>
      </w:pPr>
      <w:r w:rsidRPr="00445CFE">
        <w:t xml:space="preserve">An appropriate cuff size </w:t>
      </w:r>
      <w:r>
        <w:t xml:space="preserve">should be selected and applied </w:t>
      </w:r>
      <w:r w:rsidRPr="00445CFE">
        <w:t>mid-arm (about 2 cm above the elbow)</w:t>
      </w:r>
    </w:p>
    <w:p w14:paraId="4EEB404B" w14:textId="77777777" w:rsidR="007C2086" w:rsidRPr="00175153" w:rsidRDefault="007C2086" w:rsidP="007C2086">
      <w:pPr>
        <w:pStyle w:val="ListParagraph"/>
        <w:numPr>
          <w:ilvl w:val="0"/>
          <w:numId w:val="23"/>
        </w:numPr>
        <w:rPr>
          <w:b/>
        </w:rPr>
      </w:pPr>
      <w:r w:rsidRPr="00445CFE">
        <w:t>The patient should not speak during blood pressure measurement.</w:t>
      </w:r>
    </w:p>
    <w:p w14:paraId="320E5404" w14:textId="77777777" w:rsidR="007C2086" w:rsidRPr="00175153" w:rsidRDefault="007C2086" w:rsidP="007C2086">
      <w:pPr>
        <w:pStyle w:val="ListParagraph"/>
        <w:numPr>
          <w:ilvl w:val="0"/>
          <w:numId w:val="23"/>
        </w:numPr>
        <w:rPr>
          <w:b/>
        </w:rPr>
      </w:pPr>
      <w:r w:rsidRPr="00445CFE">
        <w:t>Measure the blood pressure in both arms. If the difference is more than 20</w:t>
      </w:r>
      <w:r>
        <w:t xml:space="preserve"> </w:t>
      </w:r>
      <w:r w:rsidRPr="00445CFE">
        <w:t>mmHg between both arms, document the arm with higher reading and use this arm for all future measurements in the patient.</w:t>
      </w:r>
    </w:p>
    <w:p w14:paraId="6AB9DDF7" w14:textId="77777777" w:rsidR="007C2086" w:rsidRPr="00175153" w:rsidRDefault="007C2086" w:rsidP="007C2086">
      <w:pPr>
        <w:pStyle w:val="ListParagraph"/>
        <w:numPr>
          <w:ilvl w:val="0"/>
          <w:numId w:val="23"/>
        </w:numPr>
        <w:rPr>
          <w:b/>
        </w:rPr>
      </w:pPr>
      <w:r w:rsidRPr="00445CFE">
        <w:t>If the blood pressure reading is higher than 140/90 mmHg, repeat the measurement. If second measurement is significantly different, take a third reading and keep the lower of the last two values.</w:t>
      </w:r>
    </w:p>
    <w:p w14:paraId="778535A1" w14:textId="77777777" w:rsidR="007C2086" w:rsidRPr="003C0800" w:rsidRDefault="007C2086" w:rsidP="007C2086">
      <w:pPr>
        <w:pStyle w:val="Heading2"/>
        <w:rPr>
          <w:rFonts w:cs="Arial"/>
          <w:szCs w:val="22"/>
        </w:rPr>
      </w:pPr>
      <w:r>
        <w:rPr>
          <w:rFonts w:cs="Arial"/>
          <w:szCs w:val="22"/>
        </w:rPr>
        <w:t>References</w:t>
      </w:r>
    </w:p>
    <w:p w14:paraId="4C6746B7" w14:textId="77777777" w:rsidR="007C2086" w:rsidRPr="005638D0" w:rsidRDefault="007C2086" w:rsidP="007C2086">
      <w:pPr>
        <w:rPr>
          <w:sz w:val="20"/>
          <w:szCs w:val="20"/>
        </w:rPr>
      </w:pPr>
      <w:r w:rsidRPr="005638D0">
        <w:rPr>
          <w:sz w:val="20"/>
          <w:szCs w:val="20"/>
        </w:rPr>
        <w:t>Flack JM, Sica DA, Bakris G, Brown AL, Ferdinand KC, Grimm RH Jr et al. Management of High Blood Pressure in Blacks: An Update of the International Society on Hypertension in Blacks Consensus Statement. Hypertension. 2010;56:780-800.</w:t>
      </w:r>
    </w:p>
    <w:p w14:paraId="3110C39B" w14:textId="77777777" w:rsidR="007C2086" w:rsidRPr="005638D0" w:rsidRDefault="007C2086" w:rsidP="007C2086">
      <w:pPr>
        <w:rPr>
          <w:sz w:val="20"/>
          <w:szCs w:val="20"/>
        </w:rPr>
      </w:pPr>
      <w:r w:rsidRPr="005638D0">
        <w:rPr>
          <w:sz w:val="20"/>
          <w:szCs w:val="20"/>
        </w:rPr>
        <w:t xml:space="preserve">National Institute for Health and Care Excellence (NICE). Hypertension in adults: diagnosis and management. NICE; 2011. Available from: </w:t>
      </w:r>
      <w:hyperlink r:id="rId9" w:history="1">
        <w:r w:rsidRPr="005638D0">
          <w:rPr>
            <w:rStyle w:val="Hyperlink"/>
            <w:sz w:val="20"/>
            <w:szCs w:val="20"/>
          </w:rPr>
          <w:t>www.nice.org.uk/guidance/cg127/chapter/1-Guidance</w:t>
        </w:r>
      </w:hyperlink>
    </w:p>
    <w:p w14:paraId="6B2CE513" w14:textId="77777777" w:rsidR="007C2086" w:rsidRPr="005638D0" w:rsidRDefault="007C2086" w:rsidP="007C2086">
      <w:pPr>
        <w:rPr>
          <w:b/>
          <w:sz w:val="20"/>
          <w:szCs w:val="20"/>
        </w:rPr>
      </w:pPr>
      <w:r w:rsidRPr="005638D0">
        <w:rPr>
          <w:sz w:val="20"/>
          <w:szCs w:val="20"/>
        </w:rPr>
        <w:t>James PA, Oparil S, Carter BL, Cushman WC, Dennison-Himmelfarb C, Handler J.2014 evidence-based guideline for the management of high blood pressure in adults: report from the panel members appointed to the Eighth Joint National Committee (JNC 8).JAMA. 2014 Feb 5;311(5):507-20. doi: 10.1001/jama.2013.284427.</w:t>
      </w:r>
    </w:p>
    <w:p w14:paraId="345D0CF4" w14:textId="77777777" w:rsidR="007C2086" w:rsidRPr="005638D0" w:rsidRDefault="007C2086" w:rsidP="007C2086">
      <w:pPr>
        <w:rPr>
          <w:sz w:val="20"/>
          <w:szCs w:val="20"/>
        </w:rPr>
      </w:pPr>
      <w:r w:rsidRPr="005638D0">
        <w:rPr>
          <w:sz w:val="20"/>
          <w:szCs w:val="20"/>
        </w:rPr>
        <w:t>Armstrong C; Joint National Committee.JNC8 guidelines for the management of hypertension in adults.Am Fam Physician. 2014 Oct 1;90(7):503-4.</w:t>
      </w:r>
    </w:p>
    <w:p w14:paraId="70C6BAA3" w14:textId="77777777" w:rsidR="007C2086" w:rsidRPr="005638D0" w:rsidRDefault="007C2086" w:rsidP="007C2086">
      <w:pPr>
        <w:rPr>
          <w:sz w:val="20"/>
          <w:szCs w:val="20"/>
        </w:rPr>
      </w:pPr>
      <w:r w:rsidRPr="005638D0">
        <w:rPr>
          <w:sz w:val="20"/>
          <w:szCs w:val="20"/>
        </w:rPr>
        <w:t>Williams SK, Ravenell J, Seyedali S, Nayef S, Ogedegbe G. Hypertension Treatment in Blacks: Discussion of the U.S. Clinical Practice Guidelines. Prog Cardiovasc Dis. 2016 Nov-Dec; 59(3): 282–288.</w:t>
      </w:r>
    </w:p>
    <w:p w14:paraId="12F302CB" w14:textId="77777777" w:rsidR="007C2086" w:rsidRPr="005638D0" w:rsidRDefault="007C2086" w:rsidP="007C2086">
      <w:pPr>
        <w:rPr>
          <w:sz w:val="20"/>
          <w:szCs w:val="20"/>
        </w:rPr>
      </w:pPr>
      <w:r w:rsidRPr="005638D0">
        <w:rPr>
          <w:sz w:val="20"/>
          <w:szCs w:val="20"/>
        </w:rPr>
        <w:t xml:space="preserve">World Health Organization (WHO). Raised blood pressure. Geneva: WHO; 2018. Available from: </w:t>
      </w:r>
      <w:hyperlink r:id="rId10" w:history="1">
        <w:r w:rsidRPr="005638D0">
          <w:rPr>
            <w:rStyle w:val="Hyperlink"/>
            <w:sz w:val="20"/>
            <w:szCs w:val="20"/>
          </w:rPr>
          <w:t>http://www.who.int/gho/ncd/risk_factors/blood_pressure_prevalence_text/en/</w:t>
        </w:r>
      </w:hyperlink>
    </w:p>
    <w:p w14:paraId="0FBED7BA" w14:textId="26AD26B6" w:rsidR="007C2086" w:rsidRDefault="007C2086" w:rsidP="007C2086">
      <w:pPr>
        <w:rPr>
          <w:rStyle w:val="Hyperlink"/>
          <w:sz w:val="20"/>
          <w:szCs w:val="20"/>
        </w:rPr>
      </w:pPr>
      <w:r w:rsidRPr="005638D0">
        <w:rPr>
          <w:sz w:val="20"/>
          <w:szCs w:val="20"/>
        </w:rPr>
        <w:t xml:space="preserve">Alexander MR. Hypertension. Medscape; 2018. Available from: </w:t>
      </w:r>
      <w:hyperlink r:id="rId11" w:history="1">
        <w:r w:rsidRPr="005638D0">
          <w:rPr>
            <w:rStyle w:val="Hyperlink"/>
            <w:sz w:val="20"/>
            <w:szCs w:val="20"/>
          </w:rPr>
          <w:t>https://emedicine.medscape.com/article/241381</w:t>
        </w:r>
      </w:hyperlink>
    </w:p>
    <w:p w14:paraId="5BB2DC0C" w14:textId="77B0A095" w:rsidR="00420478" w:rsidRDefault="00420478">
      <w:pPr>
        <w:spacing w:after="0"/>
        <w:outlineLvl w:val="9"/>
        <w:rPr>
          <w:rStyle w:val="Hyperlink"/>
        </w:rPr>
      </w:pPr>
      <w:r>
        <w:rPr>
          <w:rStyle w:val="Hyperlink"/>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7C2086" w:rsidRPr="00515546" w14:paraId="5B98C1DA" w14:textId="77777777" w:rsidTr="00CF5893">
        <w:trPr>
          <w:trHeight w:val="20"/>
        </w:trPr>
        <w:tc>
          <w:tcPr>
            <w:tcW w:w="2139" w:type="dxa"/>
            <w:shd w:val="clear" w:color="auto" w:fill="auto"/>
            <w:vAlign w:val="bottom"/>
          </w:tcPr>
          <w:p w14:paraId="2766B3F8" w14:textId="77777777" w:rsidR="007C2086" w:rsidRPr="00515546" w:rsidRDefault="007C2086" w:rsidP="00CF5893">
            <w:pPr>
              <w:spacing w:after="0"/>
              <w:rPr>
                <w:b/>
                <w:szCs w:val="22"/>
              </w:rPr>
            </w:pPr>
            <w:r w:rsidRPr="00515546">
              <w:rPr>
                <w:b/>
                <w:szCs w:val="22"/>
              </w:rPr>
              <w:lastRenderedPageBreak/>
              <w:t>Written by:</w:t>
            </w:r>
          </w:p>
        </w:tc>
        <w:tc>
          <w:tcPr>
            <w:tcW w:w="3622" w:type="dxa"/>
            <w:shd w:val="clear" w:color="auto" w:fill="auto"/>
            <w:vAlign w:val="bottom"/>
          </w:tcPr>
          <w:p w14:paraId="2A12E9D1" w14:textId="77777777" w:rsidR="007C2086" w:rsidRPr="00515546" w:rsidRDefault="007C2086" w:rsidP="00CF5893">
            <w:pPr>
              <w:spacing w:after="0"/>
              <w:rPr>
                <w:szCs w:val="22"/>
              </w:rPr>
            </w:pPr>
            <w:r w:rsidRPr="00515546">
              <w:rPr>
                <w:szCs w:val="22"/>
              </w:rPr>
              <w:t>Name</w:t>
            </w:r>
            <w:r>
              <w:rPr>
                <w:szCs w:val="22"/>
              </w:rPr>
              <w:t>: Fatai Momodu Akemokwe</w:t>
            </w:r>
          </w:p>
        </w:tc>
        <w:tc>
          <w:tcPr>
            <w:tcW w:w="2869" w:type="dxa"/>
            <w:shd w:val="clear" w:color="auto" w:fill="auto"/>
            <w:vAlign w:val="bottom"/>
          </w:tcPr>
          <w:p w14:paraId="32A0BDA9" w14:textId="2C148C69" w:rsidR="007C2086" w:rsidRPr="00515546" w:rsidRDefault="007C2086" w:rsidP="00CF5893">
            <w:pPr>
              <w:spacing w:after="0"/>
              <w:rPr>
                <w:szCs w:val="22"/>
              </w:rPr>
            </w:pPr>
            <w:r w:rsidRPr="00515546">
              <w:rPr>
                <w:szCs w:val="22"/>
              </w:rPr>
              <w:t xml:space="preserve">Date: </w:t>
            </w:r>
            <w:r>
              <w:rPr>
                <w:szCs w:val="22"/>
              </w:rPr>
              <w:t>22 May 2018</w:t>
            </w:r>
          </w:p>
        </w:tc>
      </w:tr>
      <w:tr w:rsidR="007C2086" w:rsidRPr="00515546" w14:paraId="60E88550" w14:textId="77777777" w:rsidTr="00CF5893">
        <w:trPr>
          <w:trHeight w:val="20"/>
        </w:trPr>
        <w:tc>
          <w:tcPr>
            <w:tcW w:w="2139" w:type="dxa"/>
            <w:shd w:val="clear" w:color="auto" w:fill="auto"/>
            <w:vAlign w:val="bottom"/>
          </w:tcPr>
          <w:p w14:paraId="0E51B0A6" w14:textId="77777777" w:rsidR="007C2086" w:rsidRPr="00515546" w:rsidRDefault="007C2086" w:rsidP="00CF5893">
            <w:pPr>
              <w:spacing w:after="0"/>
              <w:rPr>
                <w:b/>
                <w:szCs w:val="22"/>
              </w:rPr>
            </w:pPr>
            <w:r w:rsidRPr="00515546">
              <w:rPr>
                <w:b/>
                <w:szCs w:val="22"/>
              </w:rPr>
              <w:t>Reviewed by:</w:t>
            </w:r>
          </w:p>
        </w:tc>
        <w:tc>
          <w:tcPr>
            <w:tcW w:w="3622" w:type="dxa"/>
            <w:shd w:val="clear" w:color="auto" w:fill="auto"/>
            <w:vAlign w:val="bottom"/>
          </w:tcPr>
          <w:p w14:paraId="6EF28BB8" w14:textId="77777777" w:rsidR="007C2086" w:rsidRPr="00515546" w:rsidRDefault="007C2086" w:rsidP="00CF5893">
            <w:pPr>
              <w:spacing w:after="0"/>
              <w:rPr>
                <w:szCs w:val="22"/>
              </w:rPr>
            </w:pPr>
            <w:r w:rsidRPr="00515546">
              <w:rPr>
                <w:szCs w:val="22"/>
              </w:rPr>
              <w:t xml:space="preserve">Name: </w:t>
            </w:r>
            <w:r>
              <w:rPr>
                <w:szCs w:val="22"/>
              </w:rPr>
              <w:t>Karen Forrest</w:t>
            </w:r>
          </w:p>
        </w:tc>
        <w:tc>
          <w:tcPr>
            <w:tcW w:w="2869" w:type="dxa"/>
            <w:shd w:val="clear" w:color="auto" w:fill="auto"/>
            <w:vAlign w:val="bottom"/>
          </w:tcPr>
          <w:p w14:paraId="69E7139E" w14:textId="0836BF1D" w:rsidR="007C2086" w:rsidRPr="00515546" w:rsidRDefault="007C2086" w:rsidP="00CF5893">
            <w:pPr>
              <w:spacing w:after="0"/>
              <w:rPr>
                <w:szCs w:val="22"/>
              </w:rPr>
            </w:pPr>
            <w:r w:rsidRPr="00515546">
              <w:rPr>
                <w:szCs w:val="22"/>
              </w:rPr>
              <w:t xml:space="preserve">Date: </w:t>
            </w:r>
            <w:r>
              <w:rPr>
                <w:szCs w:val="22"/>
              </w:rPr>
              <w:t>25 June 2018</w:t>
            </w:r>
          </w:p>
        </w:tc>
      </w:tr>
      <w:tr w:rsidR="007C2086" w:rsidRPr="00515546" w14:paraId="5A13F726" w14:textId="77777777" w:rsidTr="00CF5893">
        <w:trPr>
          <w:trHeight w:val="20"/>
        </w:trPr>
        <w:tc>
          <w:tcPr>
            <w:tcW w:w="2139" w:type="dxa"/>
            <w:shd w:val="clear" w:color="auto" w:fill="auto"/>
            <w:vAlign w:val="bottom"/>
          </w:tcPr>
          <w:p w14:paraId="534F4400" w14:textId="77777777" w:rsidR="007C2086" w:rsidRPr="00515546" w:rsidRDefault="007C2086" w:rsidP="00CF5893">
            <w:pPr>
              <w:spacing w:after="0"/>
              <w:rPr>
                <w:szCs w:val="22"/>
              </w:rPr>
            </w:pPr>
            <w:r w:rsidRPr="00515546">
              <w:rPr>
                <w:b/>
                <w:szCs w:val="22"/>
              </w:rPr>
              <w:t>Version:</w:t>
            </w:r>
          </w:p>
        </w:tc>
        <w:tc>
          <w:tcPr>
            <w:tcW w:w="3622" w:type="dxa"/>
            <w:shd w:val="clear" w:color="auto" w:fill="auto"/>
            <w:vAlign w:val="bottom"/>
          </w:tcPr>
          <w:p w14:paraId="22F08A18" w14:textId="77777777" w:rsidR="007C2086" w:rsidRPr="00515546" w:rsidRDefault="007C2086" w:rsidP="00CF5893">
            <w:pPr>
              <w:spacing w:after="0"/>
              <w:rPr>
                <w:szCs w:val="22"/>
              </w:rPr>
            </w:pPr>
            <w:r w:rsidRPr="00515546">
              <w:rPr>
                <w:b/>
                <w:szCs w:val="22"/>
              </w:rPr>
              <w:t>Change history:</w:t>
            </w:r>
          </w:p>
        </w:tc>
        <w:tc>
          <w:tcPr>
            <w:tcW w:w="2869" w:type="dxa"/>
            <w:shd w:val="clear" w:color="auto" w:fill="auto"/>
            <w:vAlign w:val="bottom"/>
          </w:tcPr>
          <w:p w14:paraId="00EE893F" w14:textId="77777777" w:rsidR="007C2086" w:rsidRPr="00515546" w:rsidRDefault="007C2086" w:rsidP="00CF5893">
            <w:pPr>
              <w:spacing w:after="0"/>
              <w:rPr>
                <w:b/>
                <w:szCs w:val="22"/>
              </w:rPr>
            </w:pPr>
            <w:r w:rsidRPr="00515546">
              <w:rPr>
                <w:b/>
                <w:szCs w:val="22"/>
              </w:rPr>
              <w:t>Review due date:</w:t>
            </w:r>
          </w:p>
        </w:tc>
      </w:tr>
      <w:tr w:rsidR="007C2086" w:rsidRPr="00515546" w14:paraId="6B4A53DD" w14:textId="77777777" w:rsidTr="00CF5893">
        <w:trPr>
          <w:trHeight w:val="20"/>
        </w:trPr>
        <w:tc>
          <w:tcPr>
            <w:tcW w:w="2139" w:type="dxa"/>
            <w:shd w:val="clear" w:color="auto" w:fill="auto"/>
            <w:vAlign w:val="bottom"/>
          </w:tcPr>
          <w:p w14:paraId="4AFD4EA9" w14:textId="77777777" w:rsidR="007C2086" w:rsidRPr="00515546" w:rsidRDefault="007C2086" w:rsidP="00CF5893">
            <w:pPr>
              <w:spacing w:after="0"/>
              <w:rPr>
                <w:szCs w:val="22"/>
              </w:rPr>
            </w:pPr>
            <w:r w:rsidRPr="00515546">
              <w:rPr>
                <w:szCs w:val="22"/>
              </w:rPr>
              <w:t>1.0</w:t>
            </w:r>
          </w:p>
        </w:tc>
        <w:tc>
          <w:tcPr>
            <w:tcW w:w="3622" w:type="dxa"/>
            <w:shd w:val="clear" w:color="auto" w:fill="auto"/>
            <w:vAlign w:val="bottom"/>
          </w:tcPr>
          <w:p w14:paraId="72BF973D" w14:textId="77777777" w:rsidR="007C2086" w:rsidRPr="00515546" w:rsidRDefault="007C2086" w:rsidP="00CF5893">
            <w:pPr>
              <w:spacing w:after="0"/>
              <w:rPr>
                <w:szCs w:val="22"/>
              </w:rPr>
            </w:pPr>
            <w:r w:rsidRPr="00515546">
              <w:rPr>
                <w:szCs w:val="22"/>
              </w:rPr>
              <w:t>New document</w:t>
            </w:r>
          </w:p>
        </w:tc>
        <w:tc>
          <w:tcPr>
            <w:tcW w:w="2869" w:type="dxa"/>
            <w:shd w:val="clear" w:color="auto" w:fill="auto"/>
            <w:vAlign w:val="bottom"/>
          </w:tcPr>
          <w:p w14:paraId="3B19E3F0" w14:textId="77777777" w:rsidR="007C2086" w:rsidRPr="00515546" w:rsidRDefault="007C2086" w:rsidP="00CF5893">
            <w:pPr>
              <w:spacing w:after="0"/>
              <w:rPr>
                <w:szCs w:val="22"/>
              </w:rPr>
            </w:pPr>
          </w:p>
        </w:tc>
      </w:tr>
      <w:tr w:rsidR="007C2086" w:rsidRPr="00515546" w14:paraId="5E98D9B6" w14:textId="77777777" w:rsidTr="00CF5893">
        <w:trPr>
          <w:trHeight w:val="20"/>
        </w:trPr>
        <w:tc>
          <w:tcPr>
            <w:tcW w:w="2139" w:type="dxa"/>
            <w:shd w:val="clear" w:color="auto" w:fill="auto"/>
            <w:vAlign w:val="bottom"/>
          </w:tcPr>
          <w:p w14:paraId="1D8031C9" w14:textId="77777777" w:rsidR="007C2086" w:rsidRPr="00515546" w:rsidRDefault="007C2086" w:rsidP="00CF5893">
            <w:pPr>
              <w:spacing w:after="0"/>
              <w:rPr>
                <w:szCs w:val="22"/>
              </w:rPr>
            </w:pPr>
            <w:r>
              <w:rPr>
                <w:szCs w:val="22"/>
              </w:rPr>
              <w:t>2.0</w:t>
            </w:r>
          </w:p>
        </w:tc>
        <w:tc>
          <w:tcPr>
            <w:tcW w:w="3622" w:type="dxa"/>
            <w:shd w:val="clear" w:color="auto" w:fill="auto"/>
            <w:vAlign w:val="bottom"/>
          </w:tcPr>
          <w:p w14:paraId="5A02A018" w14:textId="77777777" w:rsidR="007C2086" w:rsidRPr="00515546" w:rsidRDefault="007C2086" w:rsidP="00CF5893">
            <w:pPr>
              <w:spacing w:after="0"/>
              <w:rPr>
                <w:szCs w:val="22"/>
              </w:rPr>
            </w:pPr>
            <w:r>
              <w:rPr>
                <w:szCs w:val="22"/>
              </w:rPr>
              <w:t>Rewritten on new template and to address differences between Fajara and Keneba</w:t>
            </w:r>
          </w:p>
        </w:tc>
        <w:tc>
          <w:tcPr>
            <w:tcW w:w="2869" w:type="dxa"/>
            <w:shd w:val="clear" w:color="auto" w:fill="auto"/>
            <w:vAlign w:val="bottom"/>
          </w:tcPr>
          <w:p w14:paraId="31C49BC6" w14:textId="799D5769" w:rsidR="007C2086" w:rsidRPr="00515546" w:rsidRDefault="008C5775" w:rsidP="00CF5893">
            <w:pPr>
              <w:spacing w:after="0"/>
              <w:rPr>
                <w:szCs w:val="22"/>
              </w:rPr>
            </w:pPr>
            <w:r>
              <w:rPr>
                <w:szCs w:val="22"/>
              </w:rPr>
              <w:t>31 July 2020</w:t>
            </w:r>
          </w:p>
        </w:tc>
      </w:tr>
      <w:tr w:rsidR="008C5775" w:rsidRPr="00515546" w14:paraId="719150E2" w14:textId="77777777" w:rsidTr="00CF5893">
        <w:trPr>
          <w:trHeight w:val="20"/>
        </w:trPr>
        <w:tc>
          <w:tcPr>
            <w:tcW w:w="2139" w:type="dxa"/>
            <w:shd w:val="clear" w:color="auto" w:fill="auto"/>
            <w:vAlign w:val="bottom"/>
          </w:tcPr>
          <w:p w14:paraId="5725DBED" w14:textId="43225EA3" w:rsidR="008C5775" w:rsidRDefault="008C5775" w:rsidP="00CF5893">
            <w:pPr>
              <w:spacing w:after="0"/>
              <w:rPr>
                <w:szCs w:val="22"/>
              </w:rPr>
            </w:pPr>
            <w:r>
              <w:rPr>
                <w:szCs w:val="22"/>
              </w:rPr>
              <w:t>2.1</w:t>
            </w:r>
          </w:p>
        </w:tc>
        <w:tc>
          <w:tcPr>
            <w:tcW w:w="3622" w:type="dxa"/>
            <w:shd w:val="clear" w:color="auto" w:fill="auto"/>
            <w:vAlign w:val="bottom"/>
          </w:tcPr>
          <w:p w14:paraId="6273006B" w14:textId="772F4156" w:rsidR="008C5775" w:rsidRDefault="008C5775" w:rsidP="00CF5893">
            <w:pPr>
              <w:spacing w:after="0"/>
              <w:rPr>
                <w:szCs w:val="22"/>
              </w:rPr>
            </w:pPr>
            <w:r>
              <w:rPr>
                <w:szCs w:val="22"/>
              </w:rPr>
              <w:t>Executive summary added</w:t>
            </w:r>
          </w:p>
        </w:tc>
        <w:tc>
          <w:tcPr>
            <w:tcW w:w="2869" w:type="dxa"/>
            <w:shd w:val="clear" w:color="auto" w:fill="auto"/>
            <w:vAlign w:val="bottom"/>
          </w:tcPr>
          <w:p w14:paraId="70E3E33B" w14:textId="242F522E" w:rsidR="008C5775" w:rsidRDefault="008C5775" w:rsidP="00CF5893">
            <w:pPr>
              <w:spacing w:after="0"/>
              <w:rPr>
                <w:szCs w:val="22"/>
              </w:rPr>
            </w:pPr>
            <w:r>
              <w:rPr>
                <w:szCs w:val="22"/>
              </w:rPr>
              <w:t>31 July 2020</w:t>
            </w:r>
          </w:p>
        </w:tc>
      </w:tr>
      <w:tr w:rsidR="007C2086" w:rsidRPr="00515546" w14:paraId="014CCD0A" w14:textId="77777777" w:rsidTr="00CF5893">
        <w:trPr>
          <w:trHeight w:val="20"/>
        </w:trPr>
        <w:tc>
          <w:tcPr>
            <w:tcW w:w="2139" w:type="dxa"/>
            <w:shd w:val="clear" w:color="auto" w:fill="auto"/>
            <w:vAlign w:val="bottom"/>
          </w:tcPr>
          <w:p w14:paraId="28E512B4" w14:textId="77777777" w:rsidR="007C2086" w:rsidRPr="00515546" w:rsidRDefault="007C2086" w:rsidP="00CF5893">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770B5955" w14:textId="77777777" w:rsidR="007C2086" w:rsidRPr="00515546" w:rsidRDefault="007C2086" w:rsidP="00CF5893">
            <w:pPr>
              <w:spacing w:after="0"/>
              <w:rPr>
                <w:szCs w:val="22"/>
              </w:rPr>
            </w:pPr>
          </w:p>
        </w:tc>
        <w:tc>
          <w:tcPr>
            <w:tcW w:w="2869" w:type="dxa"/>
            <w:shd w:val="clear" w:color="auto" w:fill="auto"/>
            <w:vAlign w:val="bottom"/>
          </w:tcPr>
          <w:p w14:paraId="096EF8D6" w14:textId="77777777" w:rsidR="007C2086" w:rsidRPr="00515546" w:rsidRDefault="007C2086" w:rsidP="00CF5893">
            <w:pPr>
              <w:spacing w:after="0"/>
              <w:rPr>
                <w:b/>
                <w:szCs w:val="22"/>
              </w:rPr>
            </w:pPr>
          </w:p>
        </w:tc>
      </w:tr>
    </w:tbl>
    <w:p w14:paraId="7A629AF2" w14:textId="77777777" w:rsidR="007C2086" w:rsidRPr="00CC3CF5" w:rsidRDefault="007C2086" w:rsidP="00EC0A22">
      <w:pPr>
        <w:rPr>
          <w:szCs w:val="22"/>
        </w:rPr>
      </w:pPr>
    </w:p>
    <w:sectPr w:rsidR="007C2086" w:rsidRPr="00CC3CF5" w:rsidSect="00D13825">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E57FF2" w14:textId="77777777" w:rsidR="00863F7C" w:rsidRDefault="00863F7C" w:rsidP="00975A60">
      <w:pPr>
        <w:spacing w:after="0"/>
      </w:pPr>
      <w:r>
        <w:separator/>
      </w:r>
    </w:p>
  </w:endnote>
  <w:endnote w:type="continuationSeparator" w:id="0">
    <w:p w14:paraId="566DC4D3" w14:textId="77777777" w:rsidR="00863F7C" w:rsidRDefault="00863F7C"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swiss"/>
    <w:pitch w:val="variable"/>
    <w:sig w:usb0="E1000AEF" w:usb1="5000A1FF" w:usb2="00000000" w:usb3="00000000" w:csb0="000001B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BF736"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D79AD9"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5216E" w14:textId="31129011"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68314E">
      <w:rPr>
        <w:rStyle w:val="PageNumber"/>
        <w:noProof/>
      </w:rPr>
      <w:t>9</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68314E">
      <w:rPr>
        <w:rStyle w:val="PageNumber"/>
        <w:noProof/>
      </w:rPr>
      <w:t>9</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1B9B4" w14:textId="22A642B4"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68314E">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68314E">
      <w:rPr>
        <w:rStyle w:val="PageNumber"/>
        <w:noProof/>
      </w:rPr>
      <w:t>9</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DBCF00" w14:textId="77777777" w:rsidR="00863F7C" w:rsidRDefault="00863F7C" w:rsidP="00975A60">
      <w:pPr>
        <w:spacing w:after="0"/>
      </w:pPr>
      <w:r>
        <w:separator/>
      </w:r>
    </w:p>
  </w:footnote>
  <w:footnote w:type="continuationSeparator" w:id="0">
    <w:p w14:paraId="5A3FC83C" w14:textId="77777777" w:rsidR="00863F7C" w:rsidRDefault="00863F7C"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26A15" w14:textId="77777777" w:rsidR="007C2086" w:rsidRPr="00F87812" w:rsidRDefault="007C2086" w:rsidP="007C2086">
    <w:pPr>
      <w:pStyle w:val="Header"/>
    </w:pPr>
    <w:r w:rsidRPr="00F87812">
      <w:t>Identification code: MeG-CLS-</w:t>
    </w:r>
    <w:r>
      <w:t>010</w:t>
    </w:r>
    <w:r w:rsidRPr="00F87812">
      <w:tab/>
    </w:r>
  </w:p>
  <w:p w14:paraId="3E8C6A64" w14:textId="6AEAA397" w:rsidR="007C2086" w:rsidRPr="007C2086" w:rsidRDefault="007C2086" w:rsidP="007C2086">
    <w:pPr>
      <w:pStyle w:val="Header"/>
    </w:pPr>
    <w:r w:rsidRPr="007C2086">
      <w:t>Version: 2.</w:t>
    </w:r>
    <w:r w:rsidR="002B033E">
      <w:t>1</w:t>
    </w:r>
    <w:r w:rsidRPr="007C2086">
      <w:t xml:space="preserve"> – 31 </w:t>
    </w:r>
    <w:r w:rsidR="00586178">
      <w:t>July</w:t>
    </w:r>
    <w:r w:rsidRPr="007C2086">
      <w:t xml:space="preserve"> 2018</w:t>
    </w:r>
  </w:p>
  <w:p w14:paraId="14242524" w14:textId="274C4792" w:rsidR="005D1877" w:rsidRPr="007C2086" w:rsidRDefault="005D1877" w:rsidP="007C20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57981" w14:textId="77777777" w:rsidR="00D13825" w:rsidRDefault="00D13825" w:rsidP="00D13825">
    <w:pPr>
      <w:pStyle w:val="Header"/>
      <w:ind w:firstLine="2880"/>
      <w:rPr>
        <w:rFonts w:cs="Arial"/>
        <w:b/>
      </w:rPr>
    </w:pPr>
    <w:r>
      <w:rPr>
        <w:rFonts w:cs="Arial"/>
        <w:b/>
        <w:noProof/>
        <w:lang w:val="en-GB" w:eastAsia="en-GB"/>
      </w:rPr>
      <w:drawing>
        <wp:anchor distT="0" distB="0" distL="114300" distR="114300" simplePos="0" relativeHeight="251660288" behindDoc="1" locked="0" layoutInCell="1" allowOverlap="1" wp14:anchorId="67D42156" wp14:editId="500FC339">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5E531E4E"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35BE8B60" w14:textId="77777777" w:rsidR="00D13825" w:rsidRPr="003C0800" w:rsidRDefault="00D13825" w:rsidP="00D13825">
    <w:pPr>
      <w:pStyle w:val="Header"/>
      <w:ind w:firstLine="2880"/>
      <w:rPr>
        <w:rFonts w:cs="Arial"/>
        <w:b/>
      </w:rPr>
    </w:pPr>
  </w:p>
  <w:p w14:paraId="69F5B112" w14:textId="71959962" w:rsidR="00D13825" w:rsidRPr="00F87812" w:rsidRDefault="00D13825" w:rsidP="00D13825">
    <w:pPr>
      <w:pStyle w:val="Header"/>
    </w:pPr>
    <w:r w:rsidRPr="00F87812">
      <w:t>Identification code: MeG-CLS-</w:t>
    </w:r>
    <w:r w:rsidR="007C2086">
      <w:t>010</w:t>
    </w:r>
    <w:r w:rsidRPr="00F87812">
      <w:tab/>
    </w:r>
  </w:p>
  <w:p w14:paraId="1196FF85" w14:textId="53C67E69" w:rsidR="00D13825" w:rsidRPr="007C2086" w:rsidRDefault="00D13825" w:rsidP="00D13825">
    <w:pPr>
      <w:pStyle w:val="Header"/>
    </w:pPr>
    <w:r w:rsidRPr="007C2086">
      <w:t xml:space="preserve">Version: </w:t>
    </w:r>
    <w:r w:rsidR="007C2086" w:rsidRPr="007C2086">
      <w:t>2.</w:t>
    </w:r>
    <w:r w:rsidR="002B033E">
      <w:t>1</w:t>
    </w:r>
    <w:r w:rsidR="007C2086" w:rsidRPr="007C2086">
      <w:t xml:space="preserve"> – 31 </w:t>
    </w:r>
    <w:r w:rsidR="00586178">
      <w:t>July</w:t>
    </w:r>
    <w:r w:rsidR="007C2086" w:rsidRPr="007C2086">
      <w:t xml:space="preserve"> 2018</w:t>
    </w:r>
  </w:p>
  <w:p w14:paraId="68D54E15"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2ACFA8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AB08EA5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5"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7"/>
  </w:num>
  <w:num w:numId="4">
    <w:abstractNumId w:val="1"/>
  </w:num>
  <w:num w:numId="5">
    <w:abstractNumId w:val="0"/>
  </w:num>
  <w:num w:numId="6">
    <w:abstractNumId w:val="4"/>
  </w:num>
  <w:num w:numId="7">
    <w:abstractNumId w:val="13"/>
  </w:num>
  <w:num w:numId="8">
    <w:abstractNumId w:val="2"/>
  </w:num>
  <w:num w:numId="9">
    <w:abstractNumId w:val="24"/>
  </w:num>
  <w:num w:numId="10">
    <w:abstractNumId w:val="3"/>
  </w:num>
  <w:num w:numId="11">
    <w:abstractNumId w:val="8"/>
  </w:num>
  <w:num w:numId="12">
    <w:abstractNumId w:val="16"/>
  </w:num>
  <w:num w:numId="13">
    <w:abstractNumId w:val="21"/>
  </w:num>
  <w:num w:numId="14">
    <w:abstractNumId w:val="19"/>
  </w:num>
  <w:num w:numId="15">
    <w:abstractNumId w:val="23"/>
  </w:num>
  <w:num w:numId="16">
    <w:abstractNumId w:val="9"/>
  </w:num>
  <w:num w:numId="17">
    <w:abstractNumId w:val="5"/>
  </w:num>
  <w:num w:numId="18">
    <w:abstractNumId w:val="20"/>
  </w:num>
  <w:num w:numId="19">
    <w:abstractNumId w:val="10"/>
  </w:num>
  <w:num w:numId="20">
    <w:abstractNumId w:val="22"/>
  </w:num>
  <w:num w:numId="21">
    <w:abstractNumId w:val="12"/>
  </w:num>
  <w:num w:numId="22">
    <w:abstractNumId w:val="6"/>
  </w:num>
  <w:num w:numId="23">
    <w:abstractNumId w:val="15"/>
  </w:num>
  <w:num w:numId="24">
    <w:abstractNumId w:val="1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086"/>
    <w:rsid w:val="000039D9"/>
    <w:rsid w:val="0007147C"/>
    <w:rsid w:val="00081642"/>
    <w:rsid w:val="00114AAF"/>
    <w:rsid w:val="001203AE"/>
    <w:rsid w:val="00175153"/>
    <w:rsid w:val="001C1450"/>
    <w:rsid w:val="001D2574"/>
    <w:rsid w:val="00223920"/>
    <w:rsid w:val="002366FD"/>
    <w:rsid w:val="00252A11"/>
    <w:rsid w:val="0029357D"/>
    <w:rsid w:val="002A2856"/>
    <w:rsid w:val="002B033E"/>
    <w:rsid w:val="003020A2"/>
    <w:rsid w:val="003038D3"/>
    <w:rsid w:val="003225CD"/>
    <w:rsid w:val="003C0800"/>
    <w:rsid w:val="003F70CA"/>
    <w:rsid w:val="00400A5E"/>
    <w:rsid w:val="00420478"/>
    <w:rsid w:val="004A25F0"/>
    <w:rsid w:val="004A4C93"/>
    <w:rsid w:val="004C4442"/>
    <w:rsid w:val="005151D8"/>
    <w:rsid w:val="00515546"/>
    <w:rsid w:val="005638D0"/>
    <w:rsid w:val="00586178"/>
    <w:rsid w:val="005D1877"/>
    <w:rsid w:val="00633320"/>
    <w:rsid w:val="00666908"/>
    <w:rsid w:val="0068314E"/>
    <w:rsid w:val="0068755A"/>
    <w:rsid w:val="006D4164"/>
    <w:rsid w:val="007067BE"/>
    <w:rsid w:val="0071725D"/>
    <w:rsid w:val="007B26B1"/>
    <w:rsid w:val="007C2086"/>
    <w:rsid w:val="00857027"/>
    <w:rsid w:val="00863F7C"/>
    <w:rsid w:val="008C5775"/>
    <w:rsid w:val="009165E9"/>
    <w:rsid w:val="009325A7"/>
    <w:rsid w:val="009414E2"/>
    <w:rsid w:val="0096165F"/>
    <w:rsid w:val="00975A60"/>
    <w:rsid w:val="009956F9"/>
    <w:rsid w:val="009B44BE"/>
    <w:rsid w:val="009F5B1B"/>
    <w:rsid w:val="00A312D8"/>
    <w:rsid w:val="00A41080"/>
    <w:rsid w:val="00A827EF"/>
    <w:rsid w:val="00B31AC4"/>
    <w:rsid w:val="00B844E8"/>
    <w:rsid w:val="00BD08AB"/>
    <w:rsid w:val="00C219AD"/>
    <w:rsid w:val="00C67021"/>
    <w:rsid w:val="00C850F2"/>
    <w:rsid w:val="00CC3CF5"/>
    <w:rsid w:val="00CD4A1D"/>
    <w:rsid w:val="00D03AB2"/>
    <w:rsid w:val="00D13825"/>
    <w:rsid w:val="00DA20ED"/>
    <w:rsid w:val="00DC1CC5"/>
    <w:rsid w:val="00DC3503"/>
    <w:rsid w:val="00DC590C"/>
    <w:rsid w:val="00DE3D6D"/>
    <w:rsid w:val="00DF345F"/>
    <w:rsid w:val="00E162DA"/>
    <w:rsid w:val="00E56B79"/>
    <w:rsid w:val="00EC0A22"/>
    <w:rsid w:val="00F03F25"/>
    <w:rsid w:val="00F530D8"/>
    <w:rsid w:val="00F53968"/>
    <w:rsid w:val="00F651E0"/>
    <w:rsid w:val="00F71F11"/>
    <w:rsid w:val="00F857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89F07"/>
  <w15:docId w15:val="{E856DBB9-A71E-4443-969E-5796327D4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MS Mincho" w:hAnsi="Tahoma" w:cs="Arial"/>
        <w:lang w:val="en-GB" w:eastAsia="en-US" w:bidi="ar-SA"/>
      </w:rPr>
    </w:rPrDefault>
    <w:pPrDefault/>
  </w:docDefaults>
  <w:latentStyles w:defLockedState="0" w:defUIPriority="0" w:defSemiHidden="0" w:defUnhideWhenUsed="0" w:defQFormat="0" w:count="371">
    <w:lsdException w:name="heading 1" w:uiPriority="9" w:qFormat="1"/>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qrisk.org/2017/" TargetMode="Externa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medicine.medscape.com/article/241381"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who.int/gho/ncd/risk_factors/blood_pressure_prevalence_text/en/" TargetMode="External"/><Relationship Id="rId4" Type="http://schemas.openxmlformats.org/officeDocument/2006/relationships/webSettings" Target="webSettings.xml"/><Relationship Id="rId9" Type="http://schemas.openxmlformats.org/officeDocument/2006/relationships/hyperlink" Target="http://www.nice.org.uk/guidance/cg127/chapter/1-Guidance"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2018.dotx</Template>
  <TotalTime>2</TotalTime>
  <Pages>9</Pages>
  <Words>2115</Words>
  <Characters>12057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Forrest Karen</dc:creator>
  <cp:lastModifiedBy>misan Agboghoroma</cp:lastModifiedBy>
  <cp:revision>4</cp:revision>
  <cp:lastPrinted>2019-04-08T09:17:00Z</cp:lastPrinted>
  <dcterms:created xsi:type="dcterms:W3CDTF">2019-04-08T09:17:00Z</dcterms:created>
  <dcterms:modified xsi:type="dcterms:W3CDTF">2020-05-18T22:39:00Z</dcterms:modified>
</cp:coreProperties>
</file>