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74B98" w14:textId="77777777" w:rsidR="001203AE" w:rsidRPr="00680DDA" w:rsidRDefault="00CF51D1" w:rsidP="00504405">
      <w:pPr>
        <w:pStyle w:val="Heading1"/>
        <w:rPr>
          <w:lang w:val="en-GB"/>
        </w:rPr>
      </w:pPr>
      <w:r w:rsidRPr="00680DDA">
        <w:rPr>
          <w:lang w:val="en-GB"/>
        </w:rPr>
        <w:t>Anaemia</w:t>
      </w:r>
      <w:r w:rsidR="00080937">
        <w:rPr>
          <w:lang w:val="en-GB"/>
        </w:rPr>
        <w:t xml:space="preserve"> in adults</w:t>
      </w:r>
    </w:p>
    <w:p w14:paraId="296C035A" w14:textId="77777777" w:rsidR="00584E1E" w:rsidRPr="00680DDA" w:rsidRDefault="00584E1E" w:rsidP="00584E1E">
      <w:pPr>
        <w:pStyle w:val="Heading2"/>
        <w:rPr>
          <w:rFonts w:cs="Arial"/>
          <w:i/>
          <w:szCs w:val="22"/>
          <w:lang w:val="en-GB"/>
        </w:rPr>
      </w:pPr>
      <w:r w:rsidRPr="00680DDA">
        <w:rPr>
          <w:rFonts w:cs="Arial"/>
          <w:i/>
          <w:szCs w:val="22"/>
          <w:lang w:val="en-GB"/>
        </w:rPr>
        <w:t>Executive summary</w:t>
      </w:r>
    </w:p>
    <w:p w14:paraId="2FC95436" w14:textId="77777777" w:rsidR="00584E1E" w:rsidRPr="00680DDA" w:rsidRDefault="00584E1E" w:rsidP="00584E1E">
      <w:pPr>
        <w:pStyle w:val="Heading2"/>
        <w:rPr>
          <w:rFonts w:cs="Arial"/>
          <w:szCs w:val="22"/>
          <w:lang w:val="en-GB"/>
        </w:rPr>
      </w:pPr>
      <w:r w:rsidRPr="00680DDA">
        <w:rPr>
          <w:rFonts w:cs="Arial"/>
          <w:szCs w:val="22"/>
          <w:lang w:val="en-GB"/>
        </w:rPr>
        <w:t>Introduction</w:t>
      </w:r>
    </w:p>
    <w:p w14:paraId="59B05E27" w14:textId="77777777" w:rsidR="00CF51D1" w:rsidRPr="00680DDA" w:rsidRDefault="00680DDA" w:rsidP="00CF51D1">
      <w:pPr>
        <w:rPr>
          <w:lang w:val="en-GB"/>
        </w:rPr>
      </w:pPr>
      <w:r>
        <w:rPr>
          <w:lang w:val="en-GB"/>
        </w:rPr>
        <w:t>Anaemia</w:t>
      </w:r>
      <w:r w:rsidRPr="00680DDA">
        <w:rPr>
          <w:lang w:val="en-GB"/>
        </w:rPr>
        <w:t xml:space="preserve"> </w:t>
      </w:r>
      <w:r w:rsidR="00CF51D1" w:rsidRPr="00680DDA">
        <w:rPr>
          <w:lang w:val="en-GB"/>
        </w:rPr>
        <w:t>is a condition in which the number of the red blood cells or their oxygen carrying capacity is insufficient to meet physiological needs</w:t>
      </w:r>
      <w:r>
        <w:rPr>
          <w:lang w:val="en-GB"/>
        </w:rPr>
        <w:t>,</w:t>
      </w:r>
      <w:r w:rsidR="00CF51D1" w:rsidRPr="00680DDA">
        <w:rPr>
          <w:lang w:val="en-GB"/>
        </w:rPr>
        <w:t xml:space="preserve"> or the number of red blood cells or h</w:t>
      </w:r>
      <w:r>
        <w:rPr>
          <w:lang w:val="en-GB"/>
        </w:rPr>
        <w:t>a</w:t>
      </w:r>
      <w:r w:rsidR="00CF51D1" w:rsidRPr="00680DDA">
        <w:rPr>
          <w:lang w:val="en-GB"/>
        </w:rPr>
        <w:t xml:space="preserve">emoglobin concentration is reduced below normal value for age. It varies according to age, sex, altitude, smoking and pregnancy status. </w:t>
      </w:r>
    </w:p>
    <w:p w14:paraId="5E18E365" w14:textId="77777777" w:rsidR="00CF51D1" w:rsidRPr="00680DDA" w:rsidRDefault="00CF51D1" w:rsidP="00CF51D1">
      <w:pPr>
        <w:rPr>
          <w:lang w:val="en-GB"/>
        </w:rPr>
      </w:pPr>
      <w:r w:rsidRPr="00680DDA">
        <w:rPr>
          <w:lang w:val="en-GB"/>
        </w:rPr>
        <w:t xml:space="preserve">Having a correct number of red blood cells and prevention of </w:t>
      </w:r>
      <w:r w:rsidR="00680DDA">
        <w:rPr>
          <w:lang w:val="en-GB"/>
        </w:rPr>
        <w:t>a</w:t>
      </w:r>
      <w:r w:rsidR="00680DDA" w:rsidRPr="00680DDA">
        <w:rPr>
          <w:lang w:val="en-GB"/>
        </w:rPr>
        <w:t>n</w:t>
      </w:r>
      <w:r w:rsidR="00680DDA">
        <w:rPr>
          <w:lang w:val="en-GB"/>
        </w:rPr>
        <w:t>a</w:t>
      </w:r>
      <w:r w:rsidR="00680DDA" w:rsidRPr="00680DDA">
        <w:rPr>
          <w:lang w:val="en-GB"/>
        </w:rPr>
        <w:t xml:space="preserve">emia </w:t>
      </w:r>
      <w:r w:rsidRPr="00680DDA">
        <w:rPr>
          <w:lang w:val="en-GB"/>
        </w:rPr>
        <w:t xml:space="preserve">requires </w:t>
      </w:r>
      <w:r w:rsidR="00680DDA">
        <w:rPr>
          <w:lang w:val="en-GB"/>
        </w:rPr>
        <w:t>co</w:t>
      </w:r>
      <w:r w:rsidRPr="00680DDA">
        <w:rPr>
          <w:lang w:val="en-GB"/>
        </w:rPr>
        <w:t xml:space="preserve">operation </w:t>
      </w:r>
      <w:r w:rsidR="00680DDA">
        <w:rPr>
          <w:lang w:val="en-GB"/>
        </w:rPr>
        <w:t>between</w:t>
      </w:r>
      <w:r w:rsidR="00680DDA" w:rsidRPr="00680DDA">
        <w:rPr>
          <w:lang w:val="en-GB"/>
        </w:rPr>
        <w:t xml:space="preserve"> </w:t>
      </w:r>
      <w:r w:rsidRPr="00680DDA">
        <w:rPr>
          <w:lang w:val="en-GB"/>
        </w:rPr>
        <w:t>the kidneys</w:t>
      </w:r>
      <w:r w:rsidR="00680DDA">
        <w:rPr>
          <w:lang w:val="en-GB"/>
        </w:rPr>
        <w:t>, the</w:t>
      </w:r>
      <w:r w:rsidRPr="00680DDA">
        <w:rPr>
          <w:lang w:val="en-GB"/>
        </w:rPr>
        <w:t xml:space="preserve"> bone marrow and the nutrients within the body.</w:t>
      </w:r>
    </w:p>
    <w:p w14:paraId="7BD882BD" w14:textId="77777777" w:rsidR="00CF51D1" w:rsidRPr="00680DDA" w:rsidRDefault="00CF51D1" w:rsidP="00CF51D1">
      <w:pPr>
        <w:rPr>
          <w:lang w:val="en-GB"/>
        </w:rPr>
      </w:pPr>
      <w:r w:rsidRPr="00680DDA">
        <w:rPr>
          <w:lang w:val="en-GB"/>
        </w:rPr>
        <w:t>An</w:t>
      </w:r>
      <w:r w:rsidR="00680DDA">
        <w:rPr>
          <w:lang w:val="en-GB"/>
        </w:rPr>
        <w:t>a</w:t>
      </w:r>
      <w:r w:rsidRPr="00680DDA">
        <w:rPr>
          <w:lang w:val="en-GB"/>
        </w:rPr>
        <w:t>emia is actually a sign of a disease process rather than b</w:t>
      </w:r>
      <w:r w:rsidR="00680DDA">
        <w:rPr>
          <w:lang w:val="en-GB"/>
        </w:rPr>
        <w:t>e</w:t>
      </w:r>
      <w:r w:rsidRPr="00680DDA">
        <w:rPr>
          <w:lang w:val="en-GB"/>
        </w:rPr>
        <w:t>ing a disease itself.</w:t>
      </w:r>
    </w:p>
    <w:p w14:paraId="3C1C7FD3" w14:textId="77777777" w:rsidR="00CF51D1" w:rsidRPr="00680DDA" w:rsidRDefault="00CF51D1" w:rsidP="00CF51D1">
      <w:pPr>
        <w:rPr>
          <w:lang w:val="en-GB"/>
        </w:rPr>
      </w:pPr>
      <w:r w:rsidRPr="00680DDA">
        <w:rPr>
          <w:lang w:val="en-GB"/>
        </w:rPr>
        <w:t>Red blood cells have a life span of 90 – 100 days so the body is constantly trying to replace them.</w:t>
      </w:r>
    </w:p>
    <w:p w14:paraId="2C60A289" w14:textId="77777777" w:rsidR="00CF51D1" w:rsidRPr="00680DDA" w:rsidRDefault="00CF51D1" w:rsidP="00CF51D1">
      <w:pPr>
        <w:rPr>
          <w:lang w:val="en-GB"/>
        </w:rPr>
      </w:pPr>
      <w:r w:rsidRPr="00680DDA">
        <w:rPr>
          <w:lang w:val="en-GB"/>
        </w:rPr>
        <w:t xml:space="preserve">Young women are twice as likely to have </w:t>
      </w:r>
      <w:r w:rsidR="00680DDA">
        <w:rPr>
          <w:lang w:val="en-GB"/>
        </w:rPr>
        <w:t>a</w:t>
      </w:r>
      <w:r w:rsidR="00680DDA" w:rsidRPr="00680DDA">
        <w:rPr>
          <w:lang w:val="en-GB"/>
        </w:rPr>
        <w:t xml:space="preserve">naemia </w:t>
      </w:r>
      <w:r w:rsidRPr="00680DDA">
        <w:rPr>
          <w:lang w:val="en-GB"/>
        </w:rPr>
        <w:t>as young men because of regular menstrual ble</w:t>
      </w:r>
      <w:r w:rsidR="00680DDA">
        <w:rPr>
          <w:lang w:val="en-GB"/>
        </w:rPr>
        <w:t>ed</w:t>
      </w:r>
      <w:r w:rsidRPr="00680DDA">
        <w:rPr>
          <w:lang w:val="en-GB"/>
        </w:rPr>
        <w:t>ing.</w:t>
      </w:r>
    </w:p>
    <w:p w14:paraId="1248364B" w14:textId="77777777" w:rsidR="00584E1E" w:rsidRPr="00680DDA" w:rsidRDefault="00584E1E" w:rsidP="00504405">
      <w:pPr>
        <w:pStyle w:val="Heading2"/>
        <w:rPr>
          <w:bCs/>
          <w:lang w:val="en-GB"/>
        </w:rPr>
      </w:pPr>
      <w:r w:rsidRPr="00680DDA">
        <w:rPr>
          <w:lang w:val="en-GB"/>
        </w:rPr>
        <w:t>Target users</w:t>
      </w:r>
    </w:p>
    <w:p w14:paraId="77578A86" w14:textId="77777777" w:rsidR="00584E1E" w:rsidRPr="00680DDA" w:rsidRDefault="00C967D0" w:rsidP="00B734A3">
      <w:pPr>
        <w:pStyle w:val="ListParagraph"/>
        <w:numPr>
          <w:ilvl w:val="0"/>
          <w:numId w:val="1"/>
        </w:numPr>
        <w:rPr>
          <w:lang w:val="en-GB"/>
        </w:rPr>
      </w:pPr>
      <w:r>
        <w:rPr>
          <w:lang w:val="en-GB"/>
        </w:rPr>
        <w:t>Doctors</w:t>
      </w:r>
    </w:p>
    <w:p w14:paraId="746A281E" w14:textId="77777777" w:rsidR="00584E1E" w:rsidRPr="00680DDA" w:rsidRDefault="00C967D0" w:rsidP="00B734A3">
      <w:pPr>
        <w:pStyle w:val="ListParagraph"/>
        <w:numPr>
          <w:ilvl w:val="0"/>
          <w:numId w:val="1"/>
        </w:numPr>
        <w:rPr>
          <w:lang w:val="en-GB"/>
        </w:rPr>
      </w:pPr>
      <w:r>
        <w:rPr>
          <w:lang w:val="en-GB"/>
        </w:rPr>
        <w:t>Nurses</w:t>
      </w:r>
    </w:p>
    <w:p w14:paraId="27920767" w14:textId="77777777" w:rsidR="00584E1E" w:rsidRPr="00680DDA" w:rsidRDefault="00584E1E" w:rsidP="00504405">
      <w:pPr>
        <w:pStyle w:val="Heading2"/>
        <w:rPr>
          <w:bCs/>
          <w:lang w:val="en-GB"/>
        </w:rPr>
      </w:pPr>
      <w:r w:rsidRPr="00680DDA">
        <w:rPr>
          <w:lang w:val="en-GB"/>
        </w:rPr>
        <w:t xml:space="preserve">Target area of use </w:t>
      </w:r>
    </w:p>
    <w:p w14:paraId="2832C1AD" w14:textId="77777777" w:rsidR="00584E1E" w:rsidRPr="00680DDA" w:rsidRDefault="00C967D0" w:rsidP="00B734A3">
      <w:pPr>
        <w:pStyle w:val="ListParagraph"/>
        <w:numPr>
          <w:ilvl w:val="0"/>
          <w:numId w:val="1"/>
        </w:numPr>
        <w:rPr>
          <w:lang w:val="en-GB"/>
        </w:rPr>
      </w:pPr>
      <w:r>
        <w:rPr>
          <w:lang w:val="en-GB"/>
        </w:rPr>
        <w:t>Ward</w:t>
      </w:r>
    </w:p>
    <w:p w14:paraId="3E3CD9B9" w14:textId="77777777" w:rsidR="00584E1E" w:rsidRPr="00680DDA" w:rsidRDefault="00C967D0" w:rsidP="00B734A3">
      <w:pPr>
        <w:pStyle w:val="ListParagraph"/>
        <w:numPr>
          <w:ilvl w:val="0"/>
          <w:numId w:val="1"/>
        </w:numPr>
        <w:rPr>
          <w:lang w:val="en-GB"/>
        </w:rPr>
      </w:pPr>
      <w:r>
        <w:rPr>
          <w:lang w:val="en-GB"/>
        </w:rPr>
        <w:t>Outpatient department</w:t>
      </w:r>
    </w:p>
    <w:p w14:paraId="3F7959CF" w14:textId="77777777" w:rsidR="00584E1E" w:rsidRPr="00680DDA" w:rsidRDefault="00584E1E" w:rsidP="00504405">
      <w:pPr>
        <w:pStyle w:val="Heading2"/>
        <w:rPr>
          <w:bCs/>
          <w:lang w:val="en-GB"/>
        </w:rPr>
      </w:pPr>
      <w:r w:rsidRPr="00680DDA">
        <w:rPr>
          <w:lang w:val="en-GB"/>
        </w:rPr>
        <w:t xml:space="preserve">Key areas of focus / New additions / Changes </w:t>
      </w:r>
    </w:p>
    <w:p w14:paraId="2D773E9B" w14:textId="77777777" w:rsidR="00584E1E" w:rsidRPr="00680DDA" w:rsidRDefault="00C967D0" w:rsidP="00504405">
      <w:pPr>
        <w:rPr>
          <w:b/>
          <w:lang w:val="en-GB"/>
        </w:rPr>
      </w:pPr>
      <w:r>
        <w:rPr>
          <w:lang w:val="en-GB"/>
        </w:rPr>
        <w:t xml:space="preserve">This addresses the investigation and management of anaemia – focussing on adults. </w:t>
      </w:r>
    </w:p>
    <w:p w14:paraId="52A98312" w14:textId="77777777" w:rsidR="00584E1E" w:rsidRPr="00680DDA" w:rsidRDefault="00584E1E" w:rsidP="00504405">
      <w:pPr>
        <w:pStyle w:val="Heading2"/>
        <w:rPr>
          <w:lang w:val="en-GB"/>
        </w:rPr>
      </w:pPr>
      <w:r w:rsidRPr="00680DDA">
        <w:rPr>
          <w:lang w:val="en-GB"/>
        </w:rPr>
        <w:t>Limitations</w:t>
      </w:r>
    </w:p>
    <w:p w14:paraId="4C161D4F" w14:textId="77777777" w:rsidR="00584E1E" w:rsidRPr="00680DDA" w:rsidRDefault="00901048" w:rsidP="00584E1E">
      <w:pPr>
        <w:rPr>
          <w:b/>
          <w:lang w:val="en-GB"/>
        </w:rPr>
      </w:pPr>
      <w:r>
        <w:rPr>
          <w:lang w:val="en-GB"/>
        </w:rPr>
        <w:t>Blood transfusion services are not available at Keneba.</w:t>
      </w:r>
    </w:p>
    <w:p w14:paraId="076F3C64" w14:textId="77777777" w:rsidR="00584E1E" w:rsidRPr="00680DDA" w:rsidRDefault="00584E1E">
      <w:pPr>
        <w:spacing w:after="0"/>
        <w:outlineLvl w:val="9"/>
        <w:rPr>
          <w:b/>
          <w:sz w:val="24"/>
          <w:szCs w:val="22"/>
          <w:lang w:val="en-GB"/>
        </w:rPr>
      </w:pPr>
      <w:r w:rsidRPr="00680DDA">
        <w:rPr>
          <w:szCs w:val="22"/>
          <w:lang w:val="en-GB"/>
        </w:rPr>
        <w:br w:type="page"/>
      </w:r>
    </w:p>
    <w:p w14:paraId="516C6FE4" w14:textId="77777777" w:rsidR="00CF51D1" w:rsidRPr="00680DDA" w:rsidRDefault="00CF51D1" w:rsidP="00975A60">
      <w:pPr>
        <w:pStyle w:val="Heading2"/>
        <w:rPr>
          <w:rFonts w:cs="Arial"/>
          <w:szCs w:val="22"/>
          <w:lang w:val="en-GB"/>
        </w:rPr>
      </w:pPr>
      <w:bookmarkStart w:id="0" w:name="_GoBack"/>
      <w:r w:rsidRPr="00680DDA">
        <w:rPr>
          <w:rFonts w:cs="Arial"/>
          <w:szCs w:val="22"/>
          <w:lang w:val="en-GB"/>
        </w:rPr>
        <w:lastRenderedPageBreak/>
        <w:t>Causes of anaemia</w:t>
      </w:r>
    </w:p>
    <w:p w14:paraId="480D5412" w14:textId="77777777" w:rsidR="00680DDA" w:rsidRDefault="00CF51D1" w:rsidP="00CF51D1">
      <w:pPr>
        <w:rPr>
          <w:lang w:val="en-GB"/>
        </w:rPr>
      </w:pPr>
      <w:r w:rsidRPr="00680DDA">
        <w:rPr>
          <w:lang w:val="en-GB"/>
        </w:rPr>
        <w:t>The causes of an</w:t>
      </w:r>
      <w:r w:rsidR="00680DDA" w:rsidRPr="00680DDA">
        <w:rPr>
          <w:lang w:val="en-GB"/>
        </w:rPr>
        <w:t>a</w:t>
      </w:r>
      <w:r w:rsidRPr="00680DDA">
        <w:rPr>
          <w:lang w:val="en-GB"/>
        </w:rPr>
        <w:t xml:space="preserve">emia can be acquired or inherited. </w:t>
      </w:r>
      <w:r w:rsidR="00680DDA">
        <w:rPr>
          <w:lang w:val="en-GB"/>
        </w:rPr>
        <w:t xml:space="preserve">Where possible the cause should be identified as different types of anaemia need different treatment. If the cause cannot be identified, there should still be an attempt to classify which group the cause is likely to fall into. </w:t>
      </w:r>
    </w:p>
    <w:p w14:paraId="425F1300" w14:textId="77777777" w:rsidR="00CF51D1" w:rsidRPr="00365EC2" w:rsidRDefault="00CF51D1" w:rsidP="00B734A3">
      <w:pPr>
        <w:pStyle w:val="ListParagraph"/>
        <w:numPr>
          <w:ilvl w:val="0"/>
          <w:numId w:val="4"/>
        </w:numPr>
        <w:rPr>
          <w:b/>
          <w:lang w:val="en-GB"/>
        </w:rPr>
      </w:pPr>
      <w:r w:rsidRPr="00365EC2">
        <w:rPr>
          <w:b/>
          <w:lang w:val="en-GB"/>
        </w:rPr>
        <w:t>Malaria</w:t>
      </w:r>
    </w:p>
    <w:p w14:paraId="5468C662" w14:textId="77777777" w:rsidR="00CF51D1" w:rsidRPr="00365EC2" w:rsidRDefault="00CF51D1" w:rsidP="00B734A3">
      <w:pPr>
        <w:pStyle w:val="ListParagraph"/>
        <w:numPr>
          <w:ilvl w:val="0"/>
          <w:numId w:val="4"/>
        </w:numPr>
        <w:rPr>
          <w:lang w:val="en-GB"/>
        </w:rPr>
      </w:pPr>
      <w:r w:rsidRPr="00365EC2">
        <w:rPr>
          <w:b/>
          <w:lang w:val="en-GB"/>
        </w:rPr>
        <w:t>Iron deficiency an</w:t>
      </w:r>
      <w:r w:rsidR="00365EC2" w:rsidRPr="00365EC2">
        <w:rPr>
          <w:b/>
          <w:lang w:val="en-GB"/>
        </w:rPr>
        <w:t>a</w:t>
      </w:r>
      <w:r w:rsidRPr="00365EC2">
        <w:rPr>
          <w:b/>
          <w:lang w:val="en-GB"/>
        </w:rPr>
        <w:t xml:space="preserve">emia </w:t>
      </w:r>
      <w:r w:rsidR="00365EC2" w:rsidRPr="00365EC2">
        <w:rPr>
          <w:b/>
          <w:lang w:val="en-GB"/>
        </w:rPr>
        <w:t>(</w:t>
      </w:r>
      <w:r w:rsidRPr="00365EC2">
        <w:rPr>
          <w:b/>
          <w:lang w:val="en-GB"/>
        </w:rPr>
        <w:t>Microcytic hypochromic</w:t>
      </w:r>
      <w:r w:rsidR="00365EC2" w:rsidRPr="00365EC2">
        <w:rPr>
          <w:b/>
          <w:lang w:val="en-GB"/>
        </w:rPr>
        <w:t>)</w:t>
      </w:r>
      <w:r w:rsidRPr="00365EC2">
        <w:rPr>
          <w:lang w:val="en-GB"/>
        </w:rPr>
        <w:t xml:space="preserve"> is the most common type of an</w:t>
      </w:r>
      <w:r w:rsidR="00365EC2" w:rsidRPr="00365EC2">
        <w:rPr>
          <w:lang w:val="en-GB"/>
        </w:rPr>
        <w:t>a</w:t>
      </w:r>
      <w:r w:rsidRPr="00365EC2">
        <w:rPr>
          <w:lang w:val="en-GB"/>
        </w:rPr>
        <w:t xml:space="preserve">emia worldwide. </w:t>
      </w:r>
    </w:p>
    <w:p w14:paraId="528F8035" w14:textId="77777777" w:rsidR="00365EC2" w:rsidRPr="00365EC2" w:rsidRDefault="00CF51D1" w:rsidP="00365EC2">
      <w:pPr>
        <w:pStyle w:val="ListParagraph"/>
        <w:rPr>
          <w:lang w:val="en-GB"/>
        </w:rPr>
      </w:pPr>
      <w:r w:rsidRPr="00365EC2">
        <w:rPr>
          <w:lang w:val="en-GB"/>
        </w:rPr>
        <w:t xml:space="preserve">Causes include: </w:t>
      </w:r>
    </w:p>
    <w:p w14:paraId="66364C97" w14:textId="77777777" w:rsidR="00365EC2" w:rsidRPr="00365EC2" w:rsidRDefault="00CF51D1" w:rsidP="00B734A3">
      <w:pPr>
        <w:pStyle w:val="ListParagraph"/>
        <w:numPr>
          <w:ilvl w:val="0"/>
          <w:numId w:val="5"/>
        </w:numPr>
        <w:rPr>
          <w:lang w:val="en-GB"/>
        </w:rPr>
      </w:pPr>
      <w:r w:rsidRPr="00365EC2">
        <w:rPr>
          <w:lang w:val="en-GB"/>
        </w:rPr>
        <w:t xml:space="preserve">reduced intake of iron examples of foods rich in iron include meat, eggs, leafy green vegetables and iron fortified foods; </w:t>
      </w:r>
    </w:p>
    <w:p w14:paraId="4C2526CE" w14:textId="18EAD3B9" w:rsidR="00365EC2" w:rsidRPr="00365EC2" w:rsidRDefault="00CF51D1" w:rsidP="00B734A3">
      <w:pPr>
        <w:pStyle w:val="ListParagraph"/>
        <w:numPr>
          <w:ilvl w:val="0"/>
          <w:numId w:val="5"/>
        </w:numPr>
        <w:rPr>
          <w:lang w:val="en-GB"/>
        </w:rPr>
      </w:pPr>
      <w:r w:rsidRPr="00365EC2">
        <w:rPr>
          <w:lang w:val="en-GB"/>
        </w:rPr>
        <w:t>reduced absorption of iron - such as occurs in celiac disease atrophic gastritis and post</w:t>
      </w:r>
      <w:r w:rsidR="00B10C7D">
        <w:rPr>
          <w:lang w:val="en-GB"/>
        </w:rPr>
        <w:t xml:space="preserve"> </w:t>
      </w:r>
      <w:proofErr w:type="gramStart"/>
      <w:r w:rsidRPr="00365EC2">
        <w:rPr>
          <w:lang w:val="en-GB"/>
        </w:rPr>
        <w:t>gastrectomy;</w:t>
      </w:r>
      <w:proofErr w:type="gramEnd"/>
      <w:r w:rsidRPr="00365EC2">
        <w:rPr>
          <w:lang w:val="en-GB"/>
        </w:rPr>
        <w:t xml:space="preserve"> </w:t>
      </w:r>
    </w:p>
    <w:p w14:paraId="484E8088" w14:textId="77777777" w:rsidR="00365EC2" w:rsidRPr="00365EC2" w:rsidRDefault="00CF51D1" w:rsidP="00B734A3">
      <w:pPr>
        <w:pStyle w:val="ListParagraph"/>
        <w:numPr>
          <w:ilvl w:val="0"/>
          <w:numId w:val="5"/>
        </w:numPr>
        <w:rPr>
          <w:lang w:val="en-GB"/>
        </w:rPr>
      </w:pPr>
      <w:r w:rsidRPr="00365EC2">
        <w:rPr>
          <w:lang w:val="en-GB"/>
        </w:rPr>
        <w:t>increase</w:t>
      </w:r>
      <w:r w:rsidR="00365EC2" w:rsidRPr="00365EC2">
        <w:rPr>
          <w:lang w:val="en-GB"/>
        </w:rPr>
        <w:t>d</w:t>
      </w:r>
      <w:r w:rsidRPr="00365EC2">
        <w:rPr>
          <w:lang w:val="en-GB"/>
        </w:rPr>
        <w:t xml:space="preserve"> iron requirement</w:t>
      </w:r>
      <w:r w:rsidR="00365EC2" w:rsidRPr="00365EC2">
        <w:rPr>
          <w:lang w:val="en-GB"/>
        </w:rPr>
        <w:t>s</w:t>
      </w:r>
      <w:r w:rsidRPr="00365EC2">
        <w:rPr>
          <w:lang w:val="en-GB"/>
        </w:rPr>
        <w:t xml:space="preserve"> as in pregnancy, growth spurts and chronic h</w:t>
      </w:r>
      <w:r w:rsidR="00365EC2" w:rsidRPr="00365EC2">
        <w:rPr>
          <w:lang w:val="en-GB"/>
        </w:rPr>
        <w:t>a</w:t>
      </w:r>
      <w:r w:rsidRPr="00365EC2">
        <w:rPr>
          <w:lang w:val="en-GB"/>
        </w:rPr>
        <w:t>emolysis;</w:t>
      </w:r>
    </w:p>
    <w:p w14:paraId="06A5B721" w14:textId="77777777" w:rsidR="00CF51D1" w:rsidRPr="00267F09" w:rsidRDefault="00CF51D1" w:rsidP="00B734A3">
      <w:pPr>
        <w:pStyle w:val="ListParagraph"/>
        <w:numPr>
          <w:ilvl w:val="0"/>
          <w:numId w:val="5"/>
        </w:numPr>
        <w:rPr>
          <w:lang w:val="en-GB"/>
        </w:rPr>
      </w:pPr>
      <w:r w:rsidRPr="00365EC2">
        <w:rPr>
          <w:lang w:val="en-GB"/>
        </w:rPr>
        <w:t xml:space="preserve">blood loss – gastrointestinal diseases like peptic ulcer, malignancy, angiodysplasia and hookworm infestation, menstruation, </w:t>
      </w:r>
      <w:proofErr w:type="spellStart"/>
      <w:r w:rsidRPr="00365EC2">
        <w:rPr>
          <w:lang w:val="en-GB"/>
        </w:rPr>
        <w:t>hematuria</w:t>
      </w:r>
      <w:proofErr w:type="spellEnd"/>
      <w:r w:rsidRPr="00365EC2">
        <w:rPr>
          <w:lang w:val="en-GB"/>
        </w:rPr>
        <w:t xml:space="preserve"> and drugs e.g. NSAI</w:t>
      </w:r>
      <w:r w:rsidR="00365EC2" w:rsidRPr="00267F09">
        <w:rPr>
          <w:lang w:val="en-GB"/>
        </w:rPr>
        <w:t>D</w:t>
      </w:r>
      <w:r w:rsidRPr="00267F09">
        <w:rPr>
          <w:lang w:val="en-GB"/>
        </w:rPr>
        <w:t xml:space="preserve">; frequent blood </w:t>
      </w:r>
      <w:proofErr w:type="gramStart"/>
      <w:r w:rsidRPr="00267F09">
        <w:rPr>
          <w:lang w:val="en-GB"/>
        </w:rPr>
        <w:t>donation .</w:t>
      </w:r>
      <w:proofErr w:type="gramEnd"/>
    </w:p>
    <w:p w14:paraId="1E6F18AD" w14:textId="77777777" w:rsidR="00365EC2" w:rsidRDefault="00CF51D1" w:rsidP="00B734A3">
      <w:pPr>
        <w:pStyle w:val="ListParagraph"/>
        <w:numPr>
          <w:ilvl w:val="0"/>
          <w:numId w:val="4"/>
        </w:numPr>
        <w:rPr>
          <w:lang w:val="en-GB"/>
        </w:rPr>
      </w:pPr>
      <w:r w:rsidRPr="00267F09">
        <w:rPr>
          <w:b/>
          <w:lang w:val="en-GB"/>
        </w:rPr>
        <w:t>Normocytic an</w:t>
      </w:r>
      <w:r w:rsidR="00365EC2" w:rsidRPr="00267F09">
        <w:rPr>
          <w:b/>
          <w:lang w:val="en-GB"/>
        </w:rPr>
        <w:t>a</w:t>
      </w:r>
      <w:r w:rsidRPr="00267F09">
        <w:rPr>
          <w:b/>
          <w:lang w:val="en-GB"/>
        </w:rPr>
        <w:t>emia</w:t>
      </w:r>
      <w:r w:rsidRPr="00267F09">
        <w:rPr>
          <w:lang w:val="en-GB"/>
        </w:rPr>
        <w:t xml:space="preserve"> </w:t>
      </w:r>
      <w:r w:rsidR="00365EC2">
        <w:rPr>
          <w:lang w:val="en-GB"/>
        </w:rPr>
        <w:t xml:space="preserve">– anaemia with </w:t>
      </w:r>
      <w:r w:rsidRPr="00365EC2">
        <w:rPr>
          <w:lang w:val="en-GB"/>
        </w:rPr>
        <w:t xml:space="preserve">normal sized red blood cells seen in </w:t>
      </w:r>
    </w:p>
    <w:p w14:paraId="2712545B" w14:textId="77777777" w:rsidR="00365EC2" w:rsidRDefault="00CF51D1" w:rsidP="00B734A3">
      <w:pPr>
        <w:pStyle w:val="ListParagraph"/>
        <w:numPr>
          <w:ilvl w:val="0"/>
          <w:numId w:val="6"/>
        </w:numPr>
        <w:rPr>
          <w:lang w:val="en-GB"/>
        </w:rPr>
      </w:pPr>
      <w:r w:rsidRPr="00365EC2">
        <w:rPr>
          <w:lang w:val="en-GB"/>
        </w:rPr>
        <w:t>an</w:t>
      </w:r>
      <w:r w:rsidR="00365EC2">
        <w:rPr>
          <w:lang w:val="en-GB"/>
        </w:rPr>
        <w:t>a</w:t>
      </w:r>
      <w:r w:rsidRPr="00365EC2">
        <w:rPr>
          <w:lang w:val="en-GB"/>
        </w:rPr>
        <w:t>emia of chronic disease seen in chronic kidney disease, rheumatoid diseases, polymyalgia rheumatic</w:t>
      </w:r>
      <w:r w:rsidR="00365EC2">
        <w:rPr>
          <w:lang w:val="en-GB"/>
        </w:rPr>
        <w:t>a</w:t>
      </w:r>
      <w:r w:rsidRPr="00365EC2">
        <w:rPr>
          <w:lang w:val="en-GB"/>
        </w:rPr>
        <w:t xml:space="preserve">; </w:t>
      </w:r>
    </w:p>
    <w:p w14:paraId="053AE0AF" w14:textId="77777777" w:rsidR="00365EC2" w:rsidRDefault="00CF51D1" w:rsidP="00B734A3">
      <w:pPr>
        <w:pStyle w:val="ListParagraph"/>
        <w:numPr>
          <w:ilvl w:val="0"/>
          <w:numId w:val="6"/>
        </w:numPr>
        <w:rPr>
          <w:lang w:val="en-GB"/>
        </w:rPr>
      </w:pPr>
      <w:r w:rsidRPr="00365EC2">
        <w:rPr>
          <w:lang w:val="en-GB"/>
        </w:rPr>
        <w:t xml:space="preserve">combined deficiencies – iron and folate deficiencies in coeliac disease; </w:t>
      </w:r>
    </w:p>
    <w:p w14:paraId="3ECA40D6" w14:textId="77777777" w:rsidR="00365EC2" w:rsidRDefault="00CF51D1" w:rsidP="00B734A3">
      <w:pPr>
        <w:pStyle w:val="ListParagraph"/>
        <w:numPr>
          <w:ilvl w:val="0"/>
          <w:numId w:val="6"/>
        </w:numPr>
        <w:rPr>
          <w:lang w:val="en-GB"/>
        </w:rPr>
      </w:pPr>
      <w:r w:rsidRPr="00365EC2">
        <w:rPr>
          <w:lang w:val="en-GB"/>
        </w:rPr>
        <w:t>h</w:t>
      </w:r>
      <w:r w:rsidR="00365EC2">
        <w:rPr>
          <w:lang w:val="en-GB"/>
        </w:rPr>
        <w:t>a</w:t>
      </w:r>
      <w:r w:rsidRPr="00365EC2">
        <w:rPr>
          <w:lang w:val="en-GB"/>
        </w:rPr>
        <w:t xml:space="preserve">ematological  malignancies – acute </w:t>
      </w:r>
      <w:r w:rsidR="00365EC2">
        <w:rPr>
          <w:lang w:val="en-GB"/>
        </w:rPr>
        <w:t>or</w:t>
      </w:r>
      <w:r w:rsidR="00365EC2" w:rsidRPr="00365EC2">
        <w:rPr>
          <w:lang w:val="en-GB"/>
        </w:rPr>
        <w:t xml:space="preserve"> </w:t>
      </w:r>
      <w:r w:rsidRPr="00365EC2">
        <w:rPr>
          <w:lang w:val="en-GB"/>
        </w:rPr>
        <w:t>chronic leuk</w:t>
      </w:r>
      <w:r w:rsidR="00365EC2">
        <w:rPr>
          <w:lang w:val="en-GB"/>
        </w:rPr>
        <w:t>a</w:t>
      </w:r>
      <w:r w:rsidRPr="00365EC2">
        <w:rPr>
          <w:lang w:val="en-GB"/>
        </w:rPr>
        <w:t xml:space="preserve">emia, myelodysplasia; </w:t>
      </w:r>
    </w:p>
    <w:p w14:paraId="70263279" w14:textId="77777777" w:rsidR="00365EC2" w:rsidRDefault="00CF51D1" w:rsidP="00B734A3">
      <w:pPr>
        <w:pStyle w:val="ListParagraph"/>
        <w:numPr>
          <w:ilvl w:val="0"/>
          <w:numId w:val="6"/>
        </w:numPr>
        <w:rPr>
          <w:lang w:val="en-GB"/>
        </w:rPr>
      </w:pPr>
      <w:r w:rsidRPr="00365EC2">
        <w:rPr>
          <w:lang w:val="en-GB"/>
        </w:rPr>
        <w:t>acute blood loss – h</w:t>
      </w:r>
      <w:r w:rsidR="00365EC2">
        <w:rPr>
          <w:lang w:val="en-GB"/>
        </w:rPr>
        <w:t>a</w:t>
      </w:r>
      <w:r w:rsidRPr="00365EC2">
        <w:rPr>
          <w:lang w:val="en-GB"/>
        </w:rPr>
        <w:t xml:space="preserve">emorrhage; </w:t>
      </w:r>
    </w:p>
    <w:p w14:paraId="046B38E8" w14:textId="77777777" w:rsidR="00CF51D1" w:rsidRPr="00365EC2" w:rsidRDefault="00CF51D1" w:rsidP="00B734A3">
      <w:pPr>
        <w:pStyle w:val="ListParagraph"/>
        <w:numPr>
          <w:ilvl w:val="0"/>
          <w:numId w:val="6"/>
        </w:numPr>
        <w:rPr>
          <w:lang w:val="en-GB"/>
        </w:rPr>
      </w:pPr>
      <w:r w:rsidRPr="00365EC2">
        <w:rPr>
          <w:lang w:val="en-GB"/>
        </w:rPr>
        <w:t xml:space="preserve">organ failure – kidney, liver, thyroid and pituitary. </w:t>
      </w:r>
    </w:p>
    <w:p w14:paraId="2072D3F5" w14:textId="77777777" w:rsidR="00365EC2" w:rsidRDefault="00CF51D1" w:rsidP="00B734A3">
      <w:pPr>
        <w:pStyle w:val="ListParagraph"/>
        <w:numPr>
          <w:ilvl w:val="0"/>
          <w:numId w:val="4"/>
        </w:numPr>
        <w:rPr>
          <w:lang w:val="en-GB"/>
        </w:rPr>
      </w:pPr>
      <w:r w:rsidRPr="00365EC2">
        <w:rPr>
          <w:b/>
          <w:lang w:val="en-GB"/>
        </w:rPr>
        <w:t>Macrocytic an</w:t>
      </w:r>
      <w:r w:rsidR="00365EC2">
        <w:rPr>
          <w:b/>
          <w:lang w:val="en-GB"/>
        </w:rPr>
        <w:t>a</w:t>
      </w:r>
      <w:r w:rsidRPr="00365EC2">
        <w:rPr>
          <w:b/>
          <w:lang w:val="en-GB"/>
        </w:rPr>
        <w:t>emia</w:t>
      </w:r>
      <w:r w:rsidRPr="00365EC2">
        <w:rPr>
          <w:lang w:val="en-GB"/>
        </w:rPr>
        <w:t xml:space="preserve"> – the red blood cells are large but have low h</w:t>
      </w:r>
      <w:r w:rsidR="00365EC2">
        <w:rPr>
          <w:lang w:val="en-GB"/>
        </w:rPr>
        <w:t>a</w:t>
      </w:r>
      <w:r w:rsidRPr="00365EC2">
        <w:rPr>
          <w:lang w:val="en-GB"/>
        </w:rPr>
        <w:t>emoglobin concentration</w:t>
      </w:r>
      <w:r w:rsidR="00365EC2">
        <w:rPr>
          <w:lang w:val="en-GB"/>
        </w:rPr>
        <w:t>. C</w:t>
      </w:r>
      <w:r w:rsidR="00365EC2" w:rsidRPr="00365EC2">
        <w:rPr>
          <w:lang w:val="en-GB"/>
        </w:rPr>
        <w:t xml:space="preserve">auses </w:t>
      </w:r>
      <w:r w:rsidRPr="00365EC2">
        <w:rPr>
          <w:lang w:val="en-GB"/>
        </w:rPr>
        <w:t xml:space="preserve">include: </w:t>
      </w:r>
    </w:p>
    <w:p w14:paraId="703A0FE7" w14:textId="77777777" w:rsidR="00365EC2" w:rsidRDefault="00365EC2" w:rsidP="00B734A3">
      <w:pPr>
        <w:pStyle w:val="ListParagraph"/>
        <w:numPr>
          <w:ilvl w:val="0"/>
          <w:numId w:val="7"/>
        </w:numPr>
        <w:rPr>
          <w:lang w:val="en-GB"/>
        </w:rPr>
      </w:pPr>
      <w:r w:rsidRPr="00365EC2">
        <w:rPr>
          <w:lang w:val="en-GB"/>
        </w:rPr>
        <w:t>Vit B12 deficiency</w:t>
      </w:r>
      <w:r>
        <w:rPr>
          <w:lang w:val="en-GB"/>
        </w:rPr>
        <w:t xml:space="preserve"> due to:</w:t>
      </w:r>
    </w:p>
    <w:p w14:paraId="7E811011" w14:textId="77777777" w:rsidR="00365EC2" w:rsidRDefault="00365EC2" w:rsidP="00B734A3">
      <w:pPr>
        <w:pStyle w:val="ListParagraph"/>
        <w:numPr>
          <w:ilvl w:val="1"/>
          <w:numId w:val="8"/>
        </w:numPr>
        <w:rPr>
          <w:lang w:val="en-GB"/>
        </w:rPr>
      </w:pPr>
      <w:r w:rsidRPr="00365EC2">
        <w:rPr>
          <w:lang w:val="en-GB"/>
        </w:rPr>
        <w:t>reduced intake,</w:t>
      </w:r>
      <w:r>
        <w:rPr>
          <w:lang w:val="en-GB"/>
        </w:rPr>
        <w:t xml:space="preserve"> </w:t>
      </w:r>
      <w:r w:rsidRPr="00365EC2">
        <w:rPr>
          <w:lang w:val="en-GB"/>
        </w:rPr>
        <w:t>seen in vegetarians and folate deficiency in elderly &amp; alcoholics</w:t>
      </w:r>
    </w:p>
    <w:p w14:paraId="385265D2" w14:textId="77777777" w:rsidR="00365EC2" w:rsidRDefault="00365EC2" w:rsidP="00B734A3">
      <w:pPr>
        <w:pStyle w:val="ListParagraph"/>
        <w:numPr>
          <w:ilvl w:val="1"/>
          <w:numId w:val="8"/>
        </w:numPr>
        <w:rPr>
          <w:lang w:val="en-GB"/>
        </w:rPr>
      </w:pPr>
      <w:r w:rsidRPr="00365EC2">
        <w:rPr>
          <w:lang w:val="en-GB"/>
        </w:rPr>
        <w:t>reduced absorption</w:t>
      </w:r>
      <w:r>
        <w:rPr>
          <w:lang w:val="en-GB"/>
        </w:rPr>
        <w:t xml:space="preserve"> </w:t>
      </w:r>
      <w:r w:rsidRPr="00365EC2">
        <w:rPr>
          <w:lang w:val="en-GB"/>
        </w:rPr>
        <w:t>in pernicious an</w:t>
      </w:r>
      <w:r>
        <w:rPr>
          <w:lang w:val="en-GB"/>
        </w:rPr>
        <w:t>a</w:t>
      </w:r>
      <w:r w:rsidRPr="00365EC2">
        <w:rPr>
          <w:lang w:val="en-GB"/>
        </w:rPr>
        <w:t xml:space="preserve">emia, post gastrectomy, post-ileal resection </w:t>
      </w:r>
      <w:r>
        <w:rPr>
          <w:lang w:val="en-GB"/>
        </w:rPr>
        <w:t>in C</w:t>
      </w:r>
      <w:r w:rsidRPr="00365EC2">
        <w:rPr>
          <w:lang w:val="en-GB"/>
        </w:rPr>
        <w:t xml:space="preserve">rohn’s disease, stagnant loops, fish </w:t>
      </w:r>
      <w:r w:rsidRPr="00A82B66">
        <w:rPr>
          <w:lang w:val="en-GB"/>
        </w:rPr>
        <w:t>tapeworm infestation</w:t>
      </w:r>
    </w:p>
    <w:p w14:paraId="4C18F6B1" w14:textId="77777777" w:rsidR="00365EC2" w:rsidRDefault="00365EC2" w:rsidP="00B734A3">
      <w:pPr>
        <w:pStyle w:val="ListParagraph"/>
        <w:numPr>
          <w:ilvl w:val="0"/>
          <w:numId w:val="7"/>
        </w:numPr>
        <w:rPr>
          <w:lang w:val="en-GB"/>
        </w:rPr>
      </w:pPr>
      <w:r>
        <w:rPr>
          <w:lang w:val="en-GB"/>
        </w:rPr>
        <w:t>Folate deficiency due to:</w:t>
      </w:r>
    </w:p>
    <w:p w14:paraId="74BCB020" w14:textId="77777777" w:rsidR="00365EC2" w:rsidRDefault="00365EC2" w:rsidP="00B734A3">
      <w:pPr>
        <w:pStyle w:val="ListParagraph"/>
        <w:numPr>
          <w:ilvl w:val="1"/>
          <w:numId w:val="9"/>
        </w:numPr>
        <w:rPr>
          <w:lang w:val="en-GB"/>
        </w:rPr>
      </w:pPr>
      <w:r w:rsidRPr="00365EC2">
        <w:rPr>
          <w:lang w:val="en-GB"/>
        </w:rPr>
        <w:t>increased requirement</w:t>
      </w:r>
      <w:r>
        <w:rPr>
          <w:lang w:val="en-GB"/>
        </w:rPr>
        <w:t>s</w:t>
      </w:r>
      <w:r w:rsidRPr="00365EC2">
        <w:rPr>
          <w:lang w:val="en-GB"/>
        </w:rPr>
        <w:t xml:space="preserve"> – folate deficiency seen in pregnancy, chronic </w:t>
      </w:r>
      <w:proofErr w:type="spellStart"/>
      <w:r w:rsidRPr="00365EC2">
        <w:rPr>
          <w:lang w:val="en-GB"/>
        </w:rPr>
        <w:t>hemolysis</w:t>
      </w:r>
      <w:proofErr w:type="spellEnd"/>
      <w:r w:rsidRPr="00365EC2">
        <w:rPr>
          <w:lang w:val="en-GB"/>
        </w:rPr>
        <w:t>, dialysis and exfoliative dermatitis</w:t>
      </w:r>
    </w:p>
    <w:p w14:paraId="05BDB4F0" w14:textId="77777777" w:rsidR="00365EC2" w:rsidRDefault="00365EC2" w:rsidP="00B734A3">
      <w:pPr>
        <w:pStyle w:val="ListParagraph"/>
        <w:numPr>
          <w:ilvl w:val="1"/>
          <w:numId w:val="9"/>
        </w:numPr>
        <w:rPr>
          <w:lang w:val="en-GB"/>
        </w:rPr>
      </w:pPr>
      <w:r>
        <w:rPr>
          <w:lang w:val="en-GB"/>
        </w:rPr>
        <w:t>reduced absorption in</w:t>
      </w:r>
      <w:r w:rsidRPr="00365EC2">
        <w:rPr>
          <w:lang w:val="en-GB"/>
        </w:rPr>
        <w:t xml:space="preserve"> </w:t>
      </w:r>
      <w:r w:rsidRPr="000937B9">
        <w:rPr>
          <w:lang w:val="en-GB"/>
        </w:rPr>
        <w:t xml:space="preserve">coeliac disease, tropical sprue, </w:t>
      </w:r>
      <w:r>
        <w:rPr>
          <w:lang w:val="en-GB"/>
        </w:rPr>
        <w:t>C</w:t>
      </w:r>
      <w:r w:rsidRPr="000937B9">
        <w:rPr>
          <w:lang w:val="en-GB"/>
        </w:rPr>
        <w:t>rohn’s disease and stagnant loops</w:t>
      </w:r>
    </w:p>
    <w:p w14:paraId="59D311A9" w14:textId="77777777" w:rsidR="00365EC2" w:rsidRDefault="00267F09" w:rsidP="00B734A3">
      <w:pPr>
        <w:pStyle w:val="ListParagraph"/>
        <w:numPr>
          <w:ilvl w:val="1"/>
          <w:numId w:val="9"/>
        </w:numPr>
        <w:rPr>
          <w:lang w:val="en-GB"/>
        </w:rPr>
      </w:pPr>
      <w:r>
        <w:rPr>
          <w:lang w:val="en-GB"/>
        </w:rPr>
        <w:t xml:space="preserve">drugs which affect absorption: </w:t>
      </w:r>
      <w:r w:rsidRPr="006B7A80">
        <w:rPr>
          <w:lang w:val="en-GB"/>
        </w:rPr>
        <w:t>phenytoin, sodium valproate, combined oral contraceptive</w:t>
      </w:r>
    </w:p>
    <w:p w14:paraId="11595C43" w14:textId="77777777" w:rsidR="00267F09" w:rsidRDefault="00267F09" w:rsidP="00B734A3">
      <w:pPr>
        <w:pStyle w:val="ListParagraph"/>
        <w:numPr>
          <w:ilvl w:val="1"/>
          <w:numId w:val="9"/>
        </w:numPr>
        <w:rPr>
          <w:lang w:val="en-GB"/>
        </w:rPr>
      </w:pPr>
      <w:r>
        <w:rPr>
          <w:lang w:val="en-GB"/>
        </w:rPr>
        <w:t xml:space="preserve">drugs which oppose folate: </w:t>
      </w:r>
      <w:r w:rsidRPr="00365EC2">
        <w:rPr>
          <w:lang w:val="en-GB"/>
        </w:rPr>
        <w:t xml:space="preserve">methotrexate, </w:t>
      </w:r>
      <w:proofErr w:type="spellStart"/>
      <w:r w:rsidRPr="00365EC2">
        <w:rPr>
          <w:lang w:val="en-GB"/>
        </w:rPr>
        <w:t>septrin</w:t>
      </w:r>
      <w:proofErr w:type="spellEnd"/>
    </w:p>
    <w:p w14:paraId="2C351DFA" w14:textId="77777777" w:rsidR="00267F09" w:rsidRDefault="00267F09" w:rsidP="00B734A3">
      <w:pPr>
        <w:pStyle w:val="ListParagraph"/>
        <w:numPr>
          <w:ilvl w:val="0"/>
          <w:numId w:val="7"/>
        </w:numPr>
        <w:rPr>
          <w:lang w:val="en-GB"/>
        </w:rPr>
      </w:pPr>
      <w:r>
        <w:rPr>
          <w:lang w:val="en-GB"/>
        </w:rPr>
        <w:t>Drugs which directly cause megaloblastic anaemia:</w:t>
      </w:r>
      <w:r w:rsidRPr="00267F09">
        <w:rPr>
          <w:lang w:val="en-GB"/>
        </w:rPr>
        <w:t xml:space="preserve"> </w:t>
      </w:r>
      <w:r w:rsidRPr="00365EC2">
        <w:rPr>
          <w:lang w:val="en-GB"/>
        </w:rPr>
        <w:t xml:space="preserve">alcohol; hydroxycarbamide </w:t>
      </w:r>
      <w:r w:rsidRPr="00267F09">
        <w:rPr>
          <w:lang w:val="en-GB"/>
        </w:rPr>
        <w:t>(hydroxyurea), azathioprine, azidothymidine (AZT), cytosine – arabinoside</w:t>
      </w:r>
    </w:p>
    <w:p w14:paraId="0CCBDD09" w14:textId="77777777" w:rsidR="00267F09" w:rsidRDefault="00CF51D1" w:rsidP="00B734A3">
      <w:pPr>
        <w:pStyle w:val="ListParagraph"/>
        <w:numPr>
          <w:ilvl w:val="0"/>
          <w:numId w:val="4"/>
        </w:numPr>
        <w:rPr>
          <w:lang w:val="en-GB"/>
        </w:rPr>
      </w:pPr>
      <w:r w:rsidRPr="00267F09">
        <w:rPr>
          <w:b/>
          <w:lang w:val="en-GB"/>
        </w:rPr>
        <w:t>H</w:t>
      </w:r>
      <w:r w:rsidR="00267F09">
        <w:rPr>
          <w:b/>
          <w:lang w:val="en-GB"/>
        </w:rPr>
        <w:t>a</w:t>
      </w:r>
      <w:r w:rsidRPr="00267F09">
        <w:rPr>
          <w:b/>
          <w:lang w:val="en-GB"/>
        </w:rPr>
        <w:t>emolytic an</w:t>
      </w:r>
      <w:r w:rsidR="00267F09">
        <w:rPr>
          <w:b/>
          <w:lang w:val="en-GB"/>
        </w:rPr>
        <w:t>a</w:t>
      </w:r>
      <w:r w:rsidRPr="00267F09">
        <w:rPr>
          <w:b/>
          <w:lang w:val="en-GB"/>
        </w:rPr>
        <w:t>emia</w:t>
      </w:r>
      <w:r w:rsidRPr="00267F09">
        <w:rPr>
          <w:lang w:val="en-GB"/>
        </w:rPr>
        <w:t xml:space="preserve">: </w:t>
      </w:r>
      <w:r w:rsidR="00267F09">
        <w:rPr>
          <w:lang w:val="en-GB"/>
        </w:rPr>
        <w:t>where</w:t>
      </w:r>
      <w:r w:rsidRPr="00267F09">
        <w:rPr>
          <w:lang w:val="en-GB"/>
        </w:rPr>
        <w:t xml:space="preserve"> red blood cells are destroyed faster than they can be made</w:t>
      </w:r>
      <w:r w:rsidR="00AD0373">
        <w:rPr>
          <w:lang w:val="en-GB"/>
        </w:rPr>
        <w:t>, d</w:t>
      </w:r>
      <w:r w:rsidR="00267F09">
        <w:rPr>
          <w:lang w:val="en-GB"/>
        </w:rPr>
        <w:t>ue to:</w:t>
      </w:r>
    </w:p>
    <w:p w14:paraId="03EB5440" w14:textId="77777777" w:rsidR="00267F09" w:rsidRDefault="00267F09" w:rsidP="00B734A3">
      <w:pPr>
        <w:pStyle w:val="ListParagraph"/>
        <w:numPr>
          <w:ilvl w:val="0"/>
          <w:numId w:val="10"/>
        </w:numPr>
        <w:rPr>
          <w:lang w:val="en-GB"/>
        </w:rPr>
      </w:pPr>
      <w:r w:rsidRPr="00267F09">
        <w:rPr>
          <w:lang w:val="en-GB"/>
        </w:rPr>
        <w:t>inherited conditions such as sickle cell disease or thalassemia</w:t>
      </w:r>
    </w:p>
    <w:p w14:paraId="760BD4A4" w14:textId="77777777" w:rsidR="00267F09" w:rsidRDefault="00267F09" w:rsidP="00B734A3">
      <w:pPr>
        <w:pStyle w:val="ListParagraph"/>
        <w:numPr>
          <w:ilvl w:val="0"/>
          <w:numId w:val="10"/>
        </w:numPr>
        <w:rPr>
          <w:lang w:val="en-GB"/>
        </w:rPr>
      </w:pPr>
      <w:r w:rsidRPr="00267F09">
        <w:rPr>
          <w:lang w:val="en-GB"/>
        </w:rPr>
        <w:lastRenderedPageBreak/>
        <w:t>stressors such as infections, drugs, snake and spider venom, and certain foods</w:t>
      </w:r>
    </w:p>
    <w:p w14:paraId="3EE99D07" w14:textId="77777777" w:rsidR="00267F09" w:rsidRDefault="00267F09" w:rsidP="00B734A3">
      <w:pPr>
        <w:pStyle w:val="ListParagraph"/>
        <w:numPr>
          <w:ilvl w:val="0"/>
          <w:numId w:val="10"/>
        </w:numPr>
        <w:rPr>
          <w:lang w:val="en-GB"/>
        </w:rPr>
      </w:pPr>
      <w:r w:rsidRPr="00267F09">
        <w:rPr>
          <w:lang w:val="en-GB"/>
        </w:rPr>
        <w:t>autoimmune disease such as h</w:t>
      </w:r>
      <w:r w:rsidR="00737136">
        <w:rPr>
          <w:lang w:val="en-GB"/>
        </w:rPr>
        <w:t>a</w:t>
      </w:r>
      <w:r w:rsidRPr="00267F09">
        <w:rPr>
          <w:lang w:val="en-GB"/>
        </w:rPr>
        <w:t>emolytic disease of the new born</w:t>
      </w:r>
      <w:r>
        <w:rPr>
          <w:lang w:val="en-GB"/>
        </w:rPr>
        <w:t xml:space="preserve"> </w:t>
      </w:r>
    </w:p>
    <w:p w14:paraId="2339DC5A" w14:textId="77777777" w:rsidR="00267F09" w:rsidRDefault="00267F09" w:rsidP="00B734A3">
      <w:pPr>
        <w:pStyle w:val="ListParagraph"/>
        <w:numPr>
          <w:ilvl w:val="0"/>
          <w:numId w:val="10"/>
        </w:numPr>
        <w:rPr>
          <w:lang w:val="en-GB"/>
        </w:rPr>
      </w:pPr>
      <w:r>
        <w:rPr>
          <w:lang w:val="en-GB"/>
        </w:rPr>
        <w:t xml:space="preserve">direct damage to red blood cells by </w:t>
      </w:r>
      <w:r w:rsidRPr="00267F09">
        <w:rPr>
          <w:lang w:val="en-GB"/>
        </w:rPr>
        <w:t>vascular grafts, prosthetic heart values; tumo</w:t>
      </w:r>
      <w:r>
        <w:rPr>
          <w:lang w:val="en-GB"/>
        </w:rPr>
        <w:t>u</w:t>
      </w:r>
      <w:r w:rsidRPr="00267F09">
        <w:rPr>
          <w:lang w:val="en-GB"/>
        </w:rPr>
        <w:t>rs; severe burns; exposure to certain chemicals</w:t>
      </w:r>
      <w:r>
        <w:rPr>
          <w:lang w:val="en-GB"/>
        </w:rPr>
        <w:t>.</w:t>
      </w:r>
    </w:p>
    <w:p w14:paraId="7DC7351E" w14:textId="77777777" w:rsidR="00CF51D1" w:rsidRDefault="00CF51D1" w:rsidP="00B734A3">
      <w:pPr>
        <w:pStyle w:val="ListParagraph"/>
        <w:numPr>
          <w:ilvl w:val="0"/>
          <w:numId w:val="4"/>
        </w:numPr>
        <w:rPr>
          <w:lang w:val="en-GB"/>
        </w:rPr>
      </w:pPr>
      <w:r w:rsidRPr="00267F09">
        <w:rPr>
          <w:b/>
          <w:lang w:val="en-GB"/>
        </w:rPr>
        <w:t>Aplastic an</w:t>
      </w:r>
      <w:r w:rsidR="00267F09">
        <w:rPr>
          <w:b/>
          <w:lang w:val="en-GB"/>
        </w:rPr>
        <w:t>a</w:t>
      </w:r>
      <w:r w:rsidRPr="00267F09">
        <w:rPr>
          <w:b/>
          <w:lang w:val="en-GB"/>
        </w:rPr>
        <w:t>emia:</w:t>
      </w:r>
      <w:r w:rsidRPr="00267F09">
        <w:rPr>
          <w:lang w:val="en-GB"/>
        </w:rPr>
        <w:t xml:space="preserve"> occurs when the bone fails producing enough new blood cells.</w:t>
      </w:r>
      <w:r w:rsidR="00267F09">
        <w:rPr>
          <w:lang w:val="en-GB"/>
        </w:rPr>
        <w:t xml:space="preserve"> </w:t>
      </w:r>
      <w:r w:rsidR="00267F09" w:rsidRPr="00267F09">
        <w:rPr>
          <w:lang w:val="en-GB"/>
        </w:rPr>
        <w:t>Causes include: Idiopathic causes, infections causes such as hepatitis, viruses, Epstein – Barr (EBV) virus, HIV, parvovirus and mycobacteria; exposure to radiation.</w:t>
      </w:r>
    </w:p>
    <w:p w14:paraId="5E4DCA97" w14:textId="77777777" w:rsidR="00CF51D1" w:rsidRDefault="00CF51D1" w:rsidP="00CF51D1">
      <w:pPr>
        <w:pStyle w:val="Heading2"/>
        <w:rPr>
          <w:lang w:val="en-GB"/>
        </w:rPr>
      </w:pPr>
      <w:r w:rsidRPr="00680DDA">
        <w:rPr>
          <w:lang w:val="en-GB"/>
        </w:rPr>
        <w:t>Grading of anaemia</w:t>
      </w:r>
    </w:p>
    <w:p w14:paraId="6961E516" w14:textId="77777777" w:rsidR="00A96C5F" w:rsidRDefault="00A96C5F" w:rsidP="00A96C5F">
      <w:pPr>
        <w:rPr>
          <w:lang w:val="en-GB"/>
        </w:rPr>
      </w:pPr>
      <w:r>
        <w:rPr>
          <w:lang w:val="en-GB"/>
        </w:rPr>
        <w:t>Anaemia can be graded clinically or according to the haemoglobin.</w:t>
      </w:r>
    </w:p>
    <w:p w14:paraId="6B9E5BD9" w14:textId="77777777" w:rsidR="00A96C5F" w:rsidRDefault="00A96C5F" w:rsidP="00B175CD">
      <w:pPr>
        <w:pStyle w:val="Heading3"/>
        <w:rPr>
          <w:lang w:val="en-GB"/>
        </w:rPr>
      </w:pPr>
      <w:r>
        <w:rPr>
          <w:lang w:val="en-GB"/>
        </w:rPr>
        <w:t>Clinical grading:</w:t>
      </w:r>
    </w:p>
    <w:p w14:paraId="35369263" w14:textId="77777777" w:rsidR="00A96C5F" w:rsidRPr="00E45E12" w:rsidRDefault="00A96C5F" w:rsidP="00B734A3">
      <w:pPr>
        <w:pStyle w:val="ListParagraph"/>
        <w:numPr>
          <w:ilvl w:val="0"/>
          <w:numId w:val="20"/>
        </w:numPr>
        <w:rPr>
          <w:lang w:val="en-GB"/>
        </w:rPr>
      </w:pPr>
      <w:r w:rsidRPr="00E45E12">
        <w:rPr>
          <w:lang w:val="en-GB"/>
        </w:rPr>
        <w:t>Mild – pale conjunctiva and mucous membranes</w:t>
      </w:r>
    </w:p>
    <w:p w14:paraId="099AB1DD" w14:textId="77777777" w:rsidR="00A96C5F" w:rsidRPr="00AE2BFD" w:rsidRDefault="00A96C5F" w:rsidP="00B734A3">
      <w:pPr>
        <w:pStyle w:val="ListParagraph"/>
        <w:numPr>
          <w:ilvl w:val="0"/>
          <w:numId w:val="20"/>
        </w:numPr>
        <w:rPr>
          <w:lang w:val="en-GB"/>
        </w:rPr>
      </w:pPr>
      <w:r w:rsidRPr="00E45E12">
        <w:rPr>
          <w:lang w:val="en-GB"/>
        </w:rPr>
        <w:t xml:space="preserve">Moderate – mild plus pale skin </w:t>
      </w:r>
    </w:p>
    <w:p w14:paraId="0EA63338" w14:textId="77777777" w:rsidR="00A96C5F" w:rsidRPr="00E621FE" w:rsidRDefault="00A96C5F" w:rsidP="00B734A3">
      <w:pPr>
        <w:pStyle w:val="ListParagraph"/>
        <w:numPr>
          <w:ilvl w:val="0"/>
          <w:numId w:val="20"/>
        </w:numPr>
        <w:rPr>
          <w:lang w:val="en-GB"/>
        </w:rPr>
      </w:pPr>
      <w:r w:rsidRPr="00AE2BFD">
        <w:rPr>
          <w:lang w:val="en-GB"/>
        </w:rPr>
        <w:t>Severe – moderate plus pale palms.</w:t>
      </w:r>
    </w:p>
    <w:p w14:paraId="1907AD35" w14:textId="77777777" w:rsidR="00A96C5F" w:rsidRDefault="00A96C5F" w:rsidP="00A96C5F">
      <w:pPr>
        <w:pStyle w:val="Heading3"/>
        <w:rPr>
          <w:lang w:val="en-GB"/>
        </w:rPr>
      </w:pPr>
      <w:r>
        <w:rPr>
          <w:lang w:val="en-GB"/>
        </w:rPr>
        <w:t>Lab-based grading:</w:t>
      </w:r>
    </w:p>
    <w:tbl>
      <w:tblPr>
        <w:tblStyle w:val="TableGrid"/>
        <w:tblW w:w="0" w:type="auto"/>
        <w:tblLook w:val="04A0" w:firstRow="1" w:lastRow="0" w:firstColumn="1" w:lastColumn="0" w:noHBand="0" w:noVBand="1"/>
      </w:tblPr>
      <w:tblGrid>
        <w:gridCol w:w="2876"/>
        <w:gridCol w:w="2877"/>
        <w:gridCol w:w="2877"/>
      </w:tblGrid>
      <w:tr w:rsidR="00A96C5F" w14:paraId="0C54FCFE" w14:textId="77777777" w:rsidTr="00B175CD">
        <w:tc>
          <w:tcPr>
            <w:tcW w:w="2876" w:type="dxa"/>
            <w:shd w:val="clear" w:color="auto" w:fill="FFFFFF" w:themeFill="background1"/>
          </w:tcPr>
          <w:p w14:paraId="568C9721" w14:textId="77777777" w:rsidR="00A96C5F" w:rsidRPr="00B175CD" w:rsidRDefault="00A96C5F" w:rsidP="00A96C5F">
            <w:pPr>
              <w:rPr>
                <w:b/>
                <w:bCs/>
                <w:lang w:val="en-GB"/>
              </w:rPr>
            </w:pPr>
            <w:r w:rsidRPr="00B175CD">
              <w:rPr>
                <w:b/>
                <w:bCs/>
                <w:lang w:val="en-GB"/>
              </w:rPr>
              <w:t>Grade</w:t>
            </w:r>
          </w:p>
        </w:tc>
        <w:tc>
          <w:tcPr>
            <w:tcW w:w="2877" w:type="dxa"/>
            <w:shd w:val="clear" w:color="auto" w:fill="FFFFFF" w:themeFill="background1"/>
          </w:tcPr>
          <w:p w14:paraId="6A8EB4C3" w14:textId="77777777" w:rsidR="00A96C5F" w:rsidRPr="00B175CD" w:rsidRDefault="00A96C5F" w:rsidP="00A96C5F">
            <w:pPr>
              <w:rPr>
                <w:b/>
                <w:bCs/>
                <w:lang w:val="en-GB"/>
              </w:rPr>
            </w:pPr>
          </w:p>
        </w:tc>
        <w:tc>
          <w:tcPr>
            <w:tcW w:w="2877" w:type="dxa"/>
            <w:shd w:val="clear" w:color="auto" w:fill="FFFFFF" w:themeFill="background1"/>
          </w:tcPr>
          <w:p w14:paraId="7FB98CA1" w14:textId="77777777" w:rsidR="00A96C5F" w:rsidRPr="00B175CD" w:rsidRDefault="00A96C5F" w:rsidP="00A96C5F">
            <w:pPr>
              <w:rPr>
                <w:b/>
                <w:bCs/>
                <w:lang w:val="en-GB"/>
              </w:rPr>
            </w:pPr>
            <w:r w:rsidRPr="00B175CD">
              <w:rPr>
                <w:b/>
                <w:bCs/>
                <w:lang w:val="en-GB"/>
              </w:rPr>
              <w:t>Haemoglobin</w:t>
            </w:r>
          </w:p>
        </w:tc>
      </w:tr>
      <w:tr w:rsidR="00A96C5F" w14:paraId="07D17FF6" w14:textId="77777777" w:rsidTr="00B175CD">
        <w:tc>
          <w:tcPr>
            <w:tcW w:w="2876" w:type="dxa"/>
            <w:shd w:val="clear" w:color="auto" w:fill="FFFFFF" w:themeFill="background1"/>
          </w:tcPr>
          <w:p w14:paraId="337A6388" w14:textId="77777777" w:rsidR="00A96C5F" w:rsidRPr="00680DDA" w:rsidRDefault="00A96C5F" w:rsidP="00A96C5F">
            <w:pPr>
              <w:rPr>
                <w:lang w:val="en-GB"/>
              </w:rPr>
            </w:pPr>
            <w:r w:rsidRPr="00680DDA">
              <w:rPr>
                <w:lang w:val="en-GB"/>
              </w:rPr>
              <w:t>1</w:t>
            </w:r>
          </w:p>
        </w:tc>
        <w:tc>
          <w:tcPr>
            <w:tcW w:w="2877" w:type="dxa"/>
            <w:shd w:val="clear" w:color="auto" w:fill="FFFFFF" w:themeFill="background1"/>
          </w:tcPr>
          <w:p w14:paraId="79492847" w14:textId="77777777" w:rsidR="00A96C5F" w:rsidRPr="00680DDA" w:rsidRDefault="00A96C5F" w:rsidP="00A96C5F">
            <w:pPr>
              <w:rPr>
                <w:lang w:val="en-GB"/>
              </w:rPr>
            </w:pPr>
            <w:r w:rsidRPr="00680DDA">
              <w:rPr>
                <w:lang w:val="en-GB"/>
              </w:rPr>
              <w:t>mild</w:t>
            </w:r>
          </w:p>
        </w:tc>
        <w:tc>
          <w:tcPr>
            <w:tcW w:w="2877" w:type="dxa"/>
            <w:shd w:val="clear" w:color="auto" w:fill="FFFFFF" w:themeFill="background1"/>
          </w:tcPr>
          <w:p w14:paraId="069B1DC3" w14:textId="77777777" w:rsidR="00A96C5F" w:rsidRDefault="00A96C5F" w:rsidP="00A96C5F">
            <w:pPr>
              <w:rPr>
                <w:lang w:val="en-GB"/>
              </w:rPr>
            </w:pPr>
            <w:r>
              <w:rPr>
                <w:lang w:val="en-GB"/>
              </w:rPr>
              <w:t>10-10.9</w:t>
            </w:r>
          </w:p>
        </w:tc>
      </w:tr>
      <w:tr w:rsidR="00A96C5F" w14:paraId="60602339" w14:textId="77777777" w:rsidTr="00B175CD">
        <w:tc>
          <w:tcPr>
            <w:tcW w:w="2876" w:type="dxa"/>
            <w:shd w:val="clear" w:color="auto" w:fill="FFFFFF" w:themeFill="background1"/>
          </w:tcPr>
          <w:p w14:paraId="0B26A3BD" w14:textId="77777777" w:rsidR="00A96C5F" w:rsidRDefault="00A96C5F" w:rsidP="00A96C5F">
            <w:pPr>
              <w:rPr>
                <w:lang w:val="en-GB"/>
              </w:rPr>
            </w:pPr>
            <w:r w:rsidRPr="00680DDA">
              <w:rPr>
                <w:lang w:val="en-GB"/>
              </w:rPr>
              <w:t>2</w:t>
            </w:r>
          </w:p>
        </w:tc>
        <w:tc>
          <w:tcPr>
            <w:tcW w:w="2877" w:type="dxa"/>
            <w:shd w:val="clear" w:color="auto" w:fill="FFFFFF" w:themeFill="background1"/>
          </w:tcPr>
          <w:p w14:paraId="646432F2" w14:textId="77777777" w:rsidR="00A96C5F" w:rsidRDefault="00A96C5F" w:rsidP="00A96C5F">
            <w:pPr>
              <w:rPr>
                <w:lang w:val="en-GB"/>
              </w:rPr>
            </w:pPr>
            <w:r w:rsidRPr="00680DDA">
              <w:rPr>
                <w:lang w:val="en-GB"/>
              </w:rPr>
              <w:t>moderate</w:t>
            </w:r>
          </w:p>
        </w:tc>
        <w:tc>
          <w:tcPr>
            <w:tcW w:w="2877" w:type="dxa"/>
            <w:shd w:val="clear" w:color="auto" w:fill="FFFFFF" w:themeFill="background1"/>
          </w:tcPr>
          <w:p w14:paraId="73034AF9" w14:textId="77777777" w:rsidR="00A96C5F" w:rsidRDefault="00A96C5F" w:rsidP="00A96C5F">
            <w:pPr>
              <w:rPr>
                <w:lang w:val="en-GB"/>
              </w:rPr>
            </w:pPr>
            <w:r>
              <w:rPr>
                <w:lang w:val="en-GB"/>
              </w:rPr>
              <w:t>7-9.9</w:t>
            </w:r>
          </w:p>
        </w:tc>
      </w:tr>
      <w:tr w:rsidR="00A96C5F" w14:paraId="32BEABDC" w14:textId="77777777" w:rsidTr="00B175CD">
        <w:tc>
          <w:tcPr>
            <w:tcW w:w="2876" w:type="dxa"/>
            <w:shd w:val="clear" w:color="auto" w:fill="FFFFFF" w:themeFill="background1"/>
          </w:tcPr>
          <w:p w14:paraId="633429C8" w14:textId="77777777" w:rsidR="00A96C5F" w:rsidRDefault="00A96C5F" w:rsidP="00A96C5F">
            <w:pPr>
              <w:rPr>
                <w:lang w:val="en-GB"/>
              </w:rPr>
            </w:pPr>
            <w:r w:rsidRPr="00680DDA">
              <w:rPr>
                <w:lang w:val="en-GB"/>
              </w:rPr>
              <w:t>3</w:t>
            </w:r>
          </w:p>
        </w:tc>
        <w:tc>
          <w:tcPr>
            <w:tcW w:w="2877" w:type="dxa"/>
            <w:shd w:val="clear" w:color="auto" w:fill="FFFFFF" w:themeFill="background1"/>
          </w:tcPr>
          <w:p w14:paraId="6333C2F5" w14:textId="77777777" w:rsidR="00A96C5F" w:rsidRDefault="00A96C5F" w:rsidP="00A96C5F">
            <w:pPr>
              <w:rPr>
                <w:lang w:val="en-GB"/>
              </w:rPr>
            </w:pPr>
            <w:r w:rsidRPr="00680DDA">
              <w:rPr>
                <w:lang w:val="en-GB"/>
              </w:rPr>
              <w:t>severe</w:t>
            </w:r>
          </w:p>
        </w:tc>
        <w:tc>
          <w:tcPr>
            <w:tcW w:w="2877" w:type="dxa"/>
            <w:shd w:val="clear" w:color="auto" w:fill="FFFFFF" w:themeFill="background1"/>
          </w:tcPr>
          <w:p w14:paraId="53CB2105" w14:textId="77777777" w:rsidR="00A96C5F" w:rsidRDefault="00A96C5F" w:rsidP="00A96C5F">
            <w:pPr>
              <w:rPr>
                <w:lang w:val="en-GB"/>
              </w:rPr>
            </w:pPr>
            <w:r>
              <w:rPr>
                <w:lang w:val="en-GB"/>
              </w:rPr>
              <w:t>5-6.9</w:t>
            </w:r>
          </w:p>
        </w:tc>
      </w:tr>
      <w:tr w:rsidR="00A96C5F" w14:paraId="7958FB5A" w14:textId="77777777" w:rsidTr="00B175CD">
        <w:tc>
          <w:tcPr>
            <w:tcW w:w="2876" w:type="dxa"/>
            <w:shd w:val="clear" w:color="auto" w:fill="FFFFFF" w:themeFill="background1"/>
          </w:tcPr>
          <w:p w14:paraId="57D3F81A" w14:textId="77777777" w:rsidR="00A96C5F" w:rsidRDefault="00A96C5F" w:rsidP="00A96C5F">
            <w:pPr>
              <w:rPr>
                <w:lang w:val="en-GB"/>
              </w:rPr>
            </w:pPr>
            <w:r w:rsidRPr="00680DDA">
              <w:rPr>
                <w:lang w:val="en-GB"/>
              </w:rPr>
              <w:t>4</w:t>
            </w:r>
          </w:p>
        </w:tc>
        <w:tc>
          <w:tcPr>
            <w:tcW w:w="2877" w:type="dxa"/>
            <w:shd w:val="clear" w:color="auto" w:fill="FFFFFF" w:themeFill="background1"/>
          </w:tcPr>
          <w:p w14:paraId="79E1EDD6" w14:textId="77777777" w:rsidR="00A96C5F" w:rsidRDefault="00A96C5F" w:rsidP="00A96C5F">
            <w:pPr>
              <w:rPr>
                <w:lang w:val="en-GB"/>
              </w:rPr>
            </w:pPr>
            <w:r w:rsidRPr="00680DDA">
              <w:rPr>
                <w:lang w:val="en-GB"/>
              </w:rPr>
              <w:t>life threatening</w:t>
            </w:r>
          </w:p>
        </w:tc>
        <w:tc>
          <w:tcPr>
            <w:tcW w:w="2877" w:type="dxa"/>
            <w:shd w:val="clear" w:color="auto" w:fill="FFFFFF" w:themeFill="background1"/>
          </w:tcPr>
          <w:p w14:paraId="6B6E1643" w14:textId="77777777" w:rsidR="00A96C5F" w:rsidRDefault="00A96C5F" w:rsidP="00A96C5F">
            <w:pPr>
              <w:rPr>
                <w:lang w:val="en-GB"/>
              </w:rPr>
            </w:pPr>
            <w:r>
              <w:rPr>
                <w:lang w:val="en-GB"/>
              </w:rPr>
              <w:t>≤ 5</w:t>
            </w:r>
          </w:p>
        </w:tc>
      </w:tr>
    </w:tbl>
    <w:bookmarkEnd w:id="0"/>
    <w:p w14:paraId="65AFA501" w14:textId="77777777" w:rsidR="00975A60" w:rsidRPr="00680DDA" w:rsidRDefault="00975A60" w:rsidP="00975A60">
      <w:pPr>
        <w:pStyle w:val="Heading2"/>
        <w:rPr>
          <w:rFonts w:cs="Arial"/>
          <w:szCs w:val="22"/>
          <w:lang w:val="en-GB"/>
        </w:rPr>
      </w:pPr>
      <w:r w:rsidRPr="00680DDA">
        <w:rPr>
          <w:rFonts w:cs="Arial"/>
          <w:szCs w:val="22"/>
          <w:lang w:val="en-GB"/>
        </w:rPr>
        <w:t>Presenting symptoms and signs</w:t>
      </w:r>
    </w:p>
    <w:p w14:paraId="1E59F434" w14:textId="77777777" w:rsidR="00CF51D1" w:rsidRPr="00680DDA" w:rsidRDefault="00A96C5F" w:rsidP="00CF51D1">
      <w:pPr>
        <w:rPr>
          <w:lang w:val="en-GB"/>
        </w:rPr>
      </w:pPr>
      <w:r>
        <w:rPr>
          <w:lang w:val="en-GB"/>
        </w:rPr>
        <w:t>Patients may complain of e</w:t>
      </w:r>
      <w:r w:rsidR="00CF51D1" w:rsidRPr="00680DDA">
        <w:rPr>
          <w:lang w:val="en-GB"/>
        </w:rPr>
        <w:t>asy fatigue, loss of energy and strength, headache, dizziness</w:t>
      </w:r>
      <w:r>
        <w:rPr>
          <w:lang w:val="en-GB"/>
        </w:rPr>
        <w:t>,</w:t>
      </w:r>
      <w:r w:rsidR="00CF51D1" w:rsidRPr="00680DDA">
        <w:rPr>
          <w:lang w:val="en-GB"/>
        </w:rPr>
        <w:t xml:space="preserve"> lack of sleep</w:t>
      </w:r>
      <w:r>
        <w:rPr>
          <w:lang w:val="en-GB"/>
        </w:rPr>
        <w:t>,</w:t>
      </w:r>
      <w:r w:rsidR="00CF51D1" w:rsidRPr="00680DDA">
        <w:rPr>
          <w:lang w:val="en-GB"/>
        </w:rPr>
        <w:t xml:space="preserve"> difficulty in concentrating, shortness of breath particularly with exercise, rapid heartbeat especially with exercise, pale skin and palms</w:t>
      </w:r>
      <w:r>
        <w:rPr>
          <w:lang w:val="en-GB"/>
        </w:rPr>
        <w:t>,</w:t>
      </w:r>
      <w:r w:rsidR="00CF51D1" w:rsidRPr="00680DDA">
        <w:rPr>
          <w:lang w:val="en-GB"/>
        </w:rPr>
        <w:t xml:space="preserve"> cramps in the limbs</w:t>
      </w:r>
      <w:r>
        <w:rPr>
          <w:lang w:val="en-GB"/>
        </w:rPr>
        <w:t>,</w:t>
      </w:r>
      <w:r w:rsidR="00CF51D1" w:rsidRPr="00680DDA">
        <w:rPr>
          <w:lang w:val="en-GB"/>
        </w:rPr>
        <w:t xml:space="preserve"> chest pain, blackouts.</w:t>
      </w:r>
    </w:p>
    <w:p w14:paraId="7BFA2463" w14:textId="77777777" w:rsidR="00CF51D1" w:rsidRPr="00680DDA" w:rsidRDefault="00CF51D1" w:rsidP="00CF51D1">
      <w:pPr>
        <w:pStyle w:val="Heading2"/>
        <w:rPr>
          <w:rFonts w:cs="Arial"/>
          <w:szCs w:val="22"/>
          <w:lang w:val="en-GB"/>
        </w:rPr>
      </w:pPr>
      <w:r w:rsidRPr="00680DDA">
        <w:rPr>
          <w:rFonts w:cs="Arial"/>
          <w:szCs w:val="22"/>
          <w:lang w:val="en-GB"/>
        </w:rPr>
        <w:t>Examination findings</w:t>
      </w:r>
    </w:p>
    <w:p w14:paraId="4652DE54" w14:textId="77777777" w:rsidR="00CF51D1" w:rsidRPr="00680DDA" w:rsidRDefault="00CF51D1" w:rsidP="00B734A3">
      <w:pPr>
        <w:pStyle w:val="ListParagraph"/>
        <w:numPr>
          <w:ilvl w:val="0"/>
          <w:numId w:val="2"/>
        </w:numPr>
        <w:rPr>
          <w:lang w:val="en-GB"/>
        </w:rPr>
      </w:pPr>
      <w:r w:rsidRPr="00680DDA">
        <w:rPr>
          <w:lang w:val="en-GB"/>
        </w:rPr>
        <w:t>Pallor, lethargy, tachypn</w:t>
      </w:r>
      <w:r w:rsidR="00A96C5F">
        <w:rPr>
          <w:lang w:val="en-GB"/>
        </w:rPr>
        <w:t>o</w:t>
      </w:r>
      <w:r w:rsidRPr="00680DDA">
        <w:rPr>
          <w:lang w:val="en-GB"/>
        </w:rPr>
        <w:t>ea.</w:t>
      </w:r>
    </w:p>
    <w:p w14:paraId="742819CC" w14:textId="77777777" w:rsidR="00CF51D1" w:rsidRPr="00680DDA" w:rsidRDefault="00CF51D1" w:rsidP="00B734A3">
      <w:pPr>
        <w:pStyle w:val="ListParagraph"/>
        <w:numPr>
          <w:ilvl w:val="0"/>
          <w:numId w:val="2"/>
        </w:numPr>
        <w:rPr>
          <w:lang w:val="en-GB"/>
        </w:rPr>
      </w:pPr>
      <w:r w:rsidRPr="00680DDA">
        <w:rPr>
          <w:lang w:val="en-GB"/>
        </w:rPr>
        <w:t>Tachycardia and hypotension may suggest a recent bleed.</w:t>
      </w:r>
    </w:p>
    <w:p w14:paraId="4172ACC8" w14:textId="77777777" w:rsidR="00A96C5F" w:rsidRDefault="00CF51D1" w:rsidP="00B734A3">
      <w:pPr>
        <w:pStyle w:val="ListParagraph"/>
        <w:numPr>
          <w:ilvl w:val="0"/>
          <w:numId w:val="2"/>
        </w:numPr>
        <w:rPr>
          <w:lang w:val="en-GB"/>
        </w:rPr>
      </w:pPr>
      <w:r w:rsidRPr="00680DDA">
        <w:rPr>
          <w:lang w:val="en-GB"/>
        </w:rPr>
        <w:t>Jaundice may indicate h</w:t>
      </w:r>
      <w:r w:rsidR="00A96C5F">
        <w:rPr>
          <w:lang w:val="en-GB"/>
        </w:rPr>
        <w:t>a</w:t>
      </w:r>
      <w:r w:rsidRPr="00680DDA">
        <w:rPr>
          <w:lang w:val="en-GB"/>
        </w:rPr>
        <w:t>emolysis</w:t>
      </w:r>
      <w:r w:rsidR="00A96C5F">
        <w:rPr>
          <w:lang w:val="en-GB"/>
        </w:rPr>
        <w:t>.</w:t>
      </w:r>
    </w:p>
    <w:p w14:paraId="675B504B" w14:textId="77777777" w:rsidR="00CF51D1" w:rsidRPr="00680DDA" w:rsidRDefault="00CF51D1" w:rsidP="00B734A3">
      <w:pPr>
        <w:pStyle w:val="ListParagraph"/>
        <w:numPr>
          <w:ilvl w:val="0"/>
          <w:numId w:val="2"/>
        </w:numPr>
        <w:rPr>
          <w:lang w:val="en-GB"/>
        </w:rPr>
      </w:pPr>
      <w:r w:rsidRPr="00680DDA">
        <w:rPr>
          <w:lang w:val="en-GB"/>
        </w:rPr>
        <w:t>Do not forget rectal examination</w:t>
      </w:r>
      <w:r w:rsidR="00A96C5F">
        <w:rPr>
          <w:lang w:val="en-GB"/>
        </w:rPr>
        <w:t>.</w:t>
      </w:r>
      <w:r w:rsidRPr="00680DDA">
        <w:rPr>
          <w:lang w:val="en-GB"/>
        </w:rPr>
        <w:t xml:space="preserve"> </w:t>
      </w:r>
    </w:p>
    <w:p w14:paraId="35242CB5" w14:textId="77777777" w:rsidR="00CF51D1" w:rsidRPr="00680DDA" w:rsidRDefault="00CF51D1" w:rsidP="00CF51D1">
      <w:pPr>
        <w:pStyle w:val="Heading2"/>
        <w:rPr>
          <w:lang w:val="en-GB"/>
        </w:rPr>
      </w:pPr>
      <w:r w:rsidRPr="00680DDA">
        <w:rPr>
          <w:lang w:val="en-GB"/>
        </w:rPr>
        <w:t>Management at the Gate Clinic</w:t>
      </w:r>
    </w:p>
    <w:p w14:paraId="47D3DEF7" w14:textId="77777777" w:rsidR="00CF51D1" w:rsidRPr="00680DDA" w:rsidRDefault="00CF51D1" w:rsidP="00CF51D1">
      <w:pPr>
        <w:rPr>
          <w:lang w:val="en-GB"/>
        </w:rPr>
      </w:pPr>
      <w:r w:rsidRPr="00680DDA">
        <w:rPr>
          <w:lang w:val="en-GB"/>
        </w:rPr>
        <w:t>Mild an</w:t>
      </w:r>
      <w:r w:rsidR="00A96C5F">
        <w:rPr>
          <w:lang w:val="en-GB"/>
        </w:rPr>
        <w:t>a</w:t>
      </w:r>
      <w:r w:rsidRPr="00680DDA">
        <w:rPr>
          <w:lang w:val="en-GB"/>
        </w:rPr>
        <w:t xml:space="preserve">emias with Hb of 10-10.9 g/dl </w:t>
      </w:r>
      <w:r w:rsidR="00A96C5F">
        <w:rPr>
          <w:lang w:val="en-GB"/>
        </w:rPr>
        <w:t xml:space="preserve">or PCV 30-32.7% </w:t>
      </w:r>
      <w:r w:rsidRPr="00680DDA">
        <w:rPr>
          <w:lang w:val="en-GB"/>
        </w:rPr>
        <w:t xml:space="preserve">can be managed at the Gate Clinic. </w:t>
      </w:r>
    </w:p>
    <w:p w14:paraId="261D80F3" w14:textId="77777777" w:rsidR="00CF51D1" w:rsidRPr="00680DDA" w:rsidRDefault="00CF51D1" w:rsidP="00CF51D1">
      <w:pPr>
        <w:rPr>
          <w:lang w:val="en-GB"/>
        </w:rPr>
      </w:pPr>
      <w:r w:rsidRPr="00680DDA">
        <w:rPr>
          <w:lang w:val="en-GB"/>
        </w:rPr>
        <w:t>Take a brief history with relevant past medical history and examination; send the patient to the lab and look for malaria parasite</w:t>
      </w:r>
      <w:r w:rsidR="00A96C5F">
        <w:rPr>
          <w:lang w:val="en-GB"/>
        </w:rPr>
        <w:t>s</w:t>
      </w:r>
      <w:r w:rsidRPr="00680DDA">
        <w:rPr>
          <w:lang w:val="en-GB"/>
        </w:rPr>
        <w:t xml:space="preserve"> and the PCV or </w:t>
      </w:r>
      <w:r w:rsidR="00A96C5F" w:rsidRPr="00680DDA">
        <w:rPr>
          <w:lang w:val="en-GB"/>
        </w:rPr>
        <w:t>H</w:t>
      </w:r>
      <w:r w:rsidR="00A96C5F">
        <w:rPr>
          <w:lang w:val="en-GB"/>
        </w:rPr>
        <w:t>b</w:t>
      </w:r>
      <w:r w:rsidRPr="00680DDA">
        <w:rPr>
          <w:lang w:val="en-GB"/>
        </w:rPr>
        <w:t>.</w:t>
      </w:r>
    </w:p>
    <w:p w14:paraId="54E8AE3D" w14:textId="77777777" w:rsidR="00A96C5F" w:rsidRDefault="00680DDA" w:rsidP="00CF51D1">
      <w:pPr>
        <w:rPr>
          <w:lang w:val="en-GB"/>
        </w:rPr>
      </w:pPr>
      <w:r w:rsidRPr="00680DDA">
        <w:rPr>
          <w:lang w:val="en-GB"/>
        </w:rPr>
        <w:t>T</w:t>
      </w:r>
      <w:r w:rsidR="00CF51D1" w:rsidRPr="00680DDA">
        <w:rPr>
          <w:lang w:val="en-GB"/>
        </w:rPr>
        <w:t>reat malaria appropriately if present</w:t>
      </w:r>
      <w:r w:rsidR="00A96C5F">
        <w:rPr>
          <w:lang w:val="en-GB"/>
        </w:rPr>
        <w:t>.</w:t>
      </w:r>
    </w:p>
    <w:p w14:paraId="7D712A54" w14:textId="77777777" w:rsidR="00A96C5F" w:rsidRPr="00680DDA" w:rsidRDefault="00A96C5F" w:rsidP="00A96C5F">
      <w:pPr>
        <w:rPr>
          <w:lang w:val="en-GB"/>
        </w:rPr>
      </w:pPr>
      <w:r w:rsidRPr="00680DDA">
        <w:rPr>
          <w:lang w:val="en-GB"/>
        </w:rPr>
        <w:lastRenderedPageBreak/>
        <w:t>Deworm with mebendazole 100</w:t>
      </w:r>
      <w:r>
        <w:rPr>
          <w:lang w:val="en-GB"/>
        </w:rPr>
        <w:t xml:space="preserve"> </w:t>
      </w:r>
      <w:r w:rsidRPr="00680DDA">
        <w:rPr>
          <w:lang w:val="en-GB"/>
        </w:rPr>
        <w:t>mg BD for 3 days or albendazole 400</w:t>
      </w:r>
      <w:r>
        <w:rPr>
          <w:lang w:val="en-GB"/>
        </w:rPr>
        <w:t xml:space="preserve"> </w:t>
      </w:r>
      <w:r w:rsidRPr="00680DDA">
        <w:rPr>
          <w:lang w:val="en-GB"/>
        </w:rPr>
        <w:t xml:space="preserve">mg single dose if the individual has not received anthelminthic in the past 4 - 6 months.    </w:t>
      </w:r>
    </w:p>
    <w:p w14:paraId="7971E65A" w14:textId="77777777" w:rsidR="00CF51D1" w:rsidRPr="00680DDA" w:rsidRDefault="00A96C5F" w:rsidP="00CF51D1">
      <w:pPr>
        <w:rPr>
          <w:lang w:val="en-GB"/>
        </w:rPr>
      </w:pPr>
      <w:r>
        <w:rPr>
          <w:lang w:val="en-GB"/>
        </w:rPr>
        <w:t>G</w:t>
      </w:r>
      <w:r w:rsidRPr="00680DDA">
        <w:rPr>
          <w:lang w:val="en-GB"/>
        </w:rPr>
        <w:t xml:space="preserve">ive </w:t>
      </w:r>
      <w:r w:rsidR="005B47E7">
        <w:rPr>
          <w:lang w:val="en-GB"/>
        </w:rPr>
        <w:t xml:space="preserve">adult patients </w:t>
      </w:r>
      <w:r w:rsidRPr="00680DDA">
        <w:rPr>
          <w:lang w:val="en-GB"/>
        </w:rPr>
        <w:t>ferrous sulphate 200</w:t>
      </w:r>
      <w:r>
        <w:rPr>
          <w:lang w:val="en-GB"/>
        </w:rPr>
        <w:t xml:space="preserve"> </w:t>
      </w:r>
      <w:r w:rsidRPr="00680DDA">
        <w:rPr>
          <w:lang w:val="en-GB"/>
        </w:rPr>
        <w:t xml:space="preserve">mg </w:t>
      </w:r>
      <w:r>
        <w:rPr>
          <w:lang w:val="en-GB"/>
        </w:rPr>
        <w:t>OD</w:t>
      </w:r>
      <w:r w:rsidRPr="00680DDA">
        <w:rPr>
          <w:lang w:val="en-GB"/>
        </w:rPr>
        <w:t xml:space="preserve"> for </w:t>
      </w:r>
      <w:r>
        <w:rPr>
          <w:lang w:val="en-GB"/>
        </w:rPr>
        <w:t xml:space="preserve">1 </w:t>
      </w:r>
      <w:r w:rsidRPr="00680DDA">
        <w:rPr>
          <w:lang w:val="en-GB"/>
        </w:rPr>
        <w:t>month</w:t>
      </w:r>
      <w:r>
        <w:rPr>
          <w:lang w:val="en-GB"/>
        </w:rPr>
        <w:t>.</w:t>
      </w:r>
    </w:p>
    <w:p w14:paraId="219F050E" w14:textId="77777777" w:rsidR="00A96C5F" w:rsidRDefault="00CF51D1" w:rsidP="00CF51D1">
      <w:pPr>
        <w:rPr>
          <w:lang w:val="en-GB"/>
        </w:rPr>
      </w:pPr>
      <w:r w:rsidRPr="00680DDA">
        <w:rPr>
          <w:lang w:val="en-GB"/>
        </w:rPr>
        <w:t xml:space="preserve">Refer patients to the OPD if </w:t>
      </w:r>
    </w:p>
    <w:p w14:paraId="6C91B563" w14:textId="77777777" w:rsidR="00A96C5F" w:rsidRPr="00A96C5F" w:rsidRDefault="00A96C5F" w:rsidP="00B734A3">
      <w:pPr>
        <w:pStyle w:val="ListParagraph"/>
        <w:numPr>
          <w:ilvl w:val="0"/>
          <w:numId w:val="11"/>
        </w:numPr>
        <w:rPr>
          <w:lang w:val="en-GB"/>
        </w:rPr>
      </w:pPr>
      <w:r w:rsidRPr="00A96C5F">
        <w:rPr>
          <w:lang w:val="en-GB"/>
        </w:rPr>
        <w:t xml:space="preserve">Hb </w:t>
      </w:r>
      <w:r w:rsidR="00CF51D1" w:rsidRPr="00A96C5F">
        <w:rPr>
          <w:lang w:val="en-GB"/>
        </w:rPr>
        <w:t xml:space="preserve">&lt; 10 g/dl, </w:t>
      </w:r>
    </w:p>
    <w:p w14:paraId="2CE885DC" w14:textId="77777777" w:rsidR="00A96C5F" w:rsidRPr="00B175CD" w:rsidRDefault="00CF51D1" w:rsidP="00B734A3">
      <w:pPr>
        <w:pStyle w:val="ListParagraph"/>
        <w:numPr>
          <w:ilvl w:val="0"/>
          <w:numId w:val="11"/>
        </w:numPr>
        <w:rPr>
          <w:lang w:val="en-GB"/>
        </w:rPr>
      </w:pPr>
      <w:r w:rsidRPr="00B175CD">
        <w:rPr>
          <w:lang w:val="en-GB"/>
        </w:rPr>
        <w:t xml:space="preserve">active blood loss, </w:t>
      </w:r>
    </w:p>
    <w:p w14:paraId="6F641C2A" w14:textId="77777777" w:rsidR="00A96C5F" w:rsidRPr="00A96C5F" w:rsidRDefault="00A96C5F" w:rsidP="00B734A3">
      <w:pPr>
        <w:pStyle w:val="ListParagraph"/>
        <w:numPr>
          <w:ilvl w:val="0"/>
          <w:numId w:val="11"/>
        </w:numPr>
        <w:rPr>
          <w:lang w:val="en-GB"/>
        </w:rPr>
      </w:pPr>
      <w:r w:rsidRPr="00B175CD">
        <w:rPr>
          <w:lang w:val="en-GB"/>
        </w:rPr>
        <w:t xml:space="preserve">the patient is </w:t>
      </w:r>
      <w:r w:rsidR="00CF51D1" w:rsidRPr="00B175CD">
        <w:rPr>
          <w:lang w:val="en-GB"/>
        </w:rPr>
        <w:t>very sick</w:t>
      </w:r>
      <w:r w:rsidR="00CF51D1" w:rsidRPr="007558CC">
        <w:rPr>
          <w:lang w:val="en-GB"/>
        </w:rPr>
        <w:t>,</w:t>
      </w:r>
      <w:r w:rsidR="00CF51D1" w:rsidRPr="004672B5">
        <w:rPr>
          <w:lang w:val="en-GB"/>
        </w:rPr>
        <w:t xml:space="preserve"> </w:t>
      </w:r>
    </w:p>
    <w:p w14:paraId="6E996FE4" w14:textId="77777777" w:rsidR="00CF51D1" w:rsidRPr="00A96C5F" w:rsidRDefault="00CF51D1" w:rsidP="00B734A3">
      <w:pPr>
        <w:pStyle w:val="ListParagraph"/>
        <w:numPr>
          <w:ilvl w:val="0"/>
          <w:numId w:val="11"/>
        </w:numPr>
        <w:rPr>
          <w:lang w:val="en-GB"/>
        </w:rPr>
      </w:pPr>
      <w:r w:rsidRPr="00A96C5F">
        <w:rPr>
          <w:lang w:val="en-GB"/>
        </w:rPr>
        <w:t>history of recurrent blood transfusions</w:t>
      </w:r>
    </w:p>
    <w:p w14:paraId="0F6668C1" w14:textId="77777777" w:rsidR="00A96C5F" w:rsidRPr="00A96C5F" w:rsidRDefault="00A96C5F" w:rsidP="00B734A3">
      <w:pPr>
        <w:pStyle w:val="ListParagraph"/>
        <w:numPr>
          <w:ilvl w:val="0"/>
          <w:numId w:val="11"/>
        </w:numPr>
        <w:rPr>
          <w:lang w:val="en-GB"/>
        </w:rPr>
      </w:pPr>
      <w:r w:rsidRPr="00A96C5F">
        <w:rPr>
          <w:lang w:val="en-GB"/>
        </w:rPr>
        <w:t>any concerning history or examination findings.</w:t>
      </w:r>
    </w:p>
    <w:p w14:paraId="66CD6F61" w14:textId="77777777" w:rsidR="00CF51D1" w:rsidRPr="00680DDA" w:rsidRDefault="00CF51D1" w:rsidP="00CF51D1">
      <w:pPr>
        <w:pStyle w:val="Heading2"/>
        <w:rPr>
          <w:lang w:val="en-GB"/>
        </w:rPr>
      </w:pPr>
      <w:r w:rsidRPr="00680DDA">
        <w:rPr>
          <w:lang w:val="en-GB"/>
        </w:rPr>
        <w:t>Management at the OPD</w:t>
      </w:r>
    </w:p>
    <w:p w14:paraId="7236D013" w14:textId="77777777" w:rsidR="00CF51D1" w:rsidRPr="00680DDA" w:rsidRDefault="00A96C5F" w:rsidP="00CF51D1">
      <w:pPr>
        <w:rPr>
          <w:lang w:val="en-GB"/>
        </w:rPr>
      </w:pPr>
      <w:r>
        <w:rPr>
          <w:lang w:val="en-GB"/>
        </w:rPr>
        <w:t>Take a</w:t>
      </w:r>
      <w:r w:rsidR="00CF51D1" w:rsidRPr="00680DDA">
        <w:rPr>
          <w:lang w:val="en-GB"/>
        </w:rPr>
        <w:t xml:space="preserve"> proper history includ</w:t>
      </w:r>
      <w:r>
        <w:rPr>
          <w:lang w:val="en-GB"/>
        </w:rPr>
        <w:t>ing</w:t>
      </w:r>
      <w:r w:rsidR="00CF51D1" w:rsidRPr="00680DDA">
        <w:rPr>
          <w:lang w:val="en-GB"/>
        </w:rPr>
        <w:t xml:space="preserve"> </w:t>
      </w:r>
      <w:r>
        <w:rPr>
          <w:lang w:val="en-GB"/>
        </w:rPr>
        <w:t xml:space="preserve">dietary </w:t>
      </w:r>
      <w:r w:rsidR="00CF51D1" w:rsidRPr="00680DDA">
        <w:rPr>
          <w:lang w:val="en-GB"/>
        </w:rPr>
        <w:t xml:space="preserve">history, blood loss, </w:t>
      </w:r>
      <w:r w:rsidR="00B175CD">
        <w:rPr>
          <w:lang w:val="en-GB"/>
        </w:rPr>
        <w:t>gastrointestinal symptoms</w:t>
      </w:r>
      <w:r w:rsidR="00CF51D1" w:rsidRPr="00680DDA">
        <w:rPr>
          <w:lang w:val="en-GB"/>
        </w:rPr>
        <w:t>, menstrual cycle, menorrhagia</w:t>
      </w:r>
      <w:r w:rsidR="00B175CD">
        <w:rPr>
          <w:lang w:val="en-GB"/>
        </w:rPr>
        <w:t>,</w:t>
      </w:r>
      <w:r w:rsidR="00CF51D1" w:rsidRPr="00680DDA">
        <w:rPr>
          <w:lang w:val="en-GB"/>
        </w:rPr>
        <w:t xml:space="preserve"> use of drugs and alcohol consumption. </w:t>
      </w:r>
    </w:p>
    <w:p w14:paraId="3BD96210" w14:textId="77777777" w:rsidR="00CF51D1" w:rsidRPr="00680DDA" w:rsidRDefault="00B175CD" w:rsidP="00CF51D1">
      <w:pPr>
        <w:rPr>
          <w:lang w:val="en-GB"/>
        </w:rPr>
      </w:pPr>
      <w:r>
        <w:rPr>
          <w:lang w:val="en-GB"/>
        </w:rPr>
        <w:t>The p</w:t>
      </w:r>
      <w:r w:rsidR="00CF51D1" w:rsidRPr="00680DDA">
        <w:rPr>
          <w:lang w:val="en-GB"/>
        </w:rPr>
        <w:t>ast medical history of previous admissions and blood transfusion, blood loss or an</w:t>
      </w:r>
      <w:r>
        <w:rPr>
          <w:lang w:val="en-GB"/>
        </w:rPr>
        <w:t>a</w:t>
      </w:r>
      <w:r w:rsidR="00CF51D1" w:rsidRPr="00680DDA">
        <w:rPr>
          <w:lang w:val="en-GB"/>
        </w:rPr>
        <w:t>emia, surgical procedures and family history of an</w:t>
      </w:r>
      <w:r>
        <w:rPr>
          <w:lang w:val="en-GB"/>
        </w:rPr>
        <w:t>a</w:t>
      </w:r>
      <w:r w:rsidR="00CF51D1" w:rsidRPr="00680DDA">
        <w:rPr>
          <w:lang w:val="en-GB"/>
        </w:rPr>
        <w:t>emia</w:t>
      </w:r>
      <w:r>
        <w:rPr>
          <w:lang w:val="en-GB"/>
        </w:rPr>
        <w:t xml:space="preserve"> is important.</w:t>
      </w:r>
    </w:p>
    <w:p w14:paraId="1D93CEB7" w14:textId="77777777" w:rsidR="00B175CD" w:rsidRDefault="00CF51D1" w:rsidP="00B175CD">
      <w:pPr>
        <w:pStyle w:val="Heading3"/>
        <w:rPr>
          <w:lang w:val="en-GB"/>
        </w:rPr>
      </w:pPr>
      <w:r w:rsidRPr="00680DDA">
        <w:rPr>
          <w:lang w:val="en-GB"/>
        </w:rPr>
        <w:t>Examination</w:t>
      </w:r>
      <w:r w:rsidR="00B175CD">
        <w:rPr>
          <w:lang w:val="en-GB"/>
        </w:rPr>
        <w:t xml:space="preserve"> findings</w:t>
      </w:r>
    </w:p>
    <w:p w14:paraId="4A6E0039" w14:textId="77777777" w:rsidR="00CF51D1" w:rsidRPr="00680DDA" w:rsidRDefault="00B175CD" w:rsidP="00CF51D1">
      <w:pPr>
        <w:rPr>
          <w:lang w:val="en-GB"/>
        </w:rPr>
      </w:pPr>
      <w:r>
        <w:rPr>
          <w:lang w:val="en-GB"/>
        </w:rPr>
        <w:t xml:space="preserve">A </w:t>
      </w:r>
      <w:r w:rsidR="00CF51D1" w:rsidRPr="00680DDA">
        <w:rPr>
          <w:lang w:val="en-GB"/>
        </w:rPr>
        <w:t xml:space="preserve">general examination and complete systemic </w:t>
      </w:r>
      <w:proofErr w:type="gramStart"/>
      <w:r w:rsidR="00CF51D1" w:rsidRPr="00680DDA">
        <w:rPr>
          <w:lang w:val="en-GB"/>
        </w:rPr>
        <w:t xml:space="preserve">examination </w:t>
      </w:r>
      <w:r>
        <w:rPr>
          <w:lang w:val="en-GB"/>
        </w:rPr>
        <w:t xml:space="preserve"> is</w:t>
      </w:r>
      <w:proofErr w:type="gramEnd"/>
      <w:r>
        <w:rPr>
          <w:lang w:val="en-GB"/>
        </w:rPr>
        <w:t xml:space="preserve"> important to identify any underlying condition, which can affect any system. </w:t>
      </w:r>
    </w:p>
    <w:p w14:paraId="790B57F4" w14:textId="77777777" w:rsidR="00CF51D1" w:rsidRPr="00680DDA" w:rsidRDefault="00CF51D1" w:rsidP="00CF51D1">
      <w:pPr>
        <w:rPr>
          <w:lang w:val="en-GB"/>
        </w:rPr>
      </w:pPr>
      <w:r w:rsidRPr="00680DDA">
        <w:rPr>
          <w:lang w:val="en-GB"/>
        </w:rPr>
        <w:t>Take care to note tachycardia, tachypn</w:t>
      </w:r>
      <w:r w:rsidR="00B175CD">
        <w:rPr>
          <w:lang w:val="en-GB"/>
        </w:rPr>
        <w:t>o</w:t>
      </w:r>
      <w:r w:rsidRPr="00680DDA">
        <w:rPr>
          <w:lang w:val="en-GB"/>
        </w:rPr>
        <w:t xml:space="preserve">ea, hypotension, heart murmurs, jaundice, abdominal tenderness and organ enlargement and never forget digital rectal examination </w:t>
      </w:r>
      <w:r w:rsidR="00B175CD">
        <w:rPr>
          <w:lang w:val="en-GB"/>
        </w:rPr>
        <w:t>and, where</w:t>
      </w:r>
      <w:r w:rsidR="00B175CD" w:rsidRPr="00680DDA">
        <w:rPr>
          <w:lang w:val="en-GB"/>
        </w:rPr>
        <w:t xml:space="preserve"> </w:t>
      </w:r>
      <w:r w:rsidRPr="00680DDA">
        <w:rPr>
          <w:lang w:val="en-GB"/>
        </w:rPr>
        <w:t>relevant</w:t>
      </w:r>
      <w:r w:rsidR="00737136">
        <w:rPr>
          <w:lang w:val="en-GB"/>
        </w:rPr>
        <w:t>,</w:t>
      </w:r>
      <w:r w:rsidRPr="00680DDA">
        <w:rPr>
          <w:lang w:val="en-GB"/>
        </w:rPr>
        <w:t xml:space="preserve"> vaginal examination.</w:t>
      </w:r>
    </w:p>
    <w:p w14:paraId="433A3642" w14:textId="77777777" w:rsidR="00CF51D1" w:rsidRDefault="00CF51D1" w:rsidP="00CF51D1">
      <w:pPr>
        <w:pStyle w:val="Heading3"/>
        <w:rPr>
          <w:lang w:val="en-GB"/>
        </w:rPr>
      </w:pPr>
      <w:r w:rsidRPr="00680DDA">
        <w:rPr>
          <w:lang w:val="en-GB"/>
        </w:rPr>
        <w:t>Investigation</w:t>
      </w:r>
      <w:r w:rsidR="00B175CD">
        <w:rPr>
          <w:lang w:val="en-GB"/>
        </w:rPr>
        <w:t>s</w:t>
      </w:r>
    </w:p>
    <w:p w14:paraId="2B405D51" w14:textId="77777777" w:rsidR="00B175CD" w:rsidRDefault="00B175CD" w:rsidP="00B175CD">
      <w:pPr>
        <w:rPr>
          <w:lang w:val="en-GB"/>
        </w:rPr>
      </w:pPr>
      <w:r>
        <w:rPr>
          <w:lang w:val="en-GB"/>
        </w:rPr>
        <w:t xml:space="preserve">At first consultation request a FBC and blood film comment to classify the kind of anaemia. Malaria blood film is also important during the transmission season. </w:t>
      </w:r>
    </w:p>
    <w:p w14:paraId="5F48B002" w14:textId="77777777" w:rsidR="00B175CD" w:rsidRPr="00B175CD" w:rsidRDefault="00B175CD" w:rsidP="00B175CD">
      <w:pPr>
        <w:rPr>
          <w:lang w:val="en-GB"/>
        </w:rPr>
      </w:pPr>
      <w:r>
        <w:rPr>
          <w:lang w:val="en-GB"/>
        </w:rPr>
        <w:t>Further investigations may be indicated depending on the initial findings. These include:</w:t>
      </w:r>
    </w:p>
    <w:p w14:paraId="029536CA" w14:textId="77777777" w:rsidR="00CF51D1" w:rsidRPr="00680DDA" w:rsidRDefault="00B175CD" w:rsidP="00B734A3">
      <w:pPr>
        <w:pStyle w:val="ListParagraph"/>
        <w:numPr>
          <w:ilvl w:val="0"/>
          <w:numId w:val="3"/>
        </w:numPr>
        <w:rPr>
          <w:lang w:val="en-GB"/>
        </w:rPr>
      </w:pPr>
      <w:r>
        <w:rPr>
          <w:lang w:val="en-GB"/>
        </w:rPr>
        <w:t xml:space="preserve">Direct Coombs test, </w:t>
      </w:r>
      <w:r w:rsidR="00CF51D1" w:rsidRPr="00680DDA">
        <w:rPr>
          <w:lang w:val="en-GB"/>
        </w:rPr>
        <w:t>retic</w:t>
      </w:r>
      <w:r>
        <w:rPr>
          <w:lang w:val="en-GB"/>
        </w:rPr>
        <w:t>ulocyte count,</w:t>
      </w:r>
      <w:r w:rsidR="00CF51D1" w:rsidRPr="00680DDA">
        <w:rPr>
          <w:lang w:val="en-GB"/>
        </w:rPr>
        <w:t xml:space="preserve"> </w:t>
      </w:r>
      <w:r w:rsidR="006A3BA9">
        <w:rPr>
          <w:lang w:val="en-GB"/>
        </w:rPr>
        <w:t xml:space="preserve">Hb genotype, </w:t>
      </w:r>
      <w:r w:rsidR="00CF51D1" w:rsidRPr="00680DDA">
        <w:rPr>
          <w:lang w:val="en-GB"/>
        </w:rPr>
        <w:t>ESR</w:t>
      </w:r>
      <w:r>
        <w:rPr>
          <w:lang w:val="en-GB"/>
        </w:rPr>
        <w:t xml:space="preserve"> (but beware that this will be raised by severe anaemia itself). </w:t>
      </w:r>
    </w:p>
    <w:p w14:paraId="316392BD" w14:textId="77777777" w:rsidR="00CF51D1" w:rsidRPr="00680DDA" w:rsidRDefault="00CF51D1" w:rsidP="00B734A3">
      <w:pPr>
        <w:pStyle w:val="ListParagraph"/>
        <w:numPr>
          <w:ilvl w:val="0"/>
          <w:numId w:val="3"/>
        </w:numPr>
        <w:rPr>
          <w:lang w:val="en-GB"/>
        </w:rPr>
      </w:pPr>
      <w:r w:rsidRPr="00680DDA">
        <w:rPr>
          <w:lang w:val="en-GB"/>
        </w:rPr>
        <w:t>Biochemistry – electrolytes</w:t>
      </w:r>
      <w:r w:rsidR="00B175CD">
        <w:rPr>
          <w:lang w:val="en-GB"/>
        </w:rPr>
        <w:t>,</w:t>
      </w:r>
      <w:r w:rsidRPr="00680DDA">
        <w:rPr>
          <w:lang w:val="en-GB"/>
        </w:rPr>
        <w:t xml:space="preserve"> urea and creatinine, liver function tests</w:t>
      </w:r>
      <w:r w:rsidR="00B175CD">
        <w:rPr>
          <w:lang w:val="en-GB"/>
        </w:rPr>
        <w:t>,</w:t>
      </w:r>
      <w:r w:rsidRPr="00680DDA">
        <w:rPr>
          <w:lang w:val="en-GB"/>
        </w:rPr>
        <w:t xml:space="preserve"> bone profile.</w:t>
      </w:r>
    </w:p>
    <w:p w14:paraId="54012EB5" w14:textId="77777777" w:rsidR="00B175CD" w:rsidRDefault="00CF51D1" w:rsidP="00B734A3">
      <w:pPr>
        <w:pStyle w:val="ListParagraph"/>
        <w:numPr>
          <w:ilvl w:val="0"/>
          <w:numId w:val="3"/>
        </w:numPr>
        <w:rPr>
          <w:lang w:val="en-GB"/>
        </w:rPr>
      </w:pPr>
      <w:r w:rsidRPr="00680DDA">
        <w:rPr>
          <w:lang w:val="en-GB"/>
        </w:rPr>
        <w:t xml:space="preserve">Radiology to look for evidence of </w:t>
      </w:r>
      <w:r w:rsidR="00B175CD">
        <w:rPr>
          <w:lang w:val="en-GB"/>
        </w:rPr>
        <w:t>myeloma, metastases</w:t>
      </w:r>
      <w:r w:rsidRPr="00680DDA">
        <w:rPr>
          <w:lang w:val="en-GB"/>
        </w:rPr>
        <w:t xml:space="preserve"> or </w:t>
      </w:r>
      <w:r w:rsidR="00B175CD" w:rsidRPr="00680DDA">
        <w:rPr>
          <w:lang w:val="en-GB"/>
        </w:rPr>
        <w:t>bon</w:t>
      </w:r>
      <w:r w:rsidR="00B175CD">
        <w:rPr>
          <w:lang w:val="en-GB"/>
        </w:rPr>
        <w:t>y</w:t>
      </w:r>
      <w:r w:rsidR="00B175CD" w:rsidRPr="00680DDA">
        <w:rPr>
          <w:lang w:val="en-GB"/>
        </w:rPr>
        <w:t xml:space="preserve"> </w:t>
      </w:r>
      <w:r w:rsidRPr="00680DDA">
        <w:rPr>
          <w:lang w:val="en-GB"/>
        </w:rPr>
        <w:t>malignancy.</w:t>
      </w:r>
    </w:p>
    <w:p w14:paraId="4C69C2A0" w14:textId="77777777" w:rsidR="00737136" w:rsidRDefault="00B175CD" w:rsidP="00B734A3">
      <w:pPr>
        <w:pStyle w:val="ListParagraph"/>
        <w:numPr>
          <w:ilvl w:val="0"/>
          <w:numId w:val="3"/>
        </w:numPr>
        <w:rPr>
          <w:lang w:val="en-GB"/>
        </w:rPr>
      </w:pPr>
      <w:r w:rsidRPr="00B175CD">
        <w:rPr>
          <w:lang w:val="en-GB"/>
        </w:rPr>
        <w:t>Ultrasound studies to look for other malignancies.</w:t>
      </w:r>
      <w:r w:rsidR="00737136">
        <w:rPr>
          <w:lang w:val="en-GB"/>
        </w:rPr>
        <w:t xml:space="preserve"> </w:t>
      </w:r>
    </w:p>
    <w:p w14:paraId="105C4B0C" w14:textId="77777777" w:rsidR="00B175CD" w:rsidRPr="00B175CD" w:rsidRDefault="00B175CD" w:rsidP="00B734A3">
      <w:pPr>
        <w:pStyle w:val="ListParagraph"/>
        <w:numPr>
          <w:ilvl w:val="0"/>
          <w:numId w:val="3"/>
        </w:numPr>
        <w:rPr>
          <w:lang w:val="en-GB"/>
        </w:rPr>
      </w:pPr>
      <w:r w:rsidRPr="00B175CD">
        <w:rPr>
          <w:lang w:val="en-GB"/>
        </w:rPr>
        <w:t>Gastrointestinal investigations including faecal occult blood, upper and lower gastrointestinal endoscopy and barium studies of the bowel</w:t>
      </w:r>
      <w:r w:rsidR="00737136">
        <w:rPr>
          <w:lang w:val="en-GB"/>
        </w:rPr>
        <w:t>.</w:t>
      </w:r>
    </w:p>
    <w:p w14:paraId="3FB7B372" w14:textId="77777777" w:rsidR="00B175CD" w:rsidRDefault="00B175CD" w:rsidP="00B175CD">
      <w:pPr>
        <w:rPr>
          <w:lang w:val="en-GB"/>
        </w:rPr>
      </w:pPr>
      <w:r>
        <w:rPr>
          <w:lang w:val="en-GB"/>
        </w:rPr>
        <w:t xml:space="preserve">Other tests that would be useful, but are usually not available to us include: </w:t>
      </w:r>
    </w:p>
    <w:p w14:paraId="056BFD13" w14:textId="77777777" w:rsidR="00B175CD" w:rsidRPr="00680DDA" w:rsidRDefault="00B175CD" w:rsidP="00B734A3">
      <w:pPr>
        <w:pStyle w:val="ListParagraph"/>
        <w:numPr>
          <w:ilvl w:val="0"/>
          <w:numId w:val="3"/>
        </w:numPr>
        <w:rPr>
          <w:lang w:val="en-GB"/>
        </w:rPr>
      </w:pPr>
      <w:r w:rsidRPr="00680DDA">
        <w:rPr>
          <w:lang w:val="en-GB"/>
        </w:rPr>
        <w:t xml:space="preserve">Serum iron ferritin and total iron binding capacity </w:t>
      </w:r>
    </w:p>
    <w:p w14:paraId="1AD88185" w14:textId="77777777" w:rsidR="00737136" w:rsidRDefault="00B175CD" w:rsidP="00B734A3">
      <w:pPr>
        <w:pStyle w:val="ListParagraph"/>
        <w:numPr>
          <w:ilvl w:val="0"/>
          <w:numId w:val="3"/>
        </w:numPr>
        <w:rPr>
          <w:lang w:val="en-GB"/>
        </w:rPr>
      </w:pPr>
      <w:r w:rsidRPr="00680DDA">
        <w:rPr>
          <w:lang w:val="en-GB"/>
        </w:rPr>
        <w:t>Serum B12 and folate.</w:t>
      </w:r>
    </w:p>
    <w:p w14:paraId="7EED86F5" w14:textId="77777777" w:rsidR="00CF51D1" w:rsidRPr="00680DDA" w:rsidRDefault="00CF51D1" w:rsidP="00B734A3">
      <w:pPr>
        <w:pStyle w:val="ListParagraph"/>
        <w:numPr>
          <w:ilvl w:val="0"/>
          <w:numId w:val="3"/>
        </w:numPr>
        <w:rPr>
          <w:lang w:val="en-GB"/>
        </w:rPr>
      </w:pPr>
      <w:r w:rsidRPr="00680DDA">
        <w:rPr>
          <w:lang w:val="en-GB"/>
        </w:rPr>
        <w:t>Bone marrow aspirate or biopsy studies</w:t>
      </w:r>
      <w:r w:rsidR="00C967D0">
        <w:rPr>
          <w:lang w:val="en-GB"/>
        </w:rPr>
        <w:t xml:space="preserve"> (this is sometimes available at EFSTH)</w:t>
      </w:r>
      <w:r w:rsidRPr="00680DDA">
        <w:rPr>
          <w:lang w:val="en-GB"/>
        </w:rPr>
        <w:t>.</w:t>
      </w:r>
    </w:p>
    <w:p w14:paraId="795F5551" w14:textId="77777777" w:rsidR="00CF51D1" w:rsidRPr="00680DDA" w:rsidRDefault="004672B5" w:rsidP="00CF51D1">
      <w:pPr>
        <w:pStyle w:val="Heading3"/>
        <w:rPr>
          <w:lang w:val="en-GB"/>
        </w:rPr>
      </w:pPr>
      <w:r>
        <w:rPr>
          <w:lang w:val="en-GB"/>
        </w:rPr>
        <w:t>Treatment</w:t>
      </w:r>
    </w:p>
    <w:p w14:paraId="59590F6B" w14:textId="77777777" w:rsidR="00CF51D1" w:rsidRDefault="00CF51D1" w:rsidP="00CF51D1">
      <w:pPr>
        <w:rPr>
          <w:lang w:val="en-GB"/>
        </w:rPr>
      </w:pPr>
      <w:r w:rsidRPr="00680DDA">
        <w:rPr>
          <w:lang w:val="en-GB"/>
        </w:rPr>
        <w:t>Moderate an</w:t>
      </w:r>
      <w:r w:rsidR="00B175CD">
        <w:rPr>
          <w:lang w:val="en-GB"/>
        </w:rPr>
        <w:t>a</w:t>
      </w:r>
      <w:r w:rsidRPr="00680DDA">
        <w:rPr>
          <w:lang w:val="en-GB"/>
        </w:rPr>
        <w:t>emia in h</w:t>
      </w:r>
      <w:r w:rsidR="00B175CD">
        <w:rPr>
          <w:lang w:val="en-GB"/>
        </w:rPr>
        <w:t>a</w:t>
      </w:r>
      <w:r w:rsidRPr="00680DDA">
        <w:rPr>
          <w:lang w:val="en-GB"/>
        </w:rPr>
        <w:t xml:space="preserve">emodynamically stable patients can be </w:t>
      </w:r>
      <w:r w:rsidR="005C6CA7">
        <w:rPr>
          <w:lang w:val="en-GB"/>
        </w:rPr>
        <w:t>treated</w:t>
      </w:r>
      <w:r w:rsidR="005C6CA7" w:rsidRPr="00680DDA">
        <w:rPr>
          <w:lang w:val="en-GB"/>
        </w:rPr>
        <w:t xml:space="preserve"> </w:t>
      </w:r>
      <w:r w:rsidRPr="00680DDA">
        <w:rPr>
          <w:lang w:val="en-GB"/>
        </w:rPr>
        <w:t>in the OPD.</w:t>
      </w:r>
      <w:r w:rsidR="004A77DA">
        <w:rPr>
          <w:lang w:val="en-GB"/>
        </w:rPr>
        <w:t xml:space="preserve"> Patient with the following problems should be admitted to the ward</w:t>
      </w:r>
      <w:r w:rsidR="00901048">
        <w:rPr>
          <w:lang w:val="en-GB"/>
        </w:rPr>
        <w:t xml:space="preserve"> (</w:t>
      </w:r>
      <w:r w:rsidR="00901048" w:rsidRPr="00C967D0">
        <w:rPr>
          <w:i/>
          <w:lang w:val="en-GB"/>
        </w:rPr>
        <w:t>Fajara</w:t>
      </w:r>
      <w:r w:rsidR="00901048">
        <w:rPr>
          <w:lang w:val="en-GB"/>
        </w:rPr>
        <w:t xml:space="preserve">) or referred emergently to </w:t>
      </w:r>
      <w:proofErr w:type="spellStart"/>
      <w:r w:rsidR="00901048">
        <w:rPr>
          <w:lang w:val="en-GB"/>
        </w:rPr>
        <w:t>Bwiam</w:t>
      </w:r>
      <w:proofErr w:type="spellEnd"/>
      <w:r w:rsidR="00901048">
        <w:rPr>
          <w:lang w:val="en-GB"/>
        </w:rPr>
        <w:t xml:space="preserve"> (</w:t>
      </w:r>
      <w:r w:rsidR="00901048" w:rsidRPr="00C967D0">
        <w:rPr>
          <w:i/>
          <w:lang w:val="en-GB"/>
        </w:rPr>
        <w:t>Keneba</w:t>
      </w:r>
      <w:r w:rsidR="00901048">
        <w:rPr>
          <w:lang w:val="en-GB"/>
        </w:rPr>
        <w:t>)</w:t>
      </w:r>
      <w:r w:rsidR="004A77DA">
        <w:rPr>
          <w:lang w:val="en-GB"/>
        </w:rPr>
        <w:t>:</w:t>
      </w:r>
    </w:p>
    <w:p w14:paraId="48B1539D" w14:textId="77777777" w:rsidR="004A77DA" w:rsidRPr="004A77DA" w:rsidRDefault="004A77DA" w:rsidP="00B734A3">
      <w:pPr>
        <w:pStyle w:val="ListParagraph"/>
        <w:numPr>
          <w:ilvl w:val="0"/>
          <w:numId w:val="12"/>
        </w:numPr>
        <w:rPr>
          <w:lang w:val="en-GB"/>
        </w:rPr>
      </w:pPr>
      <w:r w:rsidRPr="004A77DA">
        <w:rPr>
          <w:lang w:val="en-GB"/>
        </w:rPr>
        <w:t>Severe to life threatening an</w:t>
      </w:r>
      <w:r w:rsidR="00AD0373">
        <w:rPr>
          <w:lang w:val="en-GB"/>
        </w:rPr>
        <w:t>a</w:t>
      </w:r>
      <w:r w:rsidRPr="004A77DA">
        <w:rPr>
          <w:lang w:val="en-GB"/>
        </w:rPr>
        <w:t>emia.</w:t>
      </w:r>
    </w:p>
    <w:p w14:paraId="55E17C69" w14:textId="77777777" w:rsidR="004A77DA" w:rsidRPr="00361264" w:rsidRDefault="004A77DA" w:rsidP="00B734A3">
      <w:pPr>
        <w:pStyle w:val="ListParagraph"/>
        <w:numPr>
          <w:ilvl w:val="0"/>
          <w:numId w:val="12"/>
        </w:numPr>
        <w:rPr>
          <w:lang w:val="en-GB"/>
        </w:rPr>
      </w:pPr>
      <w:r w:rsidRPr="00CE0C62">
        <w:rPr>
          <w:lang w:val="en-GB"/>
        </w:rPr>
        <w:lastRenderedPageBreak/>
        <w:t>Signs of heart failure, tachycardia, tachypn</w:t>
      </w:r>
      <w:r w:rsidR="00AD0373">
        <w:rPr>
          <w:lang w:val="en-GB"/>
        </w:rPr>
        <w:t>o</w:t>
      </w:r>
      <w:r w:rsidRPr="00CE0C62">
        <w:rPr>
          <w:lang w:val="en-GB"/>
        </w:rPr>
        <w:t>ea and hepatomegaly.</w:t>
      </w:r>
    </w:p>
    <w:p w14:paraId="466EA1D5" w14:textId="77777777" w:rsidR="004A77DA" w:rsidRPr="001F607B" w:rsidRDefault="004A77DA" w:rsidP="00B734A3">
      <w:pPr>
        <w:pStyle w:val="ListParagraph"/>
        <w:numPr>
          <w:ilvl w:val="0"/>
          <w:numId w:val="12"/>
        </w:numPr>
        <w:rPr>
          <w:lang w:val="en-GB"/>
        </w:rPr>
      </w:pPr>
      <w:r w:rsidRPr="001F607B">
        <w:rPr>
          <w:lang w:val="en-GB"/>
        </w:rPr>
        <w:t>Severe malaria with an</w:t>
      </w:r>
      <w:r w:rsidR="00AD0373">
        <w:rPr>
          <w:lang w:val="en-GB"/>
        </w:rPr>
        <w:t>a</w:t>
      </w:r>
      <w:r w:rsidRPr="001F607B">
        <w:rPr>
          <w:lang w:val="en-GB"/>
        </w:rPr>
        <w:t>emia.</w:t>
      </w:r>
    </w:p>
    <w:p w14:paraId="1D43527B" w14:textId="77777777" w:rsidR="004A77DA" w:rsidRPr="001F607B" w:rsidRDefault="004A77DA" w:rsidP="00B734A3">
      <w:pPr>
        <w:pStyle w:val="ListParagraph"/>
        <w:numPr>
          <w:ilvl w:val="0"/>
          <w:numId w:val="12"/>
        </w:numPr>
        <w:rPr>
          <w:lang w:val="en-GB"/>
        </w:rPr>
      </w:pPr>
      <w:r w:rsidRPr="001F607B">
        <w:rPr>
          <w:lang w:val="en-GB"/>
        </w:rPr>
        <w:t>Acute massive blood loss.</w:t>
      </w:r>
    </w:p>
    <w:p w14:paraId="3ABFF3F4" w14:textId="77777777" w:rsidR="004A77DA" w:rsidRPr="00E621FE" w:rsidRDefault="004A77DA" w:rsidP="00B734A3">
      <w:pPr>
        <w:pStyle w:val="ListParagraph"/>
        <w:numPr>
          <w:ilvl w:val="0"/>
          <w:numId w:val="12"/>
        </w:numPr>
        <w:rPr>
          <w:lang w:val="en-GB"/>
        </w:rPr>
      </w:pPr>
      <w:r w:rsidRPr="00E621FE">
        <w:rPr>
          <w:lang w:val="en-GB"/>
        </w:rPr>
        <w:t>Extensive severe burns.</w:t>
      </w:r>
    </w:p>
    <w:p w14:paraId="70FEA51D" w14:textId="77777777" w:rsidR="004A77DA" w:rsidRPr="00680DDA" w:rsidRDefault="00FD51CB" w:rsidP="00CF51D1">
      <w:pPr>
        <w:rPr>
          <w:lang w:val="en-GB"/>
        </w:rPr>
      </w:pPr>
      <w:r>
        <w:rPr>
          <w:lang w:val="en-GB"/>
        </w:rPr>
        <w:t>The treatment of anaemia depends on the suspected cause:</w:t>
      </w:r>
    </w:p>
    <w:p w14:paraId="741142B1" w14:textId="77777777" w:rsidR="00CF51D1" w:rsidRPr="00680DDA" w:rsidRDefault="00CF51D1" w:rsidP="00CF51D1">
      <w:pPr>
        <w:rPr>
          <w:lang w:val="en-GB"/>
        </w:rPr>
      </w:pPr>
      <w:r w:rsidRPr="001F607B">
        <w:rPr>
          <w:b/>
          <w:bCs/>
          <w:lang w:val="en-GB"/>
        </w:rPr>
        <w:t>Iron deficiency an</w:t>
      </w:r>
      <w:r w:rsidR="00B175CD" w:rsidRPr="001F607B">
        <w:rPr>
          <w:b/>
          <w:bCs/>
          <w:lang w:val="en-GB"/>
        </w:rPr>
        <w:t>a</w:t>
      </w:r>
      <w:r w:rsidRPr="001F607B">
        <w:rPr>
          <w:b/>
          <w:bCs/>
          <w:lang w:val="en-GB"/>
        </w:rPr>
        <w:t>emia:</w:t>
      </w:r>
      <w:r w:rsidRPr="00680DDA">
        <w:rPr>
          <w:lang w:val="en-GB"/>
        </w:rPr>
        <w:t xml:space="preserve"> Ferrous sulphate 200</w:t>
      </w:r>
      <w:r w:rsidR="00B175CD">
        <w:rPr>
          <w:lang w:val="en-GB"/>
        </w:rPr>
        <w:t xml:space="preserve"> </w:t>
      </w:r>
      <w:r w:rsidRPr="00680DDA">
        <w:rPr>
          <w:lang w:val="en-GB"/>
        </w:rPr>
        <w:t>mg</w:t>
      </w:r>
      <w:r w:rsidR="007558CC">
        <w:rPr>
          <w:lang w:val="en-GB"/>
        </w:rPr>
        <w:t xml:space="preserve"> OD. </w:t>
      </w:r>
      <w:r w:rsidR="00F95E48">
        <w:rPr>
          <w:lang w:val="en-GB"/>
        </w:rPr>
        <w:t>The efficiency of iron a</w:t>
      </w:r>
      <w:r w:rsidR="007558CC">
        <w:rPr>
          <w:lang w:val="en-GB"/>
        </w:rPr>
        <w:t>bsorption is reduced as the dose increases. Where the Hb is &lt; 8 g/dl, increasing frequency will increased absorption somewhat, but the side effects may become more prominent. Greater absorption is achieved when you prescribe the iron TDS on alternate days</w:t>
      </w:r>
      <w:r w:rsidR="00EB2D76">
        <w:rPr>
          <w:lang w:val="en-GB"/>
        </w:rPr>
        <w:t xml:space="preserve"> rather</w:t>
      </w:r>
      <w:r w:rsidR="007558CC">
        <w:rPr>
          <w:lang w:val="en-GB"/>
        </w:rPr>
        <w:t xml:space="preserve"> than giving it BD every day. Iron should be continued until the Hb has returned to normal and then for a further 3 months after this. </w:t>
      </w:r>
    </w:p>
    <w:p w14:paraId="55387590" w14:textId="77777777" w:rsidR="007558CC" w:rsidRDefault="00CF51D1" w:rsidP="00CF51D1">
      <w:pPr>
        <w:rPr>
          <w:lang w:val="en-GB"/>
        </w:rPr>
      </w:pPr>
      <w:r w:rsidRPr="001F607B">
        <w:rPr>
          <w:b/>
          <w:bCs/>
          <w:lang w:val="en-GB"/>
        </w:rPr>
        <w:t>Normocytic an</w:t>
      </w:r>
      <w:r w:rsidR="007558CC" w:rsidRPr="001F607B">
        <w:rPr>
          <w:b/>
          <w:bCs/>
          <w:lang w:val="en-GB"/>
        </w:rPr>
        <w:t>a</w:t>
      </w:r>
      <w:r w:rsidRPr="001F607B">
        <w:rPr>
          <w:b/>
          <w:bCs/>
          <w:lang w:val="en-GB"/>
        </w:rPr>
        <w:t>emia:</w:t>
      </w:r>
      <w:r w:rsidRPr="00680DDA">
        <w:rPr>
          <w:lang w:val="en-GB"/>
        </w:rPr>
        <w:t xml:space="preserve"> </w:t>
      </w:r>
      <w:r w:rsidR="007558CC">
        <w:rPr>
          <w:lang w:val="en-GB"/>
        </w:rPr>
        <w:t>The main priority is to</w:t>
      </w:r>
      <w:r w:rsidR="00AD0373">
        <w:rPr>
          <w:lang w:val="en-GB"/>
        </w:rPr>
        <w:t xml:space="preserve"> </w:t>
      </w:r>
      <w:r w:rsidRPr="00680DDA">
        <w:rPr>
          <w:lang w:val="en-GB"/>
        </w:rPr>
        <w:t>treat any identifiable underlying cause or abnormality</w:t>
      </w:r>
      <w:r w:rsidR="007558CC">
        <w:rPr>
          <w:lang w:val="en-GB"/>
        </w:rPr>
        <w:t xml:space="preserve"> and</w:t>
      </w:r>
      <w:r w:rsidRPr="00680DDA">
        <w:rPr>
          <w:lang w:val="en-GB"/>
        </w:rPr>
        <w:t xml:space="preserve"> stop any precipitating drugs</w:t>
      </w:r>
      <w:r w:rsidR="007558CC">
        <w:rPr>
          <w:lang w:val="en-GB"/>
        </w:rPr>
        <w:t xml:space="preserve">. This may reflect mixed iron and folate deficiency, so if no other cause is identified, a trial of treatment is indicated. </w:t>
      </w:r>
    </w:p>
    <w:p w14:paraId="7202F97D" w14:textId="77777777" w:rsidR="00CF51D1" w:rsidRPr="00680DDA" w:rsidRDefault="00CF51D1" w:rsidP="00CF51D1">
      <w:pPr>
        <w:rPr>
          <w:lang w:val="en-GB"/>
        </w:rPr>
      </w:pPr>
      <w:r w:rsidRPr="001F607B">
        <w:rPr>
          <w:b/>
          <w:bCs/>
          <w:lang w:val="en-GB"/>
        </w:rPr>
        <w:t>Macrocytic an</w:t>
      </w:r>
      <w:r w:rsidR="001C3741" w:rsidRPr="001F607B">
        <w:rPr>
          <w:b/>
          <w:bCs/>
          <w:lang w:val="en-GB"/>
        </w:rPr>
        <w:t>a</w:t>
      </w:r>
      <w:r w:rsidRPr="001F607B">
        <w:rPr>
          <w:b/>
          <w:bCs/>
          <w:lang w:val="en-GB"/>
        </w:rPr>
        <w:t>emia:</w:t>
      </w:r>
      <w:r w:rsidRPr="00680DDA">
        <w:rPr>
          <w:lang w:val="en-GB"/>
        </w:rPr>
        <w:t xml:space="preserve"> correct any h</w:t>
      </w:r>
      <w:r w:rsidR="001C3741">
        <w:rPr>
          <w:lang w:val="en-GB"/>
        </w:rPr>
        <w:t>a</w:t>
      </w:r>
      <w:r w:rsidRPr="00680DDA">
        <w:rPr>
          <w:lang w:val="en-GB"/>
        </w:rPr>
        <w:t>ematinic deficiency and treat any underlying cause.</w:t>
      </w:r>
    </w:p>
    <w:p w14:paraId="772A2AFD" w14:textId="77777777" w:rsidR="00CF51D1" w:rsidRPr="00680DDA" w:rsidRDefault="00CF51D1" w:rsidP="00CF51D1">
      <w:pPr>
        <w:rPr>
          <w:lang w:val="en-GB"/>
        </w:rPr>
      </w:pPr>
      <w:r w:rsidRPr="00680DDA">
        <w:rPr>
          <w:lang w:val="en-GB"/>
        </w:rPr>
        <w:t>Vit</w:t>
      </w:r>
      <w:r w:rsidR="00F90E01">
        <w:rPr>
          <w:lang w:val="en-GB"/>
        </w:rPr>
        <w:t>amin</w:t>
      </w:r>
      <w:r w:rsidRPr="00680DDA">
        <w:rPr>
          <w:lang w:val="en-GB"/>
        </w:rPr>
        <w:t xml:space="preserve"> B12 deficiency – give </w:t>
      </w:r>
      <w:proofErr w:type="spellStart"/>
      <w:r w:rsidRPr="00680DDA">
        <w:rPr>
          <w:lang w:val="en-GB"/>
        </w:rPr>
        <w:t>im</w:t>
      </w:r>
      <w:proofErr w:type="spellEnd"/>
      <w:r w:rsidRPr="00680DDA">
        <w:rPr>
          <w:lang w:val="en-GB"/>
        </w:rPr>
        <w:t xml:space="preserve"> </w:t>
      </w:r>
      <w:r w:rsidR="00F90E01">
        <w:rPr>
          <w:lang w:val="en-GB"/>
        </w:rPr>
        <w:t>cyano</w:t>
      </w:r>
      <w:r w:rsidRPr="00680DDA">
        <w:rPr>
          <w:lang w:val="en-GB"/>
        </w:rPr>
        <w:t>cobalamin 1</w:t>
      </w:r>
      <w:r w:rsidR="00F90E01">
        <w:rPr>
          <w:lang w:val="en-GB"/>
        </w:rPr>
        <w:t xml:space="preserve"> </w:t>
      </w:r>
      <w:r w:rsidRPr="00680DDA">
        <w:rPr>
          <w:lang w:val="en-GB"/>
        </w:rPr>
        <w:t xml:space="preserve">mg alternate days </w:t>
      </w:r>
      <w:r w:rsidR="00F90E01">
        <w:rPr>
          <w:lang w:val="en-GB"/>
        </w:rPr>
        <w:t>until 10 doses have been given</w:t>
      </w:r>
      <w:r w:rsidR="005C6CA7">
        <w:rPr>
          <w:lang w:val="en-GB"/>
        </w:rPr>
        <w:t>, t</w:t>
      </w:r>
      <w:r w:rsidRPr="00680DDA">
        <w:rPr>
          <w:lang w:val="en-GB"/>
        </w:rPr>
        <w:t xml:space="preserve">hen </w:t>
      </w:r>
      <w:r w:rsidR="00F90E01">
        <w:rPr>
          <w:lang w:val="en-GB"/>
        </w:rPr>
        <w:t>monthly</w:t>
      </w:r>
      <w:r w:rsidR="00F90E01" w:rsidRPr="00680DDA">
        <w:rPr>
          <w:lang w:val="en-GB"/>
        </w:rPr>
        <w:t xml:space="preserve"> </w:t>
      </w:r>
      <w:r w:rsidRPr="00680DDA">
        <w:rPr>
          <w:lang w:val="en-GB"/>
        </w:rPr>
        <w:t>until the full blood count is normal</w:t>
      </w:r>
      <w:r w:rsidR="00F90E01">
        <w:rPr>
          <w:lang w:val="en-GB"/>
        </w:rPr>
        <w:t xml:space="preserve">. Continue treatment </w:t>
      </w:r>
      <w:r w:rsidRPr="00680DDA">
        <w:rPr>
          <w:lang w:val="en-GB"/>
        </w:rPr>
        <w:t>every three months</w:t>
      </w:r>
      <w:r w:rsidR="00C020BD">
        <w:rPr>
          <w:lang w:val="en-GB"/>
        </w:rPr>
        <w:t xml:space="preserve">, unless a clear cause for the deficiency was identified. </w:t>
      </w:r>
    </w:p>
    <w:p w14:paraId="27C03269" w14:textId="77777777" w:rsidR="00CF51D1" w:rsidRDefault="00CF51D1" w:rsidP="00CF51D1">
      <w:pPr>
        <w:rPr>
          <w:lang w:val="en-GB"/>
        </w:rPr>
      </w:pPr>
      <w:r w:rsidRPr="00680DDA">
        <w:rPr>
          <w:lang w:val="en-GB"/>
        </w:rPr>
        <w:t>Folate deficiency: give folic acid 5</w:t>
      </w:r>
      <w:r w:rsidR="00C020BD">
        <w:rPr>
          <w:lang w:val="en-GB"/>
        </w:rPr>
        <w:t xml:space="preserve"> </w:t>
      </w:r>
      <w:r w:rsidRPr="00680DDA">
        <w:rPr>
          <w:lang w:val="en-GB"/>
        </w:rPr>
        <w:t>mg orally once daily</w:t>
      </w:r>
      <w:r w:rsidR="00C020BD">
        <w:rPr>
          <w:lang w:val="en-GB"/>
        </w:rPr>
        <w:t xml:space="preserve">. </w:t>
      </w:r>
      <w:r w:rsidR="00E90187">
        <w:rPr>
          <w:lang w:val="en-GB"/>
        </w:rPr>
        <w:t>Do not start folate supplements until the initial 10 doses of vitamin B12 have been given.</w:t>
      </w:r>
      <w:r w:rsidR="00E621FE">
        <w:rPr>
          <w:lang w:val="en-GB"/>
        </w:rPr>
        <w:t xml:space="preserve"> </w:t>
      </w:r>
      <w:r w:rsidRPr="00680DDA">
        <w:rPr>
          <w:lang w:val="en-GB"/>
        </w:rPr>
        <w:t>Folate replacement in B12 deficiency can precipitate neurological problems.</w:t>
      </w:r>
    </w:p>
    <w:p w14:paraId="135A9B6C" w14:textId="77777777" w:rsidR="00FD51CB" w:rsidRDefault="00FD51CB" w:rsidP="00CF51D1">
      <w:pPr>
        <w:rPr>
          <w:lang w:val="en-GB"/>
        </w:rPr>
      </w:pPr>
      <w:r w:rsidRPr="001F607B">
        <w:rPr>
          <w:b/>
          <w:bCs/>
          <w:lang w:val="en-GB"/>
        </w:rPr>
        <w:t>Haemolytic anaemia:</w:t>
      </w:r>
      <w:r>
        <w:rPr>
          <w:lang w:val="en-GB"/>
        </w:rPr>
        <w:t xml:space="preserve"> this usually requires further investigation to rule out </w:t>
      </w:r>
      <w:r w:rsidR="00EB54FC">
        <w:rPr>
          <w:lang w:val="en-GB"/>
        </w:rPr>
        <w:t>underlying lymphoproliferative disorders and the identify the exact cause for the haemolysis. Refer to the haem</w:t>
      </w:r>
      <w:r w:rsidR="00786782">
        <w:rPr>
          <w:lang w:val="en-GB"/>
        </w:rPr>
        <w:t>a</w:t>
      </w:r>
      <w:r w:rsidR="00EB54FC">
        <w:rPr>
          <w:lang w:val="en-GB"/>
        </w:rPr>
        <w:t>tologist whenever possible. If this is not possible, then consider treatment with prednisolone at a dose of 1 mg/kg OD to see if the patient responds. Note that this may initially be effective even in the presence of lymphoma, so the patient must be kept un</w:t>
      </w:r>
      <w:r w:rsidR="00904B08">
        <w:rPr>
          <w:lang w:val="en-GB"/>
        </w:rPr>
        <w:t xml:space="preserve">der review. </w:t>
      </w:r>
    </w:p>
    <w:p w14:paraId="16093755" w14:textId="77777777" w:rsidR="00C078E7" w:rsidRPr="00680DDA" w:rsidRDefault="00C078E7" w:rsidP="00CF51D1">
      <w:pPr>
        <w:rPr>
          <w:lang w:val="en-GB"/>
        </w:rPr>
      </w:pPr>
      <w:r w:rsidRPr="001F607B">
        <w:rPr>
          <w:b/>
          <w:bCs/>
          <w:lang w:val="en-GB"/>
        </w:rPr>
        <w:t>Aplastic anaemia:</w:t>
      </w:r>
      <w:r>
        <w:rPr>
          <w:lang w:val="en-GB"/>
        </w:rPr>
        <w:t xml:space="preserve"> </w:t>
      </w:r>
      <w:proofErr w:type="gramStart"/>
      <w:r>
        <w:rPr>
          <w:lang w:val="en-GB"/>
        </w:rPr>
        <w:t>again</w:t>
      </w:r>
      <w:proofErr w:type="gramEnd"/>
      <w:r>
        <w:rPr>
          <w:lang w:val="en-GB"/>
        </w:rPr>
        <w:t xml:space="preserve"> this diagnosis require further investigation to identify the underlying cause. In some cases, the </w:t>
      </w:r>
      <w:r w:rsidR="009B4190">
        <w:rPr>
          <w:lang w:val="en-GB"/>
        </w:rPr>
        <w:t>patient will gradually recover and can be given transfusions until this occurs. In others, the patient will be permanently transfusion dependent. If possible, refer to a haematologist.</w:t>
      </w:r>
    </w:p>
    <w:p w14:paraId="7A9C7B16" w14:textId="77777777" w:rsidR="00CF51D1" w:rsidRPr="00680DDA" w:rsidRDefault="00CF51D1" w:rsidP="00680DDA">
      <w:pPr>
        <w:pStyle w:val="Heading2"/>
        <w:rPr>
          <w:lang w:val="en-GB"/>
        </w:rPr>
      </w:pPr>
      <w:r w:rsidRPr="00680DDA">
        <w:rPr>
          <w:lang w:val="en-GB"/>
        </w:rPr>
        <w:t>Management</w:t>
      </w:r>
      <w:r w:rsidR="00B52198">
        <w:rPr>
          <w:lang w:val="en-GB"/>
        </w:rPr>
        <w:t xml:space="preserve"> on the ward</w:t>
      </w:r>
    </w:p>
    <w:p w14:paraId="602AF892" w14:textId="77777777" w:rsidR="00CF51D1" w:rsidRPr="00680DDA" w:rsidRDefault="00B52198" w:rsidP="00CF51D1">
      <w:pPr>
        <w:rPr>
          <w:lang w:val="en-GB"/>
        </w:rPr>
      </w:pPr>
      <w:r>
        <w:rPr>
          <w:lang w:val="en-GB"/>
        </w:rPr>
        <w:t>Take a p</w:t>
      </w:r>
      <w:r w:rsidR="00CF51D1" w:rsidRPr="00680DDA">
        <w:rPr>
          <w:lang w:val="en-GB"/>
        </w:rPr>
        <w:t>roper and detailed history</w:t>
      </w:r>
      <w:r>
        <w:rPr>
          <w:lang w:val="en-GB"/>
        </w:rPr>
        <w:t>.</w:t>
      </w:r>
    </w:p>
    <w:p w14:paraId="6B8EE35C" w14:textId="77777777" w:rsidR="00CF51D1" w:rsidRPr="00680DDA" w:rsidRDefault="001F5896" w:rsidP="00CF51D1">
      <w:pPr>
        <w:rPr>
          <w:lang w:val="en-GB"/>
        </w:rPr>
      </w:pPr>
      <w:r>
        <w:rPr>
          <w:lang w:val="en-GB"/>
        </w:rPr>
        <w:t>Do a c</w:t>
      </w:r>
      <w:r w:rsidR="00CF51D1" w:rsidRPr="00680DDA">
        <w:rPr>
          <w:lang w:val="en-GB"/>
        </w:rPr>
        <w:t>omplete physical examination – general and systemic</w:t>
      </w:r>
      <w:r>
        <w:rPr>
          <w:lang w:val="en-GB"/>
        </w:rPr>
        <w:t>.</w:t>
      </w:r>
    </w:p>
    <w:p w14:paraId="63B536F5" w14:textId="77777777" w:rsidR="005C5D2E" w:rsidRDefault="001F5896" w:rsidP="00CF51D1">
      <w:pPr>
        <w:rPr>
          <w:lang w:val="en-GB"/>
        </w:rPr>
      </w:pPr>
      <w:r>
        <w:rPr>
          <w:lang w:val="en-GB"/>
        </w:rPr>
        <w:t xml:space="preserve">Arrange investigations as for outpatients. </w:t>
      </w:r>
      <w:r w:rsidR="006A3BA9">
        <w:rPr>
          <w:lang w:val="en-GB"/>
        </w:rPr>
        <w:t>Consider adding</w:t>
      </w:r>
      <w:r w:rsidR="005C5D2E">
        <w:rPr>
          <w:lang w:val="en-GB"/>
        </w:rPr>
        <w:t>:</w:t>
      </w:r>
      <w:r w:rsidR="006A3BA9">
        <w:rPr>
          <w:lang w:val="en-GB"/>
        </w:rPr>
        <w:t xml:space="preserve"> </w:t>
      </w:r>
    </w:p>
    <w:p w14:paraId="3A0A3CA1" w14:textId="77777777" w:rsidR="005C5D2E" w:rsidRPr="005C5D2E" w:rsidRDefault="005C5D2E" w:rsidP="00B734A3">
      <w:pPr>
        <w:pStyle w:val="ListParagraph"/>
        <w:numPr>
          <w:ilvl w:val="0"/>
          <w:numId w:val="13"/>
        </w:numPr>
        <w:rPr>
          <w:lang w:val="en-GB"/>
        </w:rPr>
      </w:pPr>
      <w:r w:rsidRPr="005C5D2E">
        <w:rPr>
          <w:lang w:val="en-GB"/>
        </w:rPr>
        <w:t>blood, urine and stool MC&amp;S</w:t>
      </w:r>
    </w:p>
    <w:p w14:paraId="35C4CE58" w14:textId="77777777" w:rsidR="005C5D2E" w:rsidRPr="00CE0C62" w:rsidRDefault="005C5D2E" w:rsidP="00B734A3">
      <w:pPr>
        <w:pStyle w:val="ListParagraph"/>
        <w:numPr>
          <w:ilvl w:val="0"/>
          <w:numId w:val="13"/>
        </w:numPr>
        <w:rPr>
          <w:lang w:val="en-GB"/>
        </w:rPr>
      </w:pPr>
      <w:r w:rsidRPr="00CE0C62">
        <w:rPr>
          <w:lang w:val="en-GB"/>
        </w:rPr>
        <w:t>faecal occult blood</w:t>
      </w:r>
    </w:p>
    <w:p w14:paraId="5A2CE859" w14:textId="77777777" w:rsidR="00301442" w:rsidRDefault="005C5D2E" w:rsidP="00B734A3">
      <w:pPr>
        <w:pStyle w:val="ListParagraph"/>
        <w:numPr>
          <w:ilvl w:val="0"/>
          <w:numId w:val="13"/>
        </w:numPr>
        <w:rPr>
          <w:lang w:val="en-GB"/>
        </w:rPr>
      </w:pPr>
      <w:r w:rsidRPr="001F607B">
        <w:rPr>
          <w:lang w:val="en-GB"/>
        </w:rPr>
        <w:t>X-ray and ultrasound investigations</w:t>
      </w:r>
    </w:p>
    <w:p w14:paraId="07DA8B22" w14:textId="77777777" w:rsidR="00E621FE" w:rsidRPr="00301442" w:rsidRDefault="005C5D2E" w:rsidP="00B734A3">
      <w:pPr>
        <w:pStyle w:val="ListParagraph"/>
        <w:numPr>
          <w:ilvl w:val="0"/>
          <w:numId w:val="13"/>
        </w:numPr>
        <w:rPr>
          <w:lang w:val="en-GB"/>
        </w:rPr>
      </w:pPr>
      <w:r w:rsidRPr="00E621FE">
        <w:rPr>
          <w:lang w:val="en-GB"/>
        </w:rPr>
        <w:t xml:space="preserve">endoscopic investigations. </w:t>
      </w:r>
      <w:r w:rsidR="00E621FE" w:rsidRPr="00301442" w:rsidDel="00E621FE">
        <w:rPr>
          <w:lang w:val="en-GB"/>
        </w:rPr>
        <w:t xml:space="preserve"> </w:t>
      </w:r>
    </w:p>
    <w:p w14:paraId="661840EF" w14:textId="77777777" w:rsidR="00CF51D1" w:rsidRPr="00680DDA" w:rsidRDefault="00CF51D1" w:rsidP="00786782">
      <w:pPr>
        <w:pStyle w:val="Heading3"/>
        <w:rPr>
          <w:lang w:val="en-GB"/>
        </w:rPr>
      </w:pPr>
      <w:r w:rsidRPr="00680DDA">
        <w:rPr>
          <w:lang w:val="en-GB"/>
        </w:rPr>
        <w:t>Treatment</w:t>
      </w:r>
      <w:r w:rsidR="00CC2D0A">
        <w:rPr>
          <w:lang w:val="en-GB"/>
        </w:rPr>
        <w:t xml:space="preserve"> on the ward</w:t>
      </w:r>
    </w:p>
    <w:p w14:paraId="4B8009C2" w14:textId="77777777" w:rsidR="00CF51D1" w:rsidRPr="00CC2D0A" w:rsidRDefault="00CF51D1" w:rsidP="00B734A3">
      <w:pPr>
        <w:pStyle w:val="ListParagraph"/>
        <w:numPr>
          <w:ilvl w:val="0"/>
          <w:numId w:val="14"/>
        </w:numPr>
        <w:rPr>
          <w:lang w:val="en-GB"/>
        </w:rPr>
      </w:pPr>
      <w:r w:rsidRPr="00CC2D0A">
        <w:rPr>
          <w:lang w:val="en-GB"/>
        </w:rPr>
        <w:t>Treat malaria if present</w:t>
      </w:r>
    </w:p>
    <w:p w14:paraId="0A0337C3" w14:textId="77777777" w:rsidR="00CF51D1" w:rsidRPr="00CE0C62" w:rsidRDefault="00CF51D1" w:rsidP="00B734A3">
      <w:pPr>
        <w:pStyle w:val="ListParagraph"/>
        <w:numPr>
          <w:ilvl w:val="0"/>
          <w:numId w:val="14"/>
        </w:numPr>
        <w:rPr>
          <w:lang w:val="en-GB"/>
        </w:rPr>
      </w:pPr>
      <w:r w:rsidRPr="00CE0C62">
        <w:rPr>
          <w:lang w:val="en-GB"/>
        </w:rPr>
        <w:t xml:space="preserve">Treat </w:t>
      </w:r>
      <w:r w:rsidR="00CC2D0A" w:rsidRPr="00CE0C62">
        <w:rPr>
          <w:lang w:val="en-GB"/>
        </w:rPr>
        <w:t>any</w:t>
      </w:r>
      <w:r w:rsidRPr="00CE0C62">
        <w:rPr>
          <w:lang w:val="en-GB"/>
        </w:rPr>
        <w:t xml:space="preserve"> infections</w:t>
      </w:r>
    </w:p>
    <w:p w14:paraId="387EF6FA" w14:textId="77777777" w:rsidR="00CF51D1" w:rsidRDefault="00CF51D1" w:rsidP="00B734A3">
      <w:pPr>
        <w:pStyle w:val="ListParagraph"/>
        <w:numPr>
          <w:ilvl w:val="0"/>
          <w:numId w:val="14"/>
        </w:numPr>
        <w:rPr>
          <w:lang w:val="en-GB"/>
        </w:rPr>
      </w:pPr>
      <w:r w:rsidRPr="001F607B">
        <w:rPr>
          <w:lang w:val="en-GB"/>
        </w:rPr>
        <w:lastRenderedPageBreak/>
        <w:t xml:space="preserve">Treat the underlying cause of </w:t>
      </w:r>
      <w:r w:rsidR="00CC2D0A" w:rsidRPr="001F607B">
        <w:rPr>
          <w:lang w:val="en-GB"/>
        </w:rPr>
        <w:t xml:space="preserve">the </w:t>
      </w:r>
      <w:r w:rsidRPr="001F607B">
        <w:rPr>
          <w:lang w:val="en-GB"/>
        </w:rPr>
        <w:t>an</w:t>
      </w:r>
      <w:r w:rsidR="00CC2D0A" w:rsidRPr="001F607B">
        <w:rPr>
          <w:lang w:val="en-GB"/>
        </w:rPr>
        <w:t>a</w:t>
      </w:r>
      <w:r w:rsidRPr="001F607B">
        <w:rPr>
          <w:lang w:val="en-GB"/>
        </w:rPr>
        <w:t>emia.</w:t>
      </w:r>
    </w:p>
    <w:p w14:paraId="79D5A511" w14:textId="77777777" w:rsidR="002B43F8" w:rsidRPr="002B43F8" w:rsidRDefault="002B43F8" w:rsidP="00B734A3">
      <w:pPr>
        <w:pStyle w:val="ListParagraph"/>
        <w:numPr>
          <w:ilvl w:val="0"/>
          <w:numId w:val="14"/>
        </w:numPr>
        <w:rPr>
          <w:lang w:val="en-GB"/>
        </w:rPr>
      </w:pPr>
      <w:r>
        <w:rPr>
          <w:lang w:val="en-GB"/>
        </w:rPr>
        <w:t>Consider transfusion in severe or life-threatening anaemia.</w:t>
      </w:r>
    </w:p>
    <w:p w14:paraId="142A6BA0" w14:textId="77777777" w:rsidR="00CF51D1" w:rsidRPr="00680DDA" w:rsidRDefault="00CF51D1" w:rsidP="00CF51D1">
      <w:pPr>
        <w:pStyle w:val="Heading3"/>
        <w:rPr>
          <w:lang w:val="en-GB"/>
        </w:rPr>
      </w:pPr>
      <w:r w:rsidRPr="00680DDA">
        <w:rPr>
          <w:lang w:val="en-GB"/>
        </w:rPr>
        <w:t xml:space="preserve">Indications </w:t>
      </w:r>
      <w:r w:rsidR="002B43F8">
        <w:rPr>
          <w:lang w:val="en-GB"/>
        </w:rPr>
        <w:t>for</w:t>
      </w:r>
      <w:r w:rsidR="002B43F8" w:rsidRPr="00680DDA">
        <w:rPr>
          <w:lang w:val="en-GB"/>
        </w:rPr>
        <w:t xml:space="preserve"> </w:t>
      </w:r>
      <w:r w:rsidRPr="00680DDA">
        <w:rPr>
          <w:lang w:val="en-GB"/>
        </w:rPr>
        <w:t xml:space="preserve">blood transfusion </w:t>
      </w:r>
    </w:p>
    <w:p w14:paraId="3A6F82B6" w14:textId="77777777" w:rsidR="00CF51D1" w:rsidRPr="00A461CC" w:rsidRDefault="00CF51D1" w:rsidP="00B734A3">
      <w:pPr>
        <w:pStyle w:val="ListParagraph"/>
        <w:numPr>
          <w:ilvl w:val="0"/>
          <w:numId w:val="16"/>
        </w:numPr>
        <w:rPr>
          <w:lang w:val="en-GB"/>
        </w:rPr>
      </w:pPr>
      <w:r w:rsidRPr="00A461CC">
        <w:rPr>
          <w:lang w:val="en-GB"/>
        </w:rPr>
        <w:t xml:space="preserve">Whole </w:t>
      </w:r>
      <w:r w:rsidR="00CE0C62">
        <w:rPr>
          <w:lang w:val="en-GB"/>
        </w:rPr>
        <w:t>b</w:t>
      </w:r>
      <w:r w:rsidR="00CE0C62" w:rsidRPr="00A461CC">
        <w:rPr>
          <w:lang w:val="en-GB"/>
        </w:rPr>
        <w:t>lood</w:t>
      </w:r>
      <w:r w:rsidR="00CE0C62">
        <w:rPr>
          <w:lang w:val="en-GB"/>
        </w:rPr>
        <w:t xml:space="preserve"> transfusion:</w:t>
      </w:r>
      <w:r w:rsidR="00F271BE">
        <w:rPr>
          <w:lang w:val="en-GB"/>
        </w:rPr>
        <w:t xml:space="preserve"> give 20 ml/kg over 4 hours.</w:t>
      </w:r>
    </w:p>
    <w:p w14:paraId="62F652B0" w14:textId="77777777" w:rsidR="00CF51D1" w:rsidRPr="002B43F8" w:rsidRDefault="00680DDA" w:rsidP="00B734A3">
      <w:pPr>
        <w:pStyle w:val="ListParagraph"/>
        <w:numPr>
          <w:ilvl w:val="0"/>
          <w:numId w:val="15"/>
        </w:numPr>
        <w:rPr>
          <w:lang w:val="en-GB"/>
        </w:rPr>
      </w:pPr>
      <w:r w:rsidRPr="002B43F8">
        <w:rPr>
          <w:lang w:val="en-GB"/>
        </w:rPr>
        <w:t>H</w:t>
      </w:r>
      <w:r w:rsidR="00A461CC">
        <w:rPr>
          <w:lang w:val="en-GB"/>
        </w:rPr>
        <w:t>a</w:t>
      </w:r>
      <w:r w:rsidR="00CF51D1" w:rsidRPr="002B43F8">
        <w:rPr>
          <w:lang w:val="en-GB"/>
        </w:rPr>
        <w:t xml:space="preserve">emorrhage – sudden loss of </w:t>
      </w:r>
      <w:r w:rsidR="00CF51D1" w:rsidRPr="002B43F8">
        <w:rPr>
          <w:rFonts w:cstheme="minorHAnsi"/>
          <w:lang w:val="en-GB"/>
        </w:rPr>
        <w:t>≥ 25% of blood volume.</w:t>
      </w:r>
    </w:p>
    <w:p w14:paraId="1ECF0A39" w14:textId="77777777" w:rsidR="00CF51D1" w:rsidRPr="00CE0C62" w:rsidRDefault="00CF51D1" w:rsidP="00B734A3">
      <w:pPr>
        <w:pStyle w:val="ListParagraph"/>
        <w:numPr>
          <w:ilvl w:val="0"/>
          <w:numId w:val="15"/>
        </w:numPr>
        <w:rPr>
          <w:lang w:val="en-GB"/>
        </w:rPr>
      </w:pPr>
      <w:r w:rsidRPr="00A461CC">
        <w:rPr>
          <w:rFonts w:cstheme="minorHAnsi"/>
          <w:lang w:val="en-GB"/>
        </w:rPr>
        <w:t>Patients undergoing exchange transfusion</w:t>
      </w:r>
      <w:r w:rsidR="008011CD">
        <w:rPr>
          <w:rFonts w:cstheme="minorHAnsi"/>
          <w:lang w:val="en-GB"/>
        </w:rPr>
        <w:t xml:space="preserve"> (this is not routinely offered here)</w:t>
      </w:r>
      <w:r w:rsidRPr="00A461CC">
        <w:rPr>
          <w:rFonts w:cstheme="minorHAnsi"/>
          <w:lang w:val="en-GB"/>
        </w:rPr>
        <w:t>.</w:t>
      </w:r>
    </w:p>
    <w:p w14:paraId="07C7EFD9" w14:textId="77777777" w:rsidR="00CF51D1" w:rsidRPr="001F607B" w:rsidRDefault="00CF51D1" w:rsidP="00B734A3">
      <w:pPr>
        <w:pStyle w:val="ListParagraph"/>
        <w:numPr>
          <w:ilvl w:val="0"/>
          <w:numId w:val="15"/>
        </w:numPr>
        <w:rPr>
          <w:lang w:val="en-GB"/>
        </w:rPr>
      </w:pPr>
      <w:r w:rsidRPr="00CE0C62">
        <w:rPr>
          <w:rFonts w:cstheme="minorHAnsi"/>
          <w:lang w:val="en-GB"/>
        </w:rPr>
        <w:t>Patients who continue to bleed after receiving 4 units of packed red blood cells.</w:t>
      </w:r>
    </w:p>
    <w:p w14:paraId="1C4901B8" w14:textId="77777777" w:rsidR="00CF51D1" w:rsidRPr="00CE0C62" w:rsidRDefault="00CF51D1" w:rsidP="00B734A3">
      <w:pPr>
        <w:pStyle w:val="ListParagraph"/>
        <w:numPr>
          <w:ilvl w:val="0"/>
          <w:numId w:val="16"/>
        </w:numPr>
        <w:rPr>
          <w:lang w:val="en-GB"/>
        </w:rPr>
      </w:pPr>
      <w:r w:rsidRPr="001F607B">
        <w:rPr>
          <w:b/>
          <w:lang w:val="en-GB"/>
        </w:rPr>
        <w:t>Packed cell transfusion</w:t>
      </w:r>
      <w:r w:rsidR="00CE0C62">
        <w:rPr>
          <w:lang w:val="en-GB"/>
        </w:rPr>
        <w:t>:</w:t>
      </w:r>
      <w:r w:rsidRPr="00CE0C62">
        <w:rPr>
          <w:lang w:val="en-GB"/>
        </w:rPr>
        <w:t xml:space="preserve"> one unit of packed cell</w:t>
      </w:r>
      <w:r w:rsidR="00CE0C62">
        <w:rPr>
          <w:lang w:val="en-GB"/>
        </w:rPr>
        <w:t xml:space="preserve"> typically</w:t>
      </w:r>
      <w:r w:rsidRPr="00CE0C62">
        <w:rPr>
          <w:lang w:val="en-GB"/>
        </w:rPr>
        <w:t xml:space="preserve"> increases the level of h</w:t>
      </w:r>
      <w:r w:rsidR="00CE0C62">
        <w:rPr>
          <w:lang w:val="en-GB"/>
        </w:rPr>
        <w:t>a</w:t>
      </w:r>
      <w:r w:rsidRPr="00CE0C62">
        <w:rPr>
          <w:lang w:val="en-GB"/>
        </w:rPr>
        <w:t>emoglobin by 1</w:t>
      </w:r>
      <w:r w:rsidR="00CE0C62">
        <w:rPr>
          <w:lang w:val="en-GB"/>
        </w:rPr>
        <w:t xml:space="preserve"> </w:t>
      </w:r>
      <w:r w:rsidRPr="00CE0C62">
        <w:rPr>
          <w:lang w:val="en-GB"/>
        </w:rPr>
        <w:t>g/dl and h</w:t>
      </w:r>
      <w:r w:rsidR="00CE0C62">
        <w:rPr>
          <w:lang w:val="en-GB"/>
        </w:rPr>
        <w:t>a</w:t>
      </w:r>
      <w:r w:rsidRPr="00CE0C62">
        <w:rPr>
          <w:lang w:val="en-GB"/>
        </w:rPr>
        <w:t>ematocrit by 3%.</w:t>
      </w:r>
      <w:r w:rsidR="008011CD">
        <w:rPr>
          <w:lang w:val="en-GB"/>
        </w:rPr>
        <w:t xml:space="preserve"> They should be used when whol</w:t>
      </w:r>
      <w:r w:rsidR="00F271BE">
        <w:rPr>
          <w:lang w:val="en-GB"/>
        </w:rPr>
        <w:t>e</w:t>
      </w:r>
      <w:r w:rsidR="008011CD">
        <w:rPr>
          <w:lang w:val="en-GB"/>
        </w:rPr>
        <w:t xml:space="preserve"> blood might overload the circulation. </w:t>
      </w:r>
      <w:r w:rsidR="00F271BE">
        <w:rPr>
          <w:lang w:val="en-GB"/>
        </w:rPr>
        <w:t xml:space="preserve">Give 15 ml/kg over 4 hours. </w:t>
      </w:r>
    </w:p>
    <w:p w14:paraId="37D3B7ED" w14:textId="77777777" w:rsidR="00CF51D1" w:rsidRPr="00F271BE" w:rsidRDefault="00CF51D1" w:rsidP="00B734A3">
      <w:pPr>
        <w:pStyle w:val="ListParagraph"/>
        <w:numPr>
          <w:ilvl w:val="0"/>
          <w:numId w:val="17"/>
        </w:numPr>
        <w:rPr>
          <w:lang w:val="en-GB"/>
        </w:rPr>
      </w:pPr>
      <w:r w:rsidRPr="00F271BE">
        <w:rPr>
          <w:lang w:val="en-GB"/>
        </w:rPr>
        <w:t>Symptomatic chronic an</w:t>
      </w:r>
      <w:r w:rsidR="00F271BE" w:rsidRPr="00F271BE">
        <w:rPr>
          <w:lang w:val="en-GB"/>
        </w:rPr>
        <w:t>a</w:t>
      </w:r>
      <w:r w:rsidRPr="00F271BE">
        <w:rPr>
          <w:lang w:val="en-GB"/>
        </w:rPr>
        <w:t>emia without h</w:t>
      </w:r>
      <w:r w:rsidR="00F271BE" w:rsidRPr="00F271BE">
        <w:rPr>
          <w:lang w:val="en-GB"/>
        </w:rPr>
        <w:t>a</w:t>
      </w:r>
      <w:r w:rsidRPr="00F271BE">
        <w:rPr>
          <w:lang w:val="en-GB"/>
        </w:rPr>
        <w:t>emorrhage</w:t>
      </w:r>
    </w:p>
    <w:p w14:paraId="5043CEE5" w14:textId="77777777" w:rsidR="00CF51D1" w:rsidRPr="001F607B" w:rsidRDefault="00CF51D1" w:rsidP="00B734A3">
      <w:pPr>
        <w:pStyle w:val="ListParagraph"/>
        <w:numPr>
          <w:ilvl w:val="0"/>
          <w:numId w:val="17"/>
        </w:numPr>
        <w:rPr>
          <w:lang w:val="en-GB"/>
        </w:rPr>
      </w:pPr>
      <w:r w:rsidRPr="001F607B">
        <w:rPr>
          <w:lang w:val="en-GB"/>
        </w:rPr>
        <w:t>Acute sickle</w:t>
      </w:r>
      <w:r w:rsidR="00D40229">
        <w:rPr>
          <w:lang w:val="en-GB"/>
        </w:rPr>
        <w:t xml:space="preserve"> </w:t>
      </w:r>
      <w:r w:rsidRPr="001F607B">
        <w:rPr>
          <w:lang w:val="en-GB"/>
        </w:rPr>
        <w:t>cell crises</w:t>
      </w:r>
    </w:p>
    <w:p w14:paraId="54651230" w14:textId="77777777" w:rsidR="00CF51D1" w:rsidRPr="00737136" w:rsidRDefault="00CF51D1" w:rsidP="00B734A3">
      <w:pPr>
        <w:pStyle w:val="ListParagraph"/>
        <w:numPr>
          <w:ilvl w:val="0"/>
          <w:numId w:val="17"/>
        </w:numPr>
        <w:rPr>
          <w:lang w:val="en-GB"/>
        </w:rPr>
      </w:pPr>
      <w:r w:rsidRPr="00737136">
        <w:rPr>
          <w:lang w:val="en-GB"/>
        </w:rPr>
        <w:t>Cardiac failure</w:t>
      </w:r>
    </w:p>
    <w:p w14:paraId="4477A3F6" w14:textId="77777777" w:rsidR="00CF51D1" w:rsidRPr="00737136" w:rsidRDefault="00CF51D1" w:rsidP="00B734A3">
      <w:pPr>
        <w:pStyle w:val="ListParagraph"/>
        <w:numPr>
          <w:ilvl w:val="0"/>
          <w:numId w:val="17"/>
        </w:numPr>
        <w:rPr>
          <w:lang w:val="en-GB"/>
        </w:rPr>
      </w:pPr>
      <w:r w:rsidRPr="00737136">
        <w:rPr>
          <w:lang w:val="en-GB"/>
        </w:rPr>
        <w:t>Acute blood loss (30% or more)</w:t>
      </w:r>
    </w:p>
    <w:p w14:paraId="3CD9FD1E" w14:textId="77777777" w:rsidR="00CF51D1" w:rsidRPr="00737136" w:rsidRDefault="00CF51D1" w:rsidP="00B734A3">
      <w:pPr>
        <w:pStyle w:val="ListParagraph"/>
        <w:numPr>
          <w:ilvl w:val="0"/>
          <w:numId w:val="17"/>
        </w:numPr>
        <w:rPr>
          <w:lang w:val="en-GB"/>
        </w:rPr>
      </w:pPr>
      <w:r w:rsidRPr="00737136">
        <w:rPr>
          <w:lang w:val="en-GB"/>
        </w:rPr>
        <w:t>Preoperative an</w:t>
      </w:r>
      <w:r w:rsidR="00F271BE" w:rsidRPr="00737136">
        <w:rPr>
          <w:lang w:val="en-GB"/>
        </w:rPr>
        <w:t>a</w:t>
      </w:r>
      <w:r w:rsidRPr="00737136">
        <w:rPr>
          <w:lang w:val="en-GB"/>
        </w:rPr>
        <w:t>emia</w:t>
      </w:r>
    </w:p>
    <w:p w14:paraId="11D03F31" w14:textId="77777777" w:rsidR="00F271BE" w:rsidRPr="00680DDA" w:rsidRDefault="00F271BE" w:rsidP="00CF51D1">
      <w:pPr>
        <w:rPr>
          <w:lang w:val="en-GB"/>
        </w:rPr>
      </w:pPr>
      <w:r>
        <w:rPr>
          <w:lang w:val="en-GB"/>
        </w:rPr>
        <w:t xml:space="preserve">Note that the target post-transfusion Hb in most conditions is 7 g/dl. </w:t>
      </w:r>
    </w:p>
    <w:p w14:paraId="7D1505BA" w14:textId="77777777" w:rsidR="00CF51D1" w:rsidRPr="00680DDA" w:rsidRDefault="00CF51D1" w:rsidP="001F607B">
      <w:pPr>
        <w:pStyle w:val="Heading3"/>
        <w:rPr>
          <w:lang w:val="en-GB"/>
        </w:rPr>
      </w:pPr>
      <w:r w:rsidRPr="00680DDA">
        <w:rPr>
          <w:lang w:val="en-GB"/>
        </w:rPr>
        <w:t>When to refer to the Teaching Hospital</w:t>
      </w:r>
      <w:r w:rsidR="00762222">
        <w:rPr>
          <w:lang w:val="en-GB"/>
        </w:rPr>
        <w:t>:</w:t>
      </w:r>
    </w:p>
    <w:p w14:paraId="2A89A2FD" w14:textId="77777777" w:rsidR="00CF51D1" w:rsidRPr="00762222" w:rsidRDefault="00CF51D1" w:rsidP="00B734A3">
      <w:pPr>
        <w:pStyle w:val="ListParagraph"/>
        <w:numPr>
          <w:ilvl w:val="0"/>
          <w:numId w:val="18"/>
        </w:numPr>
        <w:rPr>
          <w:lang w:val="en-GB"/>
        </w:rPr>
      </w:pPr>
      <w:r w:rsidRPr="00762222">
        <w:rPr>
          <w:lang w:val="en-GB"/>
        </w:rPr>
        <w:t>Acute massive or ongoing uncontrolled blood loss.</w:t>
      </w:r>
    </w:p>
    <w:p w14:paraId="7D3E8578" w14:textId="77777777" w:rsidR="00CF51D1" w:rsidRPr="001F607B" w:rsidRDefault="00CF51D1" w:rsidP="00B734A3">
      <w:pPr>
        <w:pStyle w:val="ListParagraph"/>
        <w:numPr>
          <w:ilvl w:val="0"/>
          <w:numId w:val="18"/>
        </w:numPr>
        <w:rPr>
          <w:lang w:val="en-GB"/>
        </w:rPr>
      </w:pPr>
      <w:r w:rsidRPr="001F607B">
        <w:rPr>
          <w:lang w:val="en-GB"/>
        </w:rPr>
        <w:t>Unavailability of a compatible blood donor</w:t>
      </w:r>
    </w:p>
    <w:p w14:paraId="62934A52" w14:textId="77777777" w:rsidR="00F03F25" w:rsidRPr="00680DDA" w:rsidRDefault="00F03F25" w:rsidP="00F03F25">
      <w:pPr>
        <w:pStyle w:val="Heading2"/>
        <w:rPr>
          <w:rFonts w:cs="Arial"/>
          <w:szCs w:val="22"/>
          <w:lang w:val="en-GB"/>
        </w:rPr>
      </w:pPr>
      <w:r w:rsidRPr="00680DDA">
        <w:rPr>
          <w:rFonts w:cs="Arial"/>
          <w:szCs w:val="22"/>
          <w:lang w:val="en-GB"/>
        </w:rPr>
        <w:t>Key Issues for Nursing care</w:t>
      </w:r>
    </w:p>
    <w:p w14:paraId="47972433" w14:textId="77777777" w:rsidR="00680DDA" w:rsidRPr="001F607B" w:rsidRDefault="00680DDA" w:rsidP="00B734A3">
      <w:pPr>
        <w:pStyle w:val="ListParagraph"/>
        <w:numPr>
          <w:ilvl w:val="0"/>
          <w:numId w:val="19"/>
        </w:numPr>
        <w:rPr>
          <w:lang w:val="en-GB"/>
        </w:rPr>
      </w:pPr>
      <w:r w:rsidRPr="00361264">
        <w:rPr>
          <w:lang w:val="en-GB"/>
        </w:rPr>
        <w:t>Regular vital signs while patients are on blood transfusion</w:t>
      </w:r>
      <w:r w:rsidR="00762222" w:rsidRPr="001F607B">
        <w:rPr>
          <w:lang w:val="en-GB"/>
        </w:rPr>
        <w:t>.</w:t>
      </w:r>
    </w:p>
    <w:p w14:paraId="0C548E66" w14:textId="77777777" w:rsidR="00680DDA" w:rsidRPr="00737136" w:rsidRDefault="00680DDA" w:rsidP="00B734A3">
      <w:pPr>
        <w:pStyle w:val="ListParagraph"/>
        <w:numPr>
          <w:ilvl w:val="0"/>
          <w:numId w:val="19"/>
        </w:numPr>
        <w:rPr>
          <w:lang w:val="en-GB"/>
        </w:rPr>
      </w:pPr>
      <w:r w:rsidRPr="001F607B">
        <w:rPr>
          <w:lang w:val="en-GB"/>
        </w:rPr>
        <w:t>Watch for any sign of reaction</w:t>
      </w:r>
      <w:r w:rsidR="00762222" w:rsidRPr="001F607B">
        <w:rPr>
          <w:lang w:val="en-GB"/>
        </w:rPr>
        <w:t>. I</w:t>
      </w:r>
      <w:r w:rsidRPr="001F607B">
        <w:rPr>
          <w:lang w:val="en-GB"/>
        </w:rPr>
        <w:t xml:space="preserve">f present stop the transfusion and inform the </w:t>
      </w:r>
      <w:r w:rsidR="00762222" w:rsidRPr="00737136">
        <w:rPr>
          <w:lang w:val="en-GB"/>
        </w:rPr>
        <w:t xml:space="preserve">senior nurse </w:t>
      </w:r>
      <w:r w:rsidRPr="00737136">
        <w:rPr>
          <w:lang w:val="en-GB"/>
        </w:rPr>
        <w:t xml:space="preserve">/ </w:t>
      </w:r>
      <w:r w:rsidR="00A04EE3" w:rsidRPr="00737136">
        <w:rPr>
          <w:lang w:val="en-GB"/>
        </w:rPr>
        <w:t xml:space="preserve">doctor </w:t>
      </w:r>
      <w:r w:rsidRPr="00737136">
        <w:rPr>
          <w:lang w:val="en-GB"/>
        </w:rPr>
        <w:t>on duty.</w:t>
      </w:r>
    </w:p>
    <w:p w14:paraId="22E798AD" w14:textId="77777777" w:rsidR="00C967D0" w:rsidRDefault="00680DDA" w:rsidP="00C967D0">
      <w:pPr>
        <w:pStyle w:val="ListParagraph"/>
        <w:numPr>
          <w:ilvl w:val="0"/>
          <w:numId w:val="19"/>
        </w:numPr>
        <w:rPr>
          <w:lang w:val="en-GB"/>
        </w:rPr>
      </w:pPr>
      <w:r w:rsidRPr="00361264">
        <w:rPr>
          <w:lang w:val="en-GB"/>
        </w:rPr>
        <w:t>Transfuse blood over the period recommended.</w:t>
      </w:r>
    </w:p>
    <w:p w14:paraId="29D8F27A" w14:textId="77777777" w:rsidR="00680DDA" w:rsidRPr="00C967D0" w:rsidRDefault="00361264" w:rsidP="00C967D0">
      <w:pPr>
        <w:pStyle w:val="ListParagraph"/>
        <w:numPr>
          <w:ilvl w:val="0"/>
          <w:numId w:val="19"/>
        </w:numPr>
        <w:rPr>
          <w:lang w:val="en-GB"/>
        </w:rPr>
      </w:pPr>
      <w:r w:rsidRPr="00C967D0">
        <w:rPr>
          <w:lang w:val="en-GB"/>
        </w:rPr>
        <w:t>Teach patients how to prevent further iron deficiency anaemia</w:t>
      </w:r>
    </w:p>
    <w:p w14:paraId="02DAECB2" w14:textId="77777777" w:rsidR="00680DDA" w:rsidRPr="001F607B" w:rsidRDefault="00680DDA" w:rsidP="00B734A3">
      <w:pPr>
        <w:pStyle w:val="ListParagraph"/>
        <w:numPr>
          <w:ilvl w:val="1"/>
          <w:numId w:val="19"/>
        </w:numPr>
        <w:rPr>
          <w:lang w:val="en-GB"/>
        </w:rPr>
      </w:pPr>
      <w:r w:rsidRPr="001F607B">
        <w:rPr>
          <w:lang w:val="en-GB"/>
        </w:rPr>
        <w:t>Sleep under</w:t>
      </w:r>
      <w:r w:rsidR="00DD75DB" w:rsidRPr="001F607B">
        <w:rPr>
          <w:lang w:val="en-GB"/>
        </w:rPr>
        <w:t xml:space="preserve"> insecticide </w:t>
      </w:r>
      <w:r w:rsidRPr="001F607B">
        <w:rPr>
          <w:lang w:val="en-GB"/>
        </w:rPr>
        <w:t>treated mosquito nets.</w:t>
      </w:r>
    </w:p>
    <w:p w14:paraId="23B708E3" w14:textId="77777777" w:rsidR="00680DDA" w:rsidRPr="00E45E12" w:rsidRDefault="00680DDA" w:rsidP="00B734A3">
      <w:pPr>
        <w:pStyle w:val="ListParagraph"/>
        <w:numPr>
          <w:ilvl w:val="1"/>
          <w:numId w:val="19"/>
        </w:numPr>
        <w:rPr>
          <w:lang w:val="en-GB"/>
        </w:rPr>
      </w:pPr>
      <w:r w:rsidRPr="00E45E12">
        <w:rPr>
          <w:lang w:val="en-GB"/>
        </w:rPr>
        <w:t>Avoid drinking tea or coffee with meals as they can affect iron absorption.</w:t>
      </w:r>
    </w:p>
    <w:p w14:paraId="3FDCA3FD" w14:textId="77777777" w:rsidR="00680DDA" w:rsidRPr="00361264" w:rsidRDefault="00680DDA" w:rsidP="00B734A3">
      <w:pPr>
        <w:pStyle w:val="ListParagraph"/>
        <w:numPr>
          <w:ilvl w:val="1"/>
          <w:numId w:val="19"/>
        </w:numPr>
        <w:rPr>
          <w:lang w:val="en-GB"/>
        </w:rPr>
      </w:pPr>
      <w:r w:rsidRPr="00737136">
        <w:rPr>
          <w:lang w:val="en-GB"/>
        </w:rPr>
        <w:t xml:space="preserve">Eat plenty of iron </w:t>
      </w:r>
      <w:r w:rsidR="00DD75DB" w:rsidRPr="00737136">
        <w:rPr>
          <w:lang w:val="en-GB"/>
        </w:rPr>
        <w:t xml:space="preserve">rich </w:t>
      </w:r>
      <w:r w:rsidRPr="00737136">
        <w:rPr>
          <w:lang w:val="en-GB"/>
        </w:rPr>
        <w:t>foods such as green leafy vegetables, lean red</w:t>
      </w:r>
      <w:r w:rsidRPr="00DD2861">
        <w:rPr>
          <w:lang w:val="en-GB"/>
        </w:rPr>
        <w:t xml:space="preserve"> meat, beans</w:t>
      </w:r>
      <w:r w:rsidRPr="00361264">
        <w:rPr>
          <w:lang w:val="en-GB"/>
        </w:rPr>
        <w:t>, iron fortified cereals, liver, seafood and fish</w:t>
      </w:r>
      <w:r w:rsidR="00DD75DB" w:rsidRPr="00361264">
        <w:rPr>
          <w:lang w:val="en-GB"/>
        </w:rPr>
        <w:t>.</w:t>
      </w:r>
      <w:r w:rsidRPr="00361264">
        <w:rPr>
          <w:lang w:val="en-GB"/>
        </w:rPr>
        <w:t xml:space="preserve"> </w:t>
      </w:r>
    </w:p>
    <w:p w14:paraId="0E8C023F" w14:textId="77777777" w:rsidR="00680DDA" w:rsidRPr="00361264" w:rsidRDefault="00680DDA" w:rsidP="00B734A3">
      <w:pPr>
        <w:pStyle w:val="ListParagraph"/>
        <w:numPr>
          <w:ilvl w:val="1"/>
          <w:numId w:val="19"/>
        </w:numPr>
        <w:rPr>
          <w:lang w:val="en-GB"/>
        </w:rPr>
      </w:pPr>
      <w:r w:rsidRPr="00361264">
        <w:rPr>
          <w:lang w:val="en-GB"/>
        </w:rPr>
        <w:t>Eat / drink Vit</w:t>
      </w:r>
      <w:r w:rsidR="00AB32E3">
        <w:rPr>
          <w:lang w:val="en-GB"/>
        </w:rPr>
        <w:t>amin</w:t>
      </w:r>
      <w:r w:rsidRPr="00361264">
        <w:rPr>
          <w:lang w:val="en-GB"/>
        </w:rPr>
        <w:t xml:space="preserve"> C r</w:t>
      </w:r>
      <w:r w:rsidR="00AB32E3">
        <w:rPr>
          <w:lang w:val="en-GB"/>
        </w:rPr>
        <w:t>i</w:t>
      </w:r>
      <w:r w:rsidRPr="00361264">
        <w:rPr>
          <w:lang w:val="en-GB"/>
        </w:rPr>
        <w:t>ch foods.</w:t>
      </w:r>
    </w:p>
    <w:p w14:paraId="2C3EDC7E" w14:textId="77777777" w:rsidR="007558CC" w:rsidRPr="00361264" w:rsidRDefault="007558CC" w:rsidP="00B734A3">
      <w:pPr>
        <w:pStyle w:val="ListParagraph"/>
        <w:numPr>
          <w:ilvl w:val="1"/>
          <w:numId w:val="19"/>
        </w:numPr>
        <w:rPr>
          <w:lang w:val="en-GB"/>
        </w:rPr>
      </w:pPr>
      <w:r w:rsidRPr="00361264">
        <w:rPr>
          <w:lang w:val="en-GB"/>
        </w:rPr>
        <w:t>Daily prophylactic iron and folate is recommended in pregnancy.</w:t>
      </w:r>
    </w:p>
    <w:p w14:paraId="1F0F5417" w14:textId="77777777" w:rsidR="006128A8" w:rsidRDefault="006128A8">
      <w:pPr>
        <w:spacing w:after="0"/>
        <w:outlineLvl w:val="9"/>
        <w:rPr>
          <w:rFonts w:cs="Times New Roman"/>
          <w:b/>
          <w:sz w:val="24"/>
          <w:szCs w:val="28"/>
        </w:rPr>
      </w:pPr>
      <w:r>
        <w:br w:type="page"/>
      </w:r>
    </w:p>
    <w:p w14:paraId="70DE75A0" w14:textId="14912399" w:rsidR="009D6C77" w:rsidRPr="006D1309" w:rsidRDefault="009D6C77" w:rsidP="006D1309">
      <w:pPr>
        <w:pStyle w:val="Heading2"/>
      </w:pPr>
      <w:r w:rsidRPr="006D1309">
        <w:lastRenderedPageBreak/>
        <w:t>References</w:t>
      </w:r>
    </w:p>
    <w:p w14:paraId="02B7CA94" w14:textId="6FC86B2A" w:rsidR="006128A8" w:rsidRPr="006128A8" w:rsidRDefault="006128A8" w:rsidP="006128A8">
      <w:pPr>
        <w:pStyle w:val="Bibliography"/>
        <w:spacing w:after="120"/>
        <w:ind w:left="0" w:firstLine="0"/>
        <w:rPr>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r w:rsidRPr="006128A8">
        <w:rPr>
          <w:sz w:val="20"/>
        </w:rPr>
        <w:t>Anemia - Diagnosis and treatment - Mayo Clinic. https://www.mayoclinic.org/diseases-conditions/anemia/diagnosis-treatment/drc-20351366 (accessed Aug 30, 2019).</w:t>
      </w:r>
    </w:p>
    <w:p w14:paraId="5FE34B68" w14:textId="59F1F86A" w:rsidR="006128A8" w:rsidRPr="006128A8" w:rsidRDefault="006128A8" w:rsidP="006128A8">
      <w:pPr>
        <w:pStyle w:val="Bibliography"/>
        <w:spacing w:after="120"/>
        <w:ind w:left="0" w:firstLine="0"/>
        <w:rPr>
          <w:sz w:val="20"/>
        </w:rPr>
      </w:pPr>
      <w:r w:rsidRPr="006128A8">
        <w:rPr>
          <w:sz w:val="20"/>
        </w:rPr>
        <w:t>Haematology and Oncology. Blackwell Science, 2001.</w:t>
      </w:r>
    </w:p>
    <w:p w14:paraId="2DD0C51A" w14:textId="02B73552" w:rsidR="006128A8" w:rsidRPr="006128A8" w:rsidRDefault="006128A8" w:rsidP="006128A8">
      <w:pPr>
        <w:pStyle w:val="Bibliography"/>
        <w:spacing w:after="120"/>
        <w:ind w:left="0" w:firstLine="0"/>
        <w:rPr>
          <w:sz w:val="20"/>
        </w:rPr>
      </w:pPr>
      <w:r w:rsidRPr="006128A8">
        <w:rPr>
          <w:sz w:val="20"/>
        </w:rPr>
        <w:t>How Anemia Is Diagnosed and Treated. WebMD. https://www.webmd.com/a-to-z-guides/understanding-anemia-treatment (accessed Aug 30, 2019).</w:t>
      </w:r>
    </w:p>
    <w:p w14:paraId="3D264BA4" w14:textId="1613E6FD" w:rsidR="006128A8" w:rsidRPr="006128A8" w:rsidRDefault="006128A8" w:rsidP="006128A8">
      <w:pPr>
        <w:pStyle w:val="Bibliography"/>
        <w:spacing w:after="120"/>
        <w:ind w:left="0" w:firstLine="0"/>
        <w:rPr>
          <w:sz w:val="20"/>
        </w:rPr>
      </w:pPr>
      <w:r w:rsidRPr="006128A8">
        <w:rPr>
          <w:sz w:val="20"/>
        </w:rPr>
        <w:t>Anemia - American Family Physician.</w:t>
      </w:r>
      <w:r>
        <w:rPr>
          <w:sz w:val="20"/>
        </w:rPr>
        <w:t xml:space="preserve"> </w:t>
      </w:r>
      <w:r w:rsidRPr="006128A8">
        <w:rPr>
          <w:sz w:val="20"/>
        </w:rPr>
        <w:t>https://www.aafp.org/afp/topicModules/viewTopicModule.</w:t>
      </w:r>
      <w:r>
        <w:rPr>
          <w:sz w:val="20"/>
        </w:rPr>
        <w:t xml:space="preserve"> </w:t>
      </w:r>
      <w:r w:rsidRPr="006128A8">
        <w:rPr>
          <w:sz w:val="20"/>
        </w:rPr>
        <w:t>htm?topicModuleId=2 (accessed Aug 30, 2019).</w:t>
      </w:r>
    </w:p>
    <w:p w14:paraId="01309A37" w14:textId="0F968E70" w:rsidR="006128A8" w:rsidRPr="006128A8" w:rsidRDefault="006128A8" w:rsidP="006128A8">
      <w:pPr>
        <w:pStyle w:val="Bibliography"/>
        <w:spacing w:after="120"/>
        <w:ind w:left="0" w:firstLine="0"/>
        <w:rPr>
          <w:sz w:val="20"/>
        </w:rPr>
      </w:pPr>
      <w:r w:rsidRPr="006128A8">
        <w:rPr>
          <w:sz w:val="20"/>
        </w:rPr>
        <w:t>Anemia. 2018; published online Aug 1. /Patients/Anemia/ (accessed Aug 30, 2019).</w:t>
      </w:r>
    </w:p>
    <w:p w14:paraId="4098D5F8" w14:textId="29739B7F" w:rsidR="006128A8" w:rsidRPr="006128A8" w:rsidRDefault="006128A8" w:rsidP="006128A8">
      <w:pPr>
        <w:pStyle w:val="Bibliography"/>
        <w:spacing w:after="120"/>
        <w:ind w:left="0" w:firstLine="0"/>
        <w:rPr>
          <w:sz w:val="20"/>
        </w:rPr>
      </w:pPr>
      <w:r w:rsidRPr="006128A8">
        <w:rPr>
          <w:sz w:val="20"/>
        </w:rPr>
        <w:t>Mabey D, Gill G, Parry E, Weber MW, Whitty CJM. Principles of Medicine in Africa. Cambridge University Press, 2013.</w:t>
      </w:r>
    </w:p>
    <w:p w14:paraId="5E21BD9D" w14:textId="61951BE1" w:rsidR="006128A8" w:rsidRPr="006D1309" w:rsidRDefault="006128A8" w:rsidP="006128A8">
      <w:pPr>
        <w:rPr>
          <w:sz w:val="20"/>
          <w:szCs w:val="20"/>
        </w:rPr>
      </w:pPr>
      <w:r>
        <w:rPr>
          <w:sz w:val="20"/>
          <w:szCs w:val="20"/>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680DDA" w14:paraId="67072E45" w14:textId="77777777" w:rsidTr="00515546">
        <w:trPr>
          <w:trHeight w:val="20"/>
        </w:trPr>
        <w:tc>
          <w:tcPr>
            <w:tcW w:w="2139" w:type="dxa"/>
            <w:shd w:val="clear" w:color="auto" w:fill="auto"/>
            <w:vAlign w:val="bottom"/>
          </w:tcPr>
          <w:p w14:paraId="6D88BDE6" w14:textId="77777777" w:rsidR="004C4442" w:rsidRPr="00680DDA" w:rsidRDefault="004C4442" w:rsidP="00522C6C">
            <w:pPr>
              <w:spacing w:after="0"/>
              <w:rPr>
                <w:b/>
                <w:szCs w:val="22"/>
                <w:lang w:val="en-GB"/>
              </w:rPr>
            </w:pPr>
            <w:r w:rsidRPr="00680DDA">
              <w:rPr>
                <w:b/>
                <w:szCs w:val="22"/>
                <w:lang w:val="en-GB"/>
              </w:rPr>
              <w:t>Written by:</w:t>
            </w:r>
          </w:p>
        </w:tc>
        <w:tc>
          <w:tcPr>
            <w:tcW w:w="3622" w:type="dxa"/>
            <w:shd w:val="clear" w:color="auto" w:fill="auto"/>
            <w:vAlign w:val="bottom"/>
          </w:tcPr>
          <w:p w14:paraId="31EA08A2" w14:textId="77777777" w:rsidR="004C4442" w:rsidRPr="00680DDA" w:rsidRDefault="004C4442" w:rsidP="00522C6C">
            <w:pPr>
              <w:spacing w:after="0"/>
              <w:rPr>
                <w:szCs w:val="22"/>
                <w:lang w:val="en-GB"/>
              </w:rPr>
            </w:pPr>
            <w:r w:rsidRPr="00680DDA">
              <w:rPr>
                <w:szCs w:val="22"/>
                <w:lang w:val="en-GB"/>
              </w:rPr>
              <w:t>Name</w:t>
            </w:r>
            <w:r w:rsidR="005638D0" w:rsidRPr="00680DDA">
              <w:rPr>
                <w:szCs w:val="22"/>
                <w:lang w:val="en-GB"/>
              </w:rPr>
              <w:t xml:space="preserve">: </w:t>
            </w:r>
            <w:r w:rsidR="002C5A7B">
              <w:rPr>
                <w:szCs w:val="22"/>
                <w:lang w:val="en-GB"/>
              </w:rPr>
              <w:t>Danlami Garba</w:t>
            </w:r>
          </w:p>
        </w:tc>
        <w:tc>
          <w:tcPr>
            <w:tcW w:w="2869" w:type="dxa"/>
            <w:shd w:val="clear" w:color="auto" w:fill="auto"/>
            <w:vAlign w:val="bottom"/>
          </w:tcPr>
          <w:p w14:paraId="7A59EDDD" w14:textId="77777777" w:rsidR="004C4442" w:rsidRPr="00680DDA" w:rsidRDefault="004C4442" w:rsidP="00522C6C">
            <w:pPr>
              <w:spacing w:after="0"/>
              <w:rPr>
                <w:szCs w:val="22"/>
                <w:lang w:val="en-GB"/>
              </w:rPr>
            </w:pPr>
            <w:r w:rsidRPr="00680DDA">
              <w:rPr>
                <w:szCs w:val="22"/>
                <w:lang w:val="en-GB"/>
              </w:rPr>
              <w:t xml:space="preserve">Date: </w:t>
            </w:r>
          </w:p>
        </w:tc>
      </w:tr>
      <w:tr w:rsidR="004C4442" w:rsidRPr="00680DDA" w14:paraId="5B646C5C" w14:textId="77777777" w:rsidTr="00515546">
        <w:trPr>
          <w:trHeight w:val="20"/>
        </w:trPr>
        <w:tc>
          <w:tcPr>
            <w:tcW w:w="2139" w:type="dxa"/>
            <w:shd w:val="clear" w:color="auto" w:fill="auto"/>
            <w:vAlign w:val="bottom"/>
          </w:tcPr>
          <w:p w14:paraId="1986F7FE" w14:textId="77777777" w:rsidR="004C4442" w:rsidRPr="00680DDA" w:rsidRDefault="004C4442" w:rsidP="00522C6C">
            <w:pPr>
              <w:spacing w:after="0"/>
              <w:rPr>
                <w:b/>
                <w:szCs w:val="22"/>
                <w:lang w:val="en-GB"/>
              </w:rPr>
            </w:pPr>
            <w:r w:rsidRPr="00680DDA">
              <w:rPr>
                <w:b/>
                <w:szCs w:val="22"/>
                <w:lang w:val="en-GB"/>
              </w:rPr>
              <w:t>Reviewed by:</w:t>
            </w:r>
          </w:p>
        </w:tc>
        <w:tc>
          <w:tcPr>
            <w:tcW w:w="3622" w:type="dxa"/>
            <w:shd w:val="clear" w:color="auto" w:fill="auto"/>
            <w:vAlign w:val="bottom"/>
          </w:tcPr>
          <w:p w14:paraId="69E48677" w14:textId="77777777" w:rsidR="004C4442" w:rsidRPr="00680DDA" w:rsidRDefault="004C4442" w:rsidP="00522C6C">
            <w:pPr>
              <w:spacing w:after="0"/>
              <w:rPr>
                <w:szCs w:val="22"/>
                <w:lang w:val="en-GB"/>
              </w:rPr>
            </w:pPr>
            <w:r w:rsidRPr="00680DDA">
              <w:rPr>
                <w:szCs w:val="22"/>
                <w:lang w:val="en-GB"/>
              </w:rPr>
              <w:t xml:space="preserve">Name: </w:t>
            </w:r>
            <w:r w:rsidR="002C5A7B">
              <w:rPr>
                <w:szCs w:val="22"/>
                <w:lang w:val="en-GB"/>
              </w:rPr>
              <w:t>Karen Forrest</w:t>
            </w:r>
          </w:p>
        </w:tc>
        <w:tc>
          <w:tcPr>
            <w:tcW w:w="2869" w:type="dxa"/>
            <w:shd w:val="clear" w:color="auto" w:fill="auto"/>
            <w:vAlign w:val="bottom"/>
          </w:tcPr>
          <w:p w14:paraId="7F077019" w14:textId="77777777" w:rsidR="004C4442" w:rsidRPr="00680DDA" w:rsidRDefault="004C4442" w:rsidP="00522C6C">
            <w:pPr>
              <w:spacing w:after="0"/>
              <w:rPr>
                <w:szCs w:val="22"/>
                <w:lang w:val="en-GB"/>
              </w:rPr>
            </w:pPr>
            <w:r w:rsidRPr="00680DDA">
              <w:rPr>
                <w:szCs w:val="22"/>
                <w:lang w:val="en-GB"/>
              </w:rPr>
              <w:t xml:space="preserve">Date: </w:t>
            </w:r>
            <w:r w:rsidR="00B734A3">
              <w:rPr>
                <w:szCs w:val="22"/>
                <w:lang w:val="en-GB"/>
              </w:rPr>
              <w:t>15 July 2019</w:t>
            </w:r>
          </w:p>
        </w:tc>
      </w:tr>
      <w:tr w:rsidR="004C4442" w:rsidRPr="00680DDA" w14:paraId="0938B8E9" w14:textId="77777777" w:rsidTr="00515546">
        <w:trPr>
          <w:trHeight w:val="20"/>
        </w:trPr>
        <w:tc>
          <w:tcPr>
            <w:tcW w:w="2139" w:type="dxa"/>
            <w:shd w:val="clear" w:color="auto" w:fill="auto"/>
            <w:vAlign w:val="bottom"/>
          </w:tcPr>
          <w:p w14:paraId="369DFA3C" w14:textId="77777777" w:rsidR="004C4442" w:rsidRPr="00680DDA" w:rsidRDefault="004C4442" w:rsidP="00522C6C">
            <w:pPr>
              <w:spacing w:after="0"/>
              <w:rPr>
                <w:szCs w:val="22"/>
                <w:lang w:val="en-GB"/>
              </w:rPr>
            </w:pPr>
            <w:r w:rsidRPr="00680DDA">
              <w:rPr>
                <w:b/>
                <w:szCs w:val="22"/>
                <w:lang w:val="en-GB"/>
              </w:rPr>
              <w:t>Version:</w:t>
            </w:r>
          </w:p>
        </w:tc>
        <w:tc>
          <w:tcPr>
            <w:tcW w:w="3622" w:type="dxa"/>
            <w:shd w:val="clear" w:color="auto" w:fill="auto"/>
            <w:vAlign w:val="bottom"/>
          </w:tcPr>
          <w:p w14:paraId="6595B074" w14:textId="77777777" w:rsidR="004C4442" w:rsidRPr="00680DDA" w:rsidRDefault="004C4442" w:rsidP="00522C6C">
            <w:pPr>
              <w:spacing w:after="0"/>
              <w:rPr>
                <w:szCs w:val="22"/>
                <w:lang w:val="en-GB"/>
              </w:rPr>
            </w:pPr>
            <w:r w:rsidRPr="00680DDA">
              <w:rPr>
                <w:b/>
                <w:szCs w:val="22"/>
                <w:lang w:val="en-GB"/>
              </w:rPr>
              <w:t>Change history:</w:t>
            </w:r>
          </w:p>
        </w:tc>
        <w:tc>
          <w:tcPr>
            <w:tcW w:w="2869" w:type="dxa"/>
            <w:shd w:val="clear" w:color="auto" w:fill="auto"/>
            <w:vAlign w:val="bottom"/>
          </w:tcPr>
          <w:p w14:paraId="3A9F381E" w14:textId="77777777" w:rsidR="004C4442" w:rsidRPr="00680DDA" w:rsidRDefault="004C4442" w:rsidP="00522C6C">
            <w:pPr>
              <w:spacing w:after="0"/>
              <w:rPr>
                <w:b/>
                <w:szCs w:val="22"/>
                <w:lang w:val="en-GB"/>
              </w:rPr>
            </w:pPr>
            <w:r w:rsidRPr="00680DDA">
              <w:rPr>
                <w:b/>
                <w:szCs w:val="22"/>
                <w:lang w:val="en-GB"/>
              </w:rPr>
              <w:t>Review due date:</w:t>
            </w:r>
          </w:p>
        </w:tc>
      </w:tr>
      <w:tr w:rsidR="004C4442" w:rsidRPr="00680DDA" w14:paraId="7754574A" w14:textId="77777777" w:rsidTr="00515546">
        <w:trPr>
          <w:trHeight w:val="20"/>
        </w:trPr>
        <w:tc>
          <w:tcPr>
            <w:tcW w:w="2139" w:type="dxa"/>
            <w:shd w:val="clear" w:color="auto" w:fill="auto"/>
            <w:vAlign w:val="bottom"/>
          </w:tcPr>
          <w:p w14:paraId="601A663C" w14:textId="77777777" w:rsidR="004C4442" w:rsidRPr="00680DDA" w:rsidRDefault="004C4442" w:rsidP="00522C6C">
            <w:pPr>
              <w:spacing w:after="0"/>
              <w:rPr>
                <w:szCs w:val="22"/>
                <w:lang w:val="en-GB"/>
              </w:rPr>
            </w:pPr>
            <w:r w:rsidRPr="00680DDA">
              <w:rPr>
                <w:szCs w:val="22"/>
                <w:lang w:val="en-GB"/>
              </w:rPr>
              <w:t>1.0</w:t>
            </w:r>
          </w:p>
        </w:tc>
        <w:tc>
          <w:tcPr>
            <w:tcW w:w="3622" w:type="dxa"/>
            <w:shd w:val="clear" w:color="auto" w:fill="auto"/>
            <w:vAlign w:val="bottom"/>
          </w:tcPr>
          <w:p w14:paraId="6FD0F059" w14:textId="77777777" w:rsidR="004C4442" w:rsidRPr="00680DDA" w:rsidRDefault="004C4442" w:rsidP="00522C6C">
            <w:pPr>
              <w:spacing w:after="0"/>
              <w:rPr>
                <w:szCs w:val="22"/>
                <w:lang w:val="en-GB"/>
              </w:rPr>
            </w:pPr>
            <w:r w:rsidRPr="00680DDA">
              <w:rPr>
                <w:szCs w:val="22"/>
                <w:lang w:val="en-GB"/>
              </w:rPr>
              <w:t>New document</w:t>
            </w:r>
          </w:p>
        </w:tc>
        <w:tc>
          <w:tcPr>
            <w:tcW w:w="2869" w:type="dxa"/>
            <w:shd w:val="clear" w:color="auto" w:fill="auto"/>
            <w:vAlign w:val="bottom"/>
          </w:tcPr>
          <w:p w14:paraId="3DA17D65" w14:textId="01C5BCA1" w:rsidR="004C4442" w:rsidRPr="00680DDA" w:rsidRDefault="006D1309" w:rsidP="00522C6C">
            <w:pPr>
              <w:spacing w:after="0"/>
              <w:rPr>
                <w:szCs w:val="22"/>
                <w:lang w:val="en-GB"/>
              </w:rPr>
            </w:pPr>
            <w:r>
              <w:rPr>
                <w:szCs w:val="22"/>
                <w:lang w:val="en-GB"/>
              </w:rPr>
              <w:t>30 August 2021</w:t>
            </w:r>
          </w:p>
        </w:tc>
      </w:tr>
      <w:tr w:rsidR="005638D0" w:rsidRPr="00680DDA" w14:paraId="4AB7F27E" w14:textId="77777777" w:rsidTr="00515546">
        <w:trPr>
          <w:trHeight w:val="20"/>
        </w:trPr>
        <w:tc>
          <w:tcPr>
            <w:tcW w:w="2139" w:type="dxa"/>
            <w:shd w:val="clear" w:color="auto" w:fill="auto"/>
            <w:vAlign w:val="bottom"/>
          </w:tcPr>
          <w:p w14:paraId="79A5BCA6" w14:textId="77777777" w:rsidR="005638D0" w:rsidRPr="00680DDA" w:rsidRDefault="005638D0" w:rsidP="005638D0">
            <w:pPr>
              <w:spacing w:after="0"/>
              <w:rPr>
                <w:szCs w:val="22"/>
                <w:lang w:val="en-GB"/>
              </w:rPr>
            </w:pPr>
            <w:r w:rsidRPr="00680DDA">
              <w:rPr>
                <w:szCs w:val="22"/>
                <w:lang w:val="en-GB"/>
              </w:rPr>
              <w:t>Review Comments (</w:t>
            </w:r>
            <w:r w:rsidRPr="00680DDA">
              <w:rPr>
                <w:i/>
                <w:szCs w:val="22"/>
                <w:lang w:val="en-GB"/>
              </w:rPr>
              <w:t>if applicable)</w:t>
            </w:r>
          </w:p>
        </w:tc>
        <w:tc>
          <w:tcPr>
            <w:tcW w:w="3622" w:type="dxa"/>
            <w:shd w:val="clear" w:color="auto" w:fill="auto"/>
            <w:vAlign w:val="bottom"/>
          </w:tcPr>
          <w:p w14:paraId="6643156D" w14:textId="77777777" w:rsidR="005638D0" w:rsidRPr="00680DDA" w:rsidRDefault="005638D0" w:rsidP="005638D0">
            <w:pPr>
              <w:spacing w:after="0"/>
              <w:rPr>
                <w:szCs w:val="22"/>
                <w:lang w:val="en-GB"/>
              </w:rPr>
            </w:pPr>
          </w:p>
        </w:tc>
        <w:tc>
          <w:tcPr>
            <w:tcW w:w="2869" w:type="dxa"/>
            <w:shd w:val="clear" w:color="auto" w:fill="auto"/>
            <w:vAlign w:val="bottom"/>
          </w:tcPr>
          <w:p w14:paraId="3699F0CE" w14:textId="77777777" w:rsidR="005638D0" w:rsidRPr="00680DDA" w:rsidRDefault="005638D0" w:rsidP="005638D0">
            <w:pPr>
              <w:spacing w:after="0"/>
              <w:rPr>
                <w:b/>
                <w:szCs w:val="22"/>
                <w:lang w:val="en-GB"/>
              </w:rPr>
            </w:pPr>
          </w:p>
        </w:tc>
      </w:tr>
    </w:tbl>
    <w:p w14:paraId="0DDE9595" w14:textId="77777777" w:rsidR="00975A60" w:rsidRPr="00680DDA" w:rsidRDefault="00975A60" w:rsidP="00975A60">
      <w:pPr>
        <w:rPr>
          <w:szCs w:val="22"/>
          <w:lang w:val="en-GB"/>
        </w:rPr>
      </w:pPr>
    </w:p>
    <w:sectPr w:rsidR="00975A60" w:rsidRPr="00680DDA" w:rsidSect="00D13825">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F6008" w14:textId="77777777" w:rsidR="00F63EB9" w:rsidRDefault="00F63EB9" w:rsidP="00975A60">
      <w:pPr>
        <w:spacing w:after="0"/>
      </w:pPr>
      <w:r>
        <w:separator/>
      </w:r>
    </w:p>
  </w:endnote>
  <w:endnote w:type="continuationSeparator" w:id="0">
    <w:p w14:paraId="00B260F6" w14:textId="77777777" w:rsidR="00F63EB9" w:rsidRDefault="00F63EB9"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42837" w14:textId="77777777" w:rsidR="005D1877" w:rsidRDefault="008B1C43" w:rsidP="00975A60">
    <w:pPr>
      <w:pStyle w:val="Footer"/>
      <w:framePr w:wrap="around" w:vAnchor="text" w:hAnchor="margin" w:xAlign="center" w:y="1"/>
      <w:rPr>
        <w:rStyle w:val="PageNumber"/>
      </w:rPr>
    </w:pPr>
    <w:r>
      <w:rPr>
        <w:rStyle w:val="PageNumber"/>
      </w:rPr>
      <w:fldChar w:fldCharType="begin"/>
    </w:r>
    <w:r w:rsidR="005D1877">
      <w:rPr>
        <w:rStyle w:val="PageNumber"/>
      </w:rPr>
      <w:instrText xml:space="preserve">PAGE  </w:instrText>
    </w:r>
    <w:r>
      <w:rPr>
        <w:rStyle w:val="PageNumber"/>
      </w:rPr>
      <w:fldChar w:fldCharType="end"/>
    </w:r>
  </w:p>
  <w:p w14:paraId="35C785BF"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20CE" w14:textId="77777777" w:rsidR="005D1877" w:rsidRPr="003A02A5" w:rsidRDefault="005D1877" w:rsidP="00975A60">
    <w:pPr>
      <w:pStyle w:val="Footer"/>
      <w:jc w:val="center"/>
    </w:pPr>
    <w:r w:rsidRPr="003A02A5">
      <w:rPr>
        <w:rStyle w:val="PageNumber"/>
      </w:rPr>
      <w:t xml:space="preserve">Page </w:t>
    </w:r>
    <w:r w:rsidR="008B1C43" w:rsidRPr="003A02A5">
      <w:rPr>
        <w:rStyle w:val="PageNumber"/>
      </w:rPr>
      <w:fldChar w:fldCharType="begin"/>
    </w:r>
    <w:r w:rsidRPr="003A02A5">
      <w:rPr>
        <w:rStyle w:val="PageNumber"/>
      </w:rPr>
      <w:instrText xml:space="preserve"> PAGE </w:instrText>
    </w:r>
    <w:r w:rsidR="008B1C43" w:rsidRPr="003A02A5">
      <w:rPr>
        <w:rStyle w:val="PageNumber"/>
      </w:rPr>
      <w:fldChar w:fldCharType="separate"/>
    </w:r>
    <w:r w:rsidR="009D6C77">
      <w:rPr>
        <w:rStyle w:val="PageNumber"/>
        <w:noProof/>
      </w:rPr>
      <w:t>2</w:t>
    </w:r>
    <w:r w:rsidR="008B1C43" w:rsidRPr="003A02A5">
      <w:rPr>
        <w:rStyle w:val="PageNumber"/>
      </w:rPr>
      <w:fldChar w:fldCharType="end"/>
    </w:r>
    <w:r w:rsidRPr="003A02A5">
      <w:rPr>
        <w:rStyle w:val="PageNumber"/>
      </w:rPr>
      <w:t xml:space="preserve"> of </w:t>
    </w:r>
    <w:r w:rsidR="008B1C43" w:rsidRPr="003A02A5">
      <w:rPr>
        <w:rStyle w:val="PageNumber"/>
      </w:rPr>
      <w:fldChar w:fldCharType="begin"/>
    </w:r>
    <w:r w:rsidRPr="003A02A5">
      <w:rPr>
        <w:rStyle w:val="PageNumber"/>
      </w:rPr>
      <w:instrText xml:space="preserve"> NUMPAGES </w:instrText>
    </w:r>
    <w:r w:rsidR="008B1C43" w:rsidRPr="003A02A5">
      <w:rPr>
        <w:rStyle w:val="PageNumber"/>
      </w:rPr>
      <w:fldChar w:fldCharType="separate"/>
    </w:r>
    <w:r w:rsidR="009D6C77">
      <w:rPr>
        <w:rStyle w:val="PageNumber"/>
        <w:noProof/>
      </w:rPr>
      <w:t>7</w:t>
    </w:r>
    <w:r w:rsidR="008B1C43"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B9873" w14:textId="77777777" w:rsidR="00D13825" w:rsidRDefault="00D13825" w:rsidP="00D13825">
    <w:pPr>
      <w:pStyle w:val="Footer"/>
      <w:jc w:val="center"/>
    </w:pPr>
    <w:r w:rsidRPr="003A02A5">
      <w:rPr>
        <w:rStyle w:val="PageNumber"/>
      </w:rPr>
      <w:t xml:space="preserve">Page </w:t>
    </w:r>
    <w:r w:rsidR="008B1C43" w:rsidRPr="003A02A5">
      <w:rPr>
        <w:rStyle w:val="PageNumber"/>
      </w:rPr>
      <w:fldChar w:fldCharType="begin"/>
    </w:r>
    <w:r w:rsidRPr="003A02A5">
      <w:rPr>
        <w:rStyle w:val="PageNumber"/>
      </w:rPr>
      <w:instrText xml:space="preserve"> PAGE </w:instrText>
    </w:r>
    <w:r w:rsidR="008B1C43" w:rsidRPr="003A02A5">
      <w:rPr>
        <w:rStyle w:val="PageNumber"/>
      </w:rPr>
      <w:fldChar w:fldCharType="separate"/>
    </w:r>
    <w:r w:rsidR="009D6C77">
      <w:rPr>
        <w:rStyle w:val="PageNumber"/>
        <w:noProof/>
      </w:rPr>
      <w:t>1</w:t>
    </w:r>
    <w:r w:rsidR="008B1C43" w:rsidRPr="003A02A5">
      <w:rPr>
        <w:rStyle w:val="PageNumber"/>
      </w:rPr>
      <w:fldChar w:fldCharType="end"/>
    </w:r>
    <w:r w:rsidRPr="003A02A5">
      <w:rPr>
        <w:rStyle w:val="PageNumber"/>
      </w:rPr>
      <w:t xml:space="preserve"> of </w:t>
    </w:r>
    <w:r w:rsidR="008B1C43" w:rsidRPr="003A02A5">
      <w:rPr>
        <w:rStyle w:val="PageNumber"/>
      </w:rPr>
      <w:fldChar w:fldCharType="begin"/>
    </w:r>
    <w:r w:rsidRPr="003A02A5">
      <w:rPr>
        <w:rStyle w:val="PageNumber"/>
      </w:rPr>
      <w:instrText xml:space="preserve"> NUMPAGES </w:instrText>
    </w:r>
    <w:r w:rsidR="008B1C43" w:rsidRPr="003A02A5">
      <w:rPr>
        <w:rStyle w:val="PageNumber"/>
      </w:rPr>
      <w:fldChar w:fldCharType="separate"/>
    </w:r>
    <w:r w:rsidR="009D6C77">
      <w:rPr>
        <w:rStyle w:val="PageNumber"/>
        <w:noProof/>
      </w:rPr>
      <w:t>7</w:t>
    </w:r>
    <w:r w:rsidR="008B1C43"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FBCCF" w14:textId="77777777" w:rsidR="00F63EB9" w:rsidRDefault="00F63EB9" w:rsidP="00975A60">
      <w:pPr>
        <w:spacing w:after="0"/>
      </w:pPr>
      <w:r>
        <w:separator/>
      </w:r>
    </w:p>
  </w:footnote>
  <w:footnote w:type="continuationSeparator" w:id="0">
    <w:p w14:paraId="2748C2FD" w14:textId="77777777" w:rsidR="00F63EB9" w:rsidRDefault="00F63EB9"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C7C98" w14:textId="77777777" w:rsidR="00836E4D" w:rsidRDefault="00836E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C2039" w14:textId="77777777" w:rsidR="00D13825" w:rsidRPr="00F87812" w:rsidRDefault="00D13825" w:rsidP="00D13825">
    <w:pPr>
      <w:pStyle w:val="Header"/>
    </w:pPr>
    <w:r w:rsidRPr="00F87812">
      <w:t>Identification code: MeG-CLS-</w:t>
    </w:r>
    <w:r w:rsidR="002C5A7B">
      <w:t>077</w:t>
    </w:r>
    <w:r w:rsidRPr="00F87812">
      <w:tab/>
    </w:r>
  </w:p>
  <w:p w14:paraId="0ABCF9FC" w14:textId="77777777" w:rsidR="005D1877" w:rsidRPr="0095050B" w:rsidRDefault="00D13825" w:rsidP="00D13825">
    <w:pPr>
      <w:pStyle w:val="Header"/>
    </w:pPr>
    <w:r w:rsidRPr="0095050B">
      <w:t xml:space="preserve">Version: 1.0 – </w:t>
    </w:r>
    <w:r w:rsidR="00836E4D">
      <w:t>30 August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82BB"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038B5160" wp14:editId="12BD8CCB">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anchor>
      </w:drawing>
    </w:r>
  </w:p>
  <w:p w14:paraId="48422F0D"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2E13EDE0" w14:textId="77777777" w:rsidR="00D13825" w:rsidRPr="003C0800" w:rsidRDefault="00D13825" w:rsidP="00D13825">
    <w:pPr>
      <w:pStyle w:val="Header"/>
      <w:ind w:firstLine="2880"/>
      <w:rPr>
        <w:rFonts w:cs="Arial"/>
        <w:b/>
      </w:rPr>
    </w:pPr>
  </w:p>
  <w:p w14:paraId="4D997048" w14:textId="77777777" w:rsidR="00D13825" w:rsidRPr="00F87812" w:rsidRDefault="00D13825" w:rsidP="00D13825">
    <w:pPr>
      <w:pStyle w:val="Header"/>
    </w:pPr>
    <w:r w:rsidRPr="00F87812">
      <w:t>Identification code: MeG-CLS-</w:t>
    </w:r>
    <w:r w:rsidR="002C5A7B">
      <w:t>077</w:t>
    </w:r>
    <w:r w:rsidRPr="00F87812">
      <w:tab/>
    </w:r>
  </w:p>
  <w:p w14:paraId="1275660E" w14:textId="77777777" w:rsidR="00D13825" w:rsidRPr="00F87812" w:rsidRDefault="00D13825" w:rsidP="00D13825">
    <w:pPr>
      <w:pStyle w:val="Header"/>
    </w:pPr>
    <w:r w:rsidRPr="00F87812">
      <w:t xml:space="preserve">Version: </w:t>
    </w:r>
    <w:r w:rsidRPr="0095050B">
      <w:t xml:space="preserve">1.0 – </w:t>
    </w:r>
    <w:r w:rsidR="00080937">
      <w:t>30 August 2019</w:t>
    </w:r>
  </w:p>
  <w:p w14:paraId="3CD8F024"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B20"/>
    <w:multiLevelType w:val="hybridMultilevel"/>
    <w:tmpl w:val="D284A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F55F4"/>
    <w:multiLevelType w:val="hybridMultilevel"/>
    <w:tmpl w:val="D8EEB642"/>
    <w:lvl w:ilvl="0" w:tplc="85B870A2">
      <w:start w:val="1"/>
      <w:numFmt w:val="decimal"/>
      <w:lvlText w:val="%1."/>
      <w:lvlJc w:val="left"/>
      <w:pPr>
        <w:ind w:left="720" w:hanging="360"/>
      </w:pPr>
      <w:rPr>
        <w:b/>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282250"/>
    <w:multiLevelType w:val="hybridMultilevel"/>
    <w:tmpl w:val="34F85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96BBD"/>
    <w:multiLevelType w:val="hybridMultilevel"/>
    <w:tmpl w:val="1C02D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1330F2"/>
    <w:multiLevelType w:val="hybridMultilevel"/>
    <w:tmpl w:val="E7F07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A476FB"/>
    <w:multiLevelType w:val="hybridMultilevel"/>
    <w:tmpl w:val="9C6204B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774714C"/>
    <w:multiLevelType w:val="hybridMultilevel"/>
    <w:tmpl w:val="9656CF7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A03246F"/>
    <w:multiLevelType w:val="hybridMultilevel"/>
    <w:tmpl w:val="FEE65E5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19B73A4"/>
    <w:multiLevelType w:val="hybridMultilevel"/>
    <w:tmpl w:val="6F16344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77F668E"/>
    <w:multiLevelType w:val="hybridMultilevel"/>
    <w:tmpl w:val="6B52B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5F3246DB"/>
    <w:multiLevelType w:val="hybridMultilevel"/>
    <w:tmpl w:val="F41EB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F57197"/>
    <w:multiLevelType w:val="hybridMultilevel"/>
    <w:tmpl w:val="11A2DDA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4CF303F"/>
    <w:multiLevelType w:val="hybridMultilevel"/>
    <w:tmpl w:val="4F34E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96523F5"/>
    <w:multiLevelType w:val="hybridMultilevel"/>
    <w:tmpl w:val="297AA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106D25"/>
    <w:multiLevelType w:val="hybridMultilevel"/>
    <w:tmpl w:val="EB9A0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2245D6"/>
    <w:multiLevelType w:val="hybridMultilevel"/>
    <w:tmpl w:val="EF32E5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3111ACB"/>
    <w:multiLevelType w:val="hybridMultilevel"/>
    <w:tmpl w:val="1BD652DA"/>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CBF0CFA"/>
    <w:multiLevelType w:val="hybridMultilevel"/>
    <w:tmpl w:val="2D3EF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D7A99"/>
    <w:multiLevelType w:val="hybridMultilevel"/>
    <w:tmpl w:val="243EC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6229A"/>
    <w:multiLevelType w:val="hybridMultilevel"/>
    <w:tmpl w:val="725A7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0"/>
  </w:num>
  <w:num w:numId="4">
    <w:abstractNumId w:val="1"/>
  </w:num>
  <w:num w:numId="5">
    <w:abstractNumId w:val="7"/>
  </w:num>
  <w:num w:numId="6">
    <w:abstractNumId w:val="6"/>
  </w:num>
  <w:num w:numId="7">
    <w:abstractNumId w:val="17"/>
  </w:num>
  <w:num w:numId="8">
    <w:abstractNumId w:val="13"/>
  </w:num>
  <w:num w:numId="9">
    <w:abstractNumId w:val="12"/>
  </w:num>
  <w:num w:numId="10">
    <w:abstractNumId w:val="5"/>
  </w:num>
  <w:num w:numId="11">
    <w:abstractNumId w:val="19"/>
  </w:num>
  <w:num w:numId="12">
    <w:abstractNumId w:val="15"/>
  </w:num>
  <w:num w:numId="13">
    <w:abstractNumId w:val="20"/>
  </w:num>
  <w:num w:numId="14">
    <w:abstractNumId w:val="11"/>
  </w:num>
  <w:num w:numId="15">
    <w:abstractNumId w:val="8"/>
  </w:num>
  <w:num w:numId="16">
    <w:abstractNumId w:val="9"/>
  </w:num>
  <w:num w:numId="17">
    <w:abstractNumId w:val="16"/>
  </w:num>
  <w:num w:numId="18">
    <w:abstractNumId w:val="4"/>
  </w:num>
  <w:num w:numId="19">
    <w:abstractNumId w:val="2"/>
  </w:num>
  <w:num w:numId="20">
    <w:abstractNumId w:val="3"/>
  </w:num>
  <w:num w:numId="21">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e2tDA1NTE2NDI0MDZT0lEKTi0uzszPAykwqwUA3dfVDSwAAAA="/>
  </w:docVars>
  <w:rsids>
    <w:rsidRoot w:val="00CF51D1"/>
    <w:rsid w:val="000039D9"/>
    <w:rsid w:val="0007147C"/>
    <w:rsid w:val="00080937"/>
    <w:rsid w:val="00081642"/>
    <w:rsid w:val="00114AAF"/>
    <w:rsid w:val="001203AE"/>
    <w:rsid w:val="00175153"/>
    <w:rsid w:val="001C1450"/>
    <w:rsid w:val="001C3741"/>
    <w:rsid w:val="001F5896"/>
    <w:rsid w:val="001F607B"/>
    <w:rsid w:val="00223920"/>
    <w:rsid w:val="00252A11"/>
    <w:rsid w:val="00267F09"/>
    <w:rsid w:val="0029357D"/>
    <w:rsid w:val="002A2856"/>
    <w:rsid w:val="002B43F8"/>
    <w:rsid w:val="002C5A7B"/>
    <w:rsid w:val="00301442"/>
    <w:rsid w:val="003020A2"/>
    <w:rsid w:val="003038D3"/>
    <w:rsid w:val="003225CD"/>
    <w:rsid w:val="00361264"/>
    <w:rsid w:val="00365EC2"/>
    <w:rsid w:val="003C0800"/>
    <w:rsid w:val="003F5487"/>
    <w:rsid w:val="003F70CA"/>
    <w:rsid w:val="004672B5"/>
    <w:rsid w:val="004A25F0"/>
    <w:rsid w:val="004A4C93"/>
    <w:rsid w:val="004A77DA"/>
    <w:rsid w:val="004C4442"/>
    <w:rsid w:val="00504405"/>
    <w:rsid w:val="005151D8"/>
    <w:rsid w:val="00515546"/>
    <w:rsid w:val="005638D0"/>
    <w:rsid w:val="00584E1E"/>
    <w:rsid w:val="005B47E7"/>
    <w:rsid w:val="005C224C"/>
    <w:rsid w:val="005C5D2E"/>
    <w:rsid w:val="005C6CA7"/>
    <w:rsid w:val="005D1877"/>
    <w:rsid w:val="006128A8"/>
    <w:rsid w:val="00633320"/>
    <w:rsid w:val="00680DDA"/>
    <w:rsid w:val="006A3BA9"/>
    <w:rsid w:val="006D1309"/>
    <w:rsid w:val="007067BE"/>
    <w:rsid w:val="00733ACC"/>
    <w:rsid w:val="00737136"/>
    <w:rsid w:val="007558CC"/>
    <w:rsid w:val="00762222"/>
    <w:rsid w:val="00786782"/>
    <w:rsid w:val="007B26B1"/>
    <w:rsid w:val="008011CD"/>
    <w:rsid w:val="00836E4D"/>
    <w:rsid w:val="00857027"/>
    <w:rsid w:val="008B1C43"/>
    <w:rsid w:val="00901048"/>
    <w:rsid w:val="00904B08"/>
    <w:rsid w:val="009165E9"/>
    <w:rsid w:val="009325A7"/>
    <w:rsid w:val="0095050B"/>
    <w:rsid w:val="009747D5"/>
    <w:rsid w:val="00975A60"/>
    <w:rsid w:val="009956F9"/>
    <w:rsid w:val="009B4190"/>
    <w:rsid w:val="009B44BE"/>
    <w:rsid w:val="009D6C77"/>
    <w:rsid w:val="009F5B1B"/>
    <w:rsid w:val="00A04EE3"/>
    <w:rsid w:val="00A312D8"/>
    <w:rsid w:val="00A41080"/>
    <w:rsid w:val="00A461CC"/>
    <w:rsid w:val="00A57064"/>
    <w:rsid w:val="00A96C5F"/>
    <w:rsid w:val="00AB32E3"/>
    <w:rsid w:val="00AD0373"/>
    <w:rsid w:val="00AE2BFD"/>
    <w:rsid w:val="00B10C7D"/>
    <w:rsid w:val="00B175CD"/>
    <w:rsid w:val="00B31AC4"/>
    <w:rsid w:val="00B52198"/>
    <w:rsid w:val="00B734A3"/>
    <w:rsid w:val="00B844E8"/>
    <w:rsid w:val="00BD08AB"/>
    <w:rsid w:val="00C020BD"/>
    <w:rsid w:val="00C078E7"/>
    <w:rsid w:val="00C45672"/>
    <w:rsid w:val="00C67021"/>
    <w:rsid w:val="00C967D0"/>
    <w:rsid w:val="00CC2D0A"/>
    <w:rsid w:val="00CC3CF5"/>
    <w:rsid w:val="00CD4A1D"/>
    <w:rsid w:val="00CE0C62"/>
    <w:rsid w:val="00CF51D1"/>
    <w:rsid w:val="00D03AB2"/>
    <w:rsid w:val="00D13825"/>
    <w:rsid w:val="00D40229"/>
    <w:rsid w:val="00DA20ED"/>
    <w:rsid w:val="00DB2713"/>
    <w:rsid w:val="00DC1CC5"/>
    <w:rsid w:val="00DC590C"/>
    <w:rsid w:val="00DD2861"/>
    <w:rsid w:val="00DD75DB"/>
    <w:rsid w:val="00DE3D6D"/>
    <w:rsid w:val="00DF345F"/>
    <w:rsid w:val="00E162DA"/>
    <w:rsid w:val="00E45E12"/>
    <w:rsid w:val="00E621FE"/>
    <w:rsid w:val="00E90187"/>
    <w:rsid w:val="00EB2D76"/>
    <w:rsid w:val="00EB54FC"/>
    <w:rsid w:val="00F03F25"/>
    <w:rsid w:val="00F271BE"/>
    <w:rsid w:val="00F53968"/>
    <w:rsid w:val="00F63EB9"/>
    <w:rsid w:val="00F71F11"/>
    <w:rsid w:val="00F90E01"/>
    <w:rsid w:val="00F95E48"/>
    <w:rsid w:val="00FD5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83EC2"/>
  <w15:docId w15:val="{CCCE31E9-946C-4A61-9549-C03E2A42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Bibliography">
    <w:name w:val="Bibliography"/>
    <w:basedOn w:val="Normal"/>
    <w:next w:val="Normal"/>
    <w:unhideWhenUsed/>
    <w:rsid w:val="006128A8"/>
    <w:pPr>
      <w:tabs>
        <w:tab w:val="left" w:pos="144"/>
      </w:tabs>
      <w:spacing w:after="240"/>
      <w:ind w:left="144" w:hanging="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8207403b-203c-4ed3-95cd-88a852189123" ContentTypeId="0x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2" ma:contentTypeDescription="Create a new document." ma:contentTypeScope="" ma:versionID="bd304d9ae9c6f7b11f937b1646d4d5cb">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c48946d8c0a66435203d2c9027d90097"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40E4F9-90A0-43A2-8DE1-2768A970805A}">
  <ds:schemaRefs>
    <ds:schemaRef ds:uri="Microsoft.SharePoint.Taxonomy.ContentTypeSync"/>
  </ds:schemaRefs>
</ds:datastoreItem>
</file>

<file path=customXml/itemProps2.xml><?xml version="1.0" encoding="utf-8"?>
<ds:datastoreItem xmlns:ds="http://schemas.openxmlformats.org/officeDocument/2006/customXml" ds:itemID="{220C5821-2807-45D2-8469-43F575B33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C407C9-8D01-450F-A12C-78D4E07B1F34}">
  <ds:schemaRefs>
    <ds:schemaRef ds:uri="http://schemas.microsoft.com/office/2006/metadata/properties"/>
    <ds:schemaRef ds:uri="http://schemas.microsoft.com/office/infopath/2007/PartnerControls"/>
    <ds:schemaRef ds:uri="6a164dda-3779-4169-b957-e287451f6523"/>
  </ds:schemaRefs>
</ds:datastoreItem>
</file>

<file path=customXml/itemProps4.xml><?xml version="1.0" encoding="utf-8"?>
<ds:datastoreItem xmlns:ds="http://schemas.openxmlformats.org/officeDocument/2006/customXml" ds:itemID="{350AED4B-F36D-4475-8642-6A58369CEE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0</TotalTime>
  <Pages>7</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3</cp:revision>
  <dcterms:created xsi:type="dcterms:W3CDTF">2019-08-30T13:13:00Z</dcterms:created>
  <dcterms:modified xsi:type="dcterms:W3CDTF">2020-02-04T15:22:00Z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y fmtid="{D5CDD505-2E9C-101B-9397-08002B2CF9AE}" pid="3" name="ZOTERO_PREF_1">
    <vt:lpwstr>&lt;data data-version="3" zotero-version="5.0.74"&gt;&lt;session id="1sdtRNHT"/&gt;&lt;style id="http://www.zotero.org/styles/the-lancet" hasBibliography="1" bibliographyStyleHasBeenSet="1"/&gt;&lt;prefs&gt;&lt;pref name="fieldType" value="Field"/&gt;&lt;pref name="automaticJournalAbbrev</vt:lpwstr>
  </property>
  <property fmtid="{D5CDD505-2E9C-101B-9397-08002B2CF9AE}" pid="4" name="ZOTERO_PREF_2">
    <vt:lpwstr>iations" value="true"/&gt;&lt;/prefs&gt;&lt;/data&gt;</vt:lpwstr>
  </property>
</Properties>
</file>