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BC0F2" w14:textId="56B916E4" w:rsidR="009F5278" w:rsidRPr="00513BD7" w:rsidRDefault="002C328F" w:rsidP="009F5278">
      <w:pPr>
        <w:pStyle w:val="Heading1"/>
        <w:rPr>
          <w:rFonts w:cs="Arial"/>
          <w:szCs w:val="22"/>
          <w:lang w:val="en-GB"/>
        </w:rPr>
      </w:pPr>
      <w:r w:rsidRPr="00513BD7">
        <w:rPr>
          <w:rFonts w:cs="Arial"/>
          <w:szCs w:val="22"/>
          <w:lang w:val="en-GB"/>
        </w:rPr>
        <w:t xml:space="preserve">Adults with </w:t>
      </w:r>
      <w:r w:rsidR="0046225B">
        <w:rPr>
          <w:rFonts w:cs="Arial"/>
          <w:szCs w:val="22"/>
          <w:lang w:val="en-GB"/>
        </w:rPr>
        <w:t xml:space="preserve">mild or moderate </w:t>
      </w:r>
      <w:r w:rsidR="001C3AAF" w:rsidRPr="00513BD7">
        <w:rPr>
          <w:rFonts w:cs="Arial"/>
          <w:szCs w:val="22"/>
          <w:lang w:val="en-GB"/>
        </w:rPr>
        <w:t>COVID-19</w:t>
      </w:r>
    </w:p>
    <w:p w14:paraId="1BD5BAFD" w14:textId="77777777" w:rsidR="00A84D47" w:rsidRPr="00513BD7" w:rsidRDefault="00A84D47" w:rsidP="00A84D47">
      <w:pPr>
        <w:pStyle w:val="paragraph"/>
        <w:textAlignment w:val="baseline"/>
        <w:rPr>
          <w:b/>
          <w:bCs/>
        </w:rPr>
      </w:pPr>
      <w:r w:rsidRPr="00513BD7">
        <w:rPr>
          <w:rStyle w:val="normaltextrun"/>
          <w:rFonts w:ascii="Arial" w:hAnsi="Arial" w:cs="Arial"/>
          <w:b/>
          <w:bCs/>
          <w:i/>
          <w:iCs/>
        </w:rPr>
        <w:t>Executive summary</w:t>
      </w:r>
    </w:p>
    <w:p w14:paraId="717342CA" w14:textId="77777777" w:rsidR="002A1226" w:rsidRPr="00513BD7" w:rsidRDefault="00A84D47" w:rsidP="00A84D47">
      <w:pPr>
        <w:pStyle w:val="paragraph"/>
        <w:textAlignment w:val="baseline"/>
        <w:rPr>
          <w:b/>
          <w:bCs/>
        </w:rPr>
      </w:pPr>
      <w:r w:rsidRPr="00513BD7">
        <w:rPr>
          <w:rStyle w:val="normaltextrun"/>
          <w:rFonts w:ascii="Arial" w:hAnsi="Arial" w:cs="Arial"/>
          <w:b/>
          <w:bCs/>
        </w:rPr>
        <w:t>Introduction</w:t>
      </w:r>
      <w:r w:rsidRPr="00513BD7">
        <w:rPr>
          <w:rStyle w:val="eop"/>
          <w:rFonts w:cs="Arial"/>
          <w:b/>
          <w:bCs/>
        </w:rPr>
        <w:t> </w:t>
      </w:r>
    </w:p>
    <w:p w14:paraId="6DD63924" w14:textId="4563733C" w:rsidR="001E4E87" w:rsidRPr="00513BD7" w:rsidRDefault="002A1226" w:rsidP="00A84D47">
      <w:pPr>
        <w:pStyle w:val="paragraph"/>
        <w:textAlignment w:val="baseline"/>
        <w:rPr>
          <w:rFonts w:ascii="Arial" w:hAnsi="Arial" w:cs="Arial"/>
          <w:sz w:val="22"/>
          <w:szCs w:val="22"/>
        </w:rPr>
      </w:pPr>
      <w:r w:rsidRPr="00513BD7">
        <w:rPr>
          <w:rFonts w:ascii="Arial" w:hAnsi="Arial" w:cs="Arial"/>
          <w:sz w:val="22"/>
          <w:szCs w:val="22"/>
        </w:rPr>
        <w:t>In late December 2019, the World Health Organization (WHO) China Country Office was informed of cases of pneumonia of unknown cause detected in Wuhan City, China. On 7 January 2020, the causative pathogen was identified as a novel coronavirus (</w:t>
      </w:r>
      <w:r w:rsidR="001C3AAF" w:rsidRPr="00513BD7">
        <w:rPr>
          <w:rFonts w:ascii="Arial" w:hAnsi="Arial" w:cs="Arial"/>
          <w:sz w:val="22"/>
          <w:szCs w:val="22"/>
        </w:rPr>
        <w:t>SARS-CoV-2). The disease (COVID-19) can range</w:t>
      </w:r>
      <w:r w:rsidR="00344D12" w:rsidRPr="00513BD7">
        <w:rPr>
          <w:rFonts w:ascii="Arial" w:hAnsi="Arial" w:cs="Arial"/>
          <w:sz w:val="22"/>
          <w:szCs w:val="22"/>
        </w:rPr>
        <w:t xml:space="preserve"> from </w:t>
      </w:r>
      <w:proofErr w:type="gramStart"/>
      <w:r w:rsidR="0056468E" w:rsidRPr="00513BD7">
        <w:rPr>
          <w:rFonts w:ascii="Arial" w:hAnsi="Arial" w:cs="Arial"/>
          <w:sz w:val="22"/>
          <w:szCs w:val="22"/>
        </w:rPr>
        <w:t>an</w:t>
      </w:r>
      <w:proofErr w:type="gramEnd"/>
      <w:r w:rsidR="0056468E" w:rsidRPr="00513BD7">
        <w:rPr>
          <w:rFonts w:ascii="Arial" w:hAnsi="Arial" w:cs="Arial"/>
          <w:sz w:val="22"/>
          <w:szCs w:val="22"/>
        </w:rPr>
        <w:t xml:space="preserve"> symptomatic or mild flu</w:t>
      </w:r>
      <w:r w:rsidR="00AC50A8" w:rsidRPr="00513BD7">
        <w:rPr>
          <w:rFonts w:ascii="Arial" w:hAnsi="Arial" w:cs="Arial"/>
          <w:sz w:val="22"/>
          <w:szCs w:val="22"/>
        </w:rPr>
        <w:t>-like illness to a severe pneumonia requiring critical care</w:t>
      </w:r>
      <w:r w:rsidR="00344D12" w:rsidRPr="00513BD7">
        <w:rPr>
          <w:rFonts w:ascii="Arial" w:hAnsi="Arial" w:cs="Arial"/>
          <w:sz w:val="22"/>
          <w:szCs w:val="22"/>
        </w:rPr>
        <w:t>.</w:t>
      </w:r>
      <w:r w:rsidR="00253C58" w:rsidRPr="00513BD7">
        <w:rPr>
          <w:rFonts w:ascii="Arial" w:hAnsi="Arial" w:cs="Arial"/>
          <w:sz w:val="22"/>
          <w:szCs w:val="22"/>
        </w:rPr>
        <w:t xml:space="preserve"> </w:t>
      </w:r>
      <w:r w:rsidR="0056468E" w:rsidRPr="00513BD7">
        <w:rPr>
          <w:rFonts w:ascii="Arial" w:hAnsi="Arial" w:cs="Arial"/>
          <w:sz w:val="22"/>
          <w:szCs w:val="22"/>
        </w:rPr>
        <w:t>It was declared a pandemic by WHO on 11</w:t>
      </w:r>
      <w:r w:rsidR="0056468E" w:rsidRPr="00513BD7">
        <w:rPr>
          <w:rFonts w:ascii="Arial" w:hAnsi="Arial" w:cs="Arial"/>
          <w:sz w:val="22"/>
          <w:szCs w:val="22"/>
          <w:vertAlign w:val="superscript"/>
        </w:rPr>
        <w:t>th</w:t>
      </w:r>
      <w:r w:rsidR="0056468E" w:rsidRPr="00513BD7">
        <w:rPr>
          <w:rFonts w:ascii="Arial" w:hAnsi="Arial" w:cs="Arial"/>
          <w:sz w:val="22"/>
          <w:szCs w:val="22"/>
        </w:rPr>
        <w:t xml:space="preserve"> March 2020</w:t>
      </w:r>
      <w:r w:rsidR="001C3AAF" w:rsidRPr="00513BD7">
        <w:rPr>
          <w:rFonts w:ascii="Arial" w:hAnsi="Arial" w:cs="Arial"/>
          <w:sz w:val="22"/>
          <w:szCs w:val="22"/>
        </w:rPr>
        <w:t>.</w:t>
      </w:r>
      <w:r w:rsidR="0056468E" w:rsidRPr="00513BD7">
        <w:rPr>
          <w:rFonts w:ascii="Arial" w:hAnsi="Arial" w:cs="Arial"/>
          <w:sz w:val="22"/>
          <w:szCs w:val="22"/>
        </w:rPr>
        <w:t xml:space="preserve"> </w:t>
      </w:r>
    </w:p>
    <w:p w14:paraId="4E5AFA5C" w14:textId="77777777" w:rsidR="00A84D47" w:rsidRPr="00513BD7" w:rsidRDefault="00A84D47" w:rsidP="00A84D47">
      <w:pPr>
        <w:pStyle w:val="paragraph"/>
        <w:textAlignment w:val="baseline"/>
        <w:rPr>
          <w:b/>
          <w:bCs/>
          <w:u w:val="single"/>
        </w:rPr>
      </w:pPr>
      <w:r w:rsidRPr="00513BD7">
        <w:rPr>
          <w:rStyle w:val="normaltextrun"/>
          <w:rFonts w:ascii="Arial" w:hAnsi="Arial" w:cs="Arial"/>
          <w:b/>
          <w:bCs/>
        </w:rPr>
        <w:t>Target User</w:t>
      </w:r>
    </w:p>
    <w:p w14:paraId="13438500" w14:textId="77777777" w:rsidR="00A84D47" w:rsidRPr="00513BD7" w:rsidRDefault="001B08DB" w:rsidP="00A84D47">
      <w:pPr>
        <w:pStyle w:val="ListParagraph"/>
        <w:numPr>
          <w:ilvl w:val="0"/>
          <w:numId w:val="27"/>
        </w:numPr>
        <w:rPr>
          <w:lang w:val="en-GB"/>
        </w:rPr>
      </w:pPr>
      <w:r w:rsidRPr="00513BD7">
        <w:rPr>
          <w:rStyle w:val="normaltextrun"/>
          <w:szCs w:val="22"/>
          <w:lang w:val="en-GB"/>
        </w:rPr>
        <w:t>Doctors</w:t>
      </w:r>
    </w:p>
    <w:p w14:paraId="205201DB" w14:textId="77777777" w:rsidR="00A84D47" w:rsidRPr="00513BD7" w:rsidRDefault="001B08DB" w:rsidP="00A84D47">
      <w:pPr>
        <w:pStyle w:val="ListParagraph"/>
        <w:numPr>
          <w:ilvl w:val="0"/>
          <w:numId w:val="27"/>
        </w:numPr>
        <w:rPr>
          <w:lang w:val="en-GB"/>
        </w:rPr>
      </w:pPr>
      <w:r w:rsidRPr="00513BD7">
        <w:rPr>
          <w:rStyle w:val="normaltextrun"/>
          <w:szCs w:val="22"/>
          <w:lang w:val="en-GB"/>
        </w:rPr>
        <w:t>Nurses</w:t>
      </w:r>
    </w:p>
    <w:p w14:paraId="051DF286" w14:textId="77777777" w:rsidR="00A84D47" w:rsidRPr="00513BD7" w:rsidRDefault="00A84D47" w:rsidP="00A84D47">
      <w:pPr>
        <w:pStyle w:val="paragraph"/>
        <w:textAlignment w:val="baseline"/>
        <w:rPr>
          <w:b/>
          <w:bCs/>
          <w:u w:val="single"/>
        </w:rPr>
      </w:pPr>
      <w:r w:rsidRPr="00513BD7">
        <w:rPr>
          <w:rStyle w:val="normaltextrun"/>
          <w:rFonts w:ascii="Arial" w:hAnsi="Arial" w:cs="Arial"/>
          <w:b/>
          <w:bCs/>
        </w:rPr>
        <w:t>Target area of use</w:t>
      </w:r>
    </w:p>
    <w:p w14:paraId="68EDA87D" w14:textId="77777777" w:rsidR="00A84D47" w:rsidRPr="00513BD7" w:rsidRDefault="000B0188" w:rsidP="00A84D47">
      <w:pPr>
        <w:pStyle w:val="ListParagraph"/>
        <w:numPr>
          <w:ilvl w:val="0"/>
          <w:numId w:val="28"/>
        </w:numPr>
        <w:rPr>
          <w:lang w:val="en-GB"/>
        </w:rPr>
      </w:pPr>
      <w:r w:rsidRPr="00513BD7">
        <w:rPr>
          <w:lang w:val="en-GB"/>
        </w:rPr>
        <w:t>Outpatient department</w:t>
      </w:r>
    </w:p>
    <w:p w14:paraId="0065AAE4" w14:textId="23415BAC" w:rsidR="00A84D47" w:rsidRPr="00513BD7" w:rsidRDefault="0046225B" w:rsidP="00A84D47">
      <w:pPr>
        <w:pStyle w:val="ListParagraph"/>
        <w:numPr>
          <w:ilvl w:val="0"/>
          <w:numId w:val="28"/>
        </w:numPr>
        <w:rPr>
          <w:lang w:val="en-GB"/>
        </w:rPr>
      </w:pPr>
      <w:r>
        <w:rPr>
          <w:rStyle w:val="normaltextrun"/>
          <w:szCs w:val="22"/>
          <w:lang w:val="en-GB"/>
        </w:rPr>
        <w:t>Ward</w:t>
      </w:r>
    </w:p>
    <w:p w14:paraId="57599A62" w14:textId="77777777" w:rsidR="00A84D47" w:rsidRPr="00513BD7" w:rsidRDefault="00A84D47" w:rsidP="00A84D47">
      <w:pPr>
        <w:pStyle w:val="Heading2"/>
        <w:rPr>
          <w:rFonts w:ascii="Times New Roman" w:hAnsi="Times New Roman"/>
          <w:lang w:val="en-GB" w:eastAsia="en-GB"/>
        </w:rPr>
      </w:pPr>
      <w:r w:rsidRPr="00513BD7">
        <w:rPr>
          <w:lang w:val="en-GB" w:eastAsia="en-GB"/>
        </w:rPr>
        <w:t>Key areas of focus / New additions / Changes  </w:t>
      </w:r>
    </w:p>
    <w:p w14:paraId="23848C3A" w14:textId="77777777" w:rsidR="00A84D47" w:rsidRPr="00513BD7" w:rsidRDefault="000B0188" w:rsidP="00A84D47">
      <w:pPr>
        <w:pStyle w:val="paragraph"/>
        <w:textAlignment w:val="baseline"/>
        <w:rPr>
          <w:rFonts w:ascii="Arial" w:hAnsi="Arial" w:cs="Arial"/>
          <w:sz w:val="22"/>
          <w:szCs w:val="22"/>
        </w:rPr>
      </w:pPr>
      <w:r w:rsidRPr="00513BD7">
        <w:rPr>
          <w:rStyle w:val="normaltextrun"/>
          <w:rFonts w:ascii="Arial" w:hAnsi="Arial" w:cs="Arial"/>
          <w:sz w:val="22"/>
          <w:szCs w:val="22"/>
        </w:rPr>
        <w:t xml:space="preserve">These guidelines </w:t>
      </w:r>
      <w:proofErr w:type="gramStart"/>
      <w:r w:rsidR="007E6C31" w:rsidRPr="00513BD7">
        <w:rPr>
          <w:rFonts w:ascii="Arial" w:hAnsi="Arial" w:cs="Arial"/>
          <w:sz w:val="22"/>
          <w:szCs w:val="22"/>
        </w:rPr>
        <w:t>addresses</w:t>
      </w:r>
      <w:proofErr w:type="gramEnd"/>
      <w:r w:rsidR="007E6C31" w:rsidRPr="00513BD7">
        <w:rPr>
          <w:rFonts w:ascii="Arial" w:hAnsi="Arial" w:cs="Arial"/>
          <w:sz w:val="22"/>
          <w:szCs w:val="22"/>
        </w:rPr>
        <w:t xml:space="preserve"> the diagnosis and management of low risk adults with COVID-19 who are mainly those under the age of 60 with no serious underlying health conditions.</w:t>
      </w:r>
    </w:p>
    <w:p w14:paraId="2F046124" w14:textId="77777777" w:rsidR="00A84D47" w:rsidRPr="00513BD7" w:rsidRDefault="00A84D47" w:rsidP="00A84D47">
      <w:pPr>
        <w:pStyle w:val="paragraph"/>
        <w:textAlignment w:val="baseline"/>
        <w:rPr>
          <w:b/>
          <w:bCs/>
          <w:u w:val="single"/>
        </w:rPr>
      </w:pPr>
      <w:r w:rsidRPr="00513BD7">
        <w:rPr>
          <w:rStyle w:val="normaltextrun"/>
          <w:rFonts w:ascii="Arial" w:hAnsi="Arial" w:cs="Arial"/>
          <w:b/>
          <w:bCs/>
        </w:rPr>
        <w:t>Limitations</w:t>
      </w:r>
    </w:p>
    <w:p w14:paraId="560F7446" w14:textId="5F69B3BE" w:rsidR="00C556D7" w:rsidRPr="00513BD7" w:rsidRDefault="00C556D7" w:rsidP="00C556D7">
      <w:pPr>
        <w:rPr>
          <w:lang w:val="en-GB"/>
        </w:rPr>
      </w:pPr>
      <w:r w:rsidRPr="00513BD7">
        <w:rPr>
          <w:lang w:val="en-GB"/>
        </w:rPr>
        <w:t>We lack access to HDU</w:t>
      </w:r>
      <w:r w:rsidR="00D2697F" w:rsidRPr="00513BD7">
        <w:rPr>
          <w:lang w:val="en-GB"/>
        </w:rPr>
        <w:t>/ICU</w:t>
      </w:r>
      <w:r w:rsidRPr="00513BD7">
        <w:rPr>
          <w:lang w:val="en-GB"/>
        </w:rPr>
        <w:t xml:space="preserve"> level care and cannot ventilate patients.</w:t>
      </w:r>
    </w:p>
    <w:p w14:paraId="29EC853C" w14:textId="13488C22" w:rsidR="00C556D7" w:rsidRPr="00513BD7" w:rsidRDefault="00C556D7" w:rsidP="00C556D7">
      <w:pPr>
        <w:rPr>
          <w:lang w:val="en-GB"/>
        </w:rPr>
      </w:pPr>
      <w:r w:rsidRPr="00513BD7">
        <w:rPr>
          <w:lang w:val="en-GB"/>
        </w:rPr>
        <w:t xml:space="preserve">We have </w:t>
      </w:r>
      <w:r w:rsidR="001C3AAF" w:rsidRPr="00513BD7">
        <w:rPr>
          <w:lang w:val="en-GB"/>
        </w:rPr>
        <w:t>only</w:t>
      </w:r>
      <w:r w:rsidR="00D2697F" w:rsidRPr="00513BD7">
        <w:rPr>
          <w:lang w:val="en-GB"/>
        </w:rPr>
        <w:t xml:space="preserve"> two </w:t>
      </w:r>
      <w:r w:rsidRPr="00513BD7">
        <w:rPr>
          <w:lang w:val="en-GB"/>
        </w:rPr>
        <w:t xml:space="preserve">negative pressure </w:t>
      </w:r>
      <w:r w:rsidR="00D2697F" w:rsidRPr="00513BD7">
        <w:rPr>
          <w:lang w:val="en-GB"/>
        </w:rPr>
        <w:t xml:space="preserve">ward </w:t>
      </w:r>
      <w:r w:rsidRPr="00513BD7">
        <w:rPr>
          <w:lang w:val="en-GB"/>
        </w:rPr>
        <w:t>side rooms.</w:t>
      </w:r>
    </w:p>
    <w:p w14:paraId="71C02689" w14:textId="77777777" w:rsidR="00FD5251" w:rsidRPr="00513BD7" w:rsidRDefault="00FD5251" w:rsidP="00C556D7">
      <w:pPr>
        <w:rPr>
          <w:lang w:val="en-GB"/>
        </w:rPr>
      </w:pPr>
    </w:p>
    <w:p w14:paraId="73934A81" w14:textId="77777777" w:rsidR="00FD5251" w:rsidRPr="00513BD7" w:rsidRDefault="00FD5251" w:rsidP="00C556D7">
      <w:pPr>
        <w:rPr>
          <w:lang w:val="en-GB"/>
        </w:rPr>
      </w:pPr>
    </w:p>
    <w:p w14:paraId="749E3710" w14:textId="77777777" w:rsidR="00FD5251" w:rsidRPr="00513BD7" w:rsidRDefault="00FD5251" w:rsidP="00C556D7">
      <w:pPr>
        <w:rPr>
          <w:lang w:val="en-GB"/>
        </w:rPr>
      </w:pPr>
    </w:p>
    <w:p w14:paraId="74B358EB" w14:textId="77777777" w:rsidR="00FD5251" w:rsidRPr="00513BD7" w:rsidRDefault="00FD5251" w:rsidP="00C556D7">
      <w:pPr>
        <w:rPr>
          <w:lang w:val="en-GB"/>
        </w:rPr>
      </w:pPr>
    </w:p>
    <w:p w14:paraId="1F67362B" w14:textId="77777777" w:rsidR="00FD5251" w:rsidRPr="00513BD7" w:rsidRDefault="00FD5251" w:rsidP="00C556D7">
      <w:pPr>
        <w:rPr>
          <w:lang w:val="en-GB"/>
        </w:rPr>
      </w:pPr>
    </w:p>
    <w:p w14:paraId="265F6F6A" w14:textId="77777777" w:rsidR="001B5127" w:rsidRPr="00513BD7" w:rsidRDefault="001B5127" w:rsidP="005A175D">
      <w:pPr>
        <w:pStyle w:val="Heading2"/>
        <w:rPr>
          <w:rFonts w:cs="Arial"/>
          <w:szCs w:val="24"/>
          <w:lang w:val="en-GB"/>
        </w:rPr>
      </w:pPr>
      <w:bookmarkStart w:id="0" w:name="_Hlk35758971"/>
    </w:p>
    <w:p w14:paraId="5DA29C93" w14:textId="77777777" w:rsidR="001C3AAF" w:rsidRPr="00513BD7" w:rsidRDefault="001C3AAF">
      <w:pPr>
        <w:spacing w:after="0"/>
        <w:outlineLvl w:val="9"/>
        <w:rPr>
          <w:b/>
          <w:sz w:val="24"/>
          <w:lang w:val="en-GB"/>
        </w:rPr>
      </w:pPr>
      <w:r w:rsidRPr="00513BD7">
        <w:rPr>
          <w:lang w:val="en-GB"/>
        </w:rPr>
        <w:br w:type="page"/>
      </w:r>
    </w:p>
    <w:p w14:paraId="5595E0C4" w14:textId="3EEE78F1" w:rsidR="005A175D" w:rsidRPr="00513BD7" w:rsidRDefault="005A175D" w:rsidP="005A175D">
      <w:pPr>
        <w:pStyle w:val="Heading2"/>
        <w:rPr>
          <w:rFonts w:cs="Arial"/>
          <w:szCs w:val="24"/>
          <w:lang w:val="en-GB"/>
        </w:rPr>
      </w:pPr>
      <w:r w:rsidRPr="00513BD7">
        <w:rPr>
          <w:rFonts w:cs="Arial"/>
          <w:szCs w:val="24"/>
          <w:lang w:val="en-GB"/>
        </w:rPr>
        <w:lastRenderedPageBreak/>
        <w:t>Management in the Gate clinic or at registration to OPD</w:t>
      </w:r>
    </w:p>
    <w:p w14:paraId="303D5020" w14:textId="77777777" w:rsidR="00092A82" w:rsidRPr="00513BD7" w:rsidRDefault="005A175D" w:rsidP="005A175D">
      <w:pPr>
        <w:rPr>
          <w:lang w:val="en-GB"/>
        </w:rPr>
      </w:pPr>
      <w:r w:rsidRPr="00513BD7">
        <w:rPr>
          <w:lang w:val="en-GB"/>
        </w:rPr>
        <w:t xml:space="preserve">Patients should be asked as a group and individually at registration if they have a history of travel to areas with local transmission of SARS-CoV-2 in the last </w:t>
      </w:r>
      <w:r w:rsidR="00786255" w:rsidRPr="00513BD7">
        <w:rPr>
          <w:lang w:val="en-GB"/>
        </w:rPr>
        <w:t>four</w:t>
      </w:r>
      <w:r w:rsidRPr="00513BD7">
        <w:rPr>
          <w:lang w:val="en-GB"/>
        </w:rPr>
        <w:t xml:space="preserve"> weeks </w:t>
      </w:r>
      <w:r w:rsidR="00581B50" w:rsidRPr="00513BD7">
        <w:rPr>
          <w:lang w:val="en-GB"/>
        </w:rPr>
        <w:t>and</w:t>
      </w:r>
      <w:r w:rsidRPr="00513BD7">
        <w:rPr>
          <w:lang w:val="en-GB"/>
        </w:rPr>
        <w:t xml:space="preserve"> if they have a fever, cough or shortness of breath. </w:t>
      </w:r>
    </w:p>
    <w:p w14:paraId="71DCB48A" w14:textId="06E09A95" w:rsidR="005A175D" w:rsidRPr="00513BD7" w:rsidRDefault="00092A82" w:rsidP="005A175D">
      <w:pPr>
        <w:rPr>
          <w:lang w:val="en-GB"/>
        </w:rPr>
      </w:pPr>
      <w:r w:rsidRPr="00513BD7">
        <w:rPr>
          <w:lang w:val="en-GB"/>
        </w:rPr>
        <w:t xml:space="preserve">When the number of people having a dry cough in the gate clinic and OPD waiting areas are more than usual, please have a heightened index of suspicion. </w:t>
      </w:r>
      <w:r w:rsidR="001723BD" w:rsidRPr="00513BD7">
        <w:rPr>
          <w:lang w:val="en-GB"/>
        </w:rPr>
        <w:t>Th</w:t>
      </w:r>
      <w:r w:rsidRPr="00513BD7">
        <w:rPr>
          <w:lang w:val="en-GB"/>
        </w:rPr>
        <w:t>e travel history inquiry</w:t>
      </w:r>
      <w:r w:rsidR="001723BD" w:rsidRPr="00513BD7">
        <w:rPr>
          <w:lang w:val="en-GB"/>
        </w:rPr>
        <w:t xml:space="preserve"> must be repeated </w:t>
      </w:r>
      <w:r w:rsidRPr="00513BD7">
        <w:rPr>
          <w:lang w:val="en-GB"/>
        </w:rPr>
        <w:t xml:space="preserve">before consultation starts in the gate clinic and also </w:t>
      </w:r>
      <w:r w:rsidR="001723BD" w:rsidRPr="00513BD7">
        <w:rPr>
          <w:lang w:val="en-GB"/>
        </w:rPr>
        <w:t xml:space="preserve">during vital signs </w:t>
      </w:r>
      <w:r w:rsidR="008812B3" w:rsidRPr="00513BD7">
        <w:rPr>
          <w:lang w:val="en-GB"/>
        </w:rPr>
        <w:t xml:space="preserve">assessment </w:t>
      </w:r>
      <w:r w:rsidRPr="00513BD7">
        <w:rPr>
          <w:lang w:val="en-GB"/>
        </w:rPr>
        <w:t xml:space="preserve">at the OPD </w:t>
      </w:r>
      <w:r w:rsidR="001723BD" w:rsidRPr="00513BD7">
        <w:rPr>
          <w:lang w:val="en-GB"/>
        </w:rPr>
        <w:t xml:space="preserve">by the nurses. </w:t>
      </w:r>
      <w:r w:rsidR="005A175D" w:rsidRPr="00513BD7">
        <w:rPr>
          <w:lang w:val="en-GB"/>
        </w:rPr>
        <w:t xml:space="preserve">If the answer to both questions is yes, do not touch the patient. Give them a surgical mask and take them to a place 2 metres from other people. </w:t>
      </w:r>
      <w:r w:rsidR="00786255" w:rsidRPr="00513BD7">
        <w:rPr>
          <w:lang w:val="en-GB"/>
        </w:rPr>
        <w:t>Immediately inform a doctor or senior nurse who will wear a mask, goggles and gloves and verbally screen the patient from a safe distance. If the risk for COVID-19 is significant, a c</w:t>
      </w:r>
      <w:r w:rsidR="005A175D" w:rsidRPr="00513BD7">
        <w:rPr>
          <w:lang w:val="en-GB"/>
        </w:rPr>
        <w:t xml:space="preserve">all </w:t>
      </w:r>
      <w:r w:rsidR="00786255" w:rsidRPr="00513BD7">
        <w:rPr>
          <w:lang w:val="en-GB"/>
        </w:rPr>
        <w:t xml:space="preserve">is immediately placed to the </w:t>
      </w:r>
      <w:r w:rsidR="005A175D" w:rsidRPr="00513BD7">
        <w:rPr>
          <w:lang w:val="en-GB"/>
        </w:rPr>
        <w:t>COVID-19</w:t>
      </w:r>
      <w:r w:rsidR="00581B50" w:rsidRPr="00513BD7">
        <w:rPr>
          <w:lang w:val="en-GB"/>
        </w:rPr>
        <w:t xml:space="preserve"> </w:t>
      </w:r>
      <w:r w:rsidR="00786255" w:rsidRPr="00513BD7">
        <w:rPr>
          <w:lang w:val="en-GB"/>
        </w:rPr>
        <w:t xml:space="preserve">national </w:t>
      </w:r>
      <w:r w:rsidR="00581B50" w:rsidRPr="00513BD7">
        <w:rPr>
          <w:lang w:val="en-GB"/>
        </w:rPr>
        <w:t>number on 1025</w:t>
      </w:r>
      <w:r w:rsidR="00786255" w:rsidRPr="00513BD7">
        <w:rPr>
          <w:lang w:val="en-GB"/>
        </w:rPr>
        <w:t>.</w:t>
      </w:r>
      <w:r w:rsidR="005A175D" w:rsidRPr="00513BD7">
        <w:rPr>
          <w:lang w:val="en-GB"/>
        </w:rPr>
        <w:t xml:space="preserve"> </w:t>
      </w:r>
      <w:r w:rsidR="00786255" w:rsidRPr="00513BD7">
        <w:rPr>
          <w:lang w:val="en-GB"/>
        </w:rPr>
        <w:t xml:space="preserve">A health worker in facemask and gloves must be left </w:t>
      </w:r>
      <w:r w:rsidR="005A175D" w:rsidRPr="00513BD7">
        <w:rPr>
          <w:lang w:val="en-GB"/>
        </w:rPr>
        <w:t xml:space="preserve">watching over </w:t>
      </w:r>
      <w:r w:rsidR="00786255" w:rsidRPr="00513BD7">
        <w:rPr>
          <w:lang w:val="en-GB"/>
        </w:rPr>
        <w:t>the patient.</w:t>
      </w:r>
      <w:r w:rsidR="005A175D" w:rsidRPr="00513BD7">
        <w:rPr>
          <w:lang w:val="en-GB"/>
        </w:rPr>
        <w:t xml:space="preserve"> </w:t>
      </w:r>
      <w:bookmarkEnd w:id="0"/>
      <w:r w:rsidR="002F1676" w:rsidRPr="00513BD7">
        <w:rPr>
          <w:lang w:val="en-GB"/>
        </w:rPr>
        <w:t>If there is no risk for COVID-19, the patient is taken care of in the usual manner.</w:t>
      </w:r>
      <w:r w:rsidR="005A175D" w:rsidRPr="00513BD7">
        <w:rPr>
          <w:lang w:val="en-GB"/>
        </w:rPr>
        <w:t xml:space="preserve"> </w:t>
      </w:r>
    </w:p>
    <w:p w14:paraId="162CA376" w14:textId="5163B462" w:rsidR="009E0B6F" w:rsidRPr="00513BD7" w:rsidRDefault="009E0B6F" w:rsidP="009E0B6F">
      <w:pPr>
        <w:rPr>
          <w:szCs w:val="22"/>
          <w:u w:val="single"/>
          <w:lang w:val="en-GB"/>
        </w:rPr>
      </w:pPr>
      <w:r w:rsidRPr="00513BD7">
        <w:rPr>
          <w:szCs w:val="22"/>
          <w:u w:val="single"/>
          <w:lang w:val="en-GB"/>
        </w:rPr>
        <w:t>Epidemiological criteria</w:t>
      </w:r>
      <w:r w:rsidR="002F1676" w:rsidRPr="00513BD7">
        <w:rPr>
          <w:szCs w:val="22"/>
          <w:u w:val="single"/>
          <w:lang w:val="en-GB"/>
        </w:rPr>
        <w:t xml:space="preserve">- </w:t>
      </w:r>
      <w:r w:rsidR="002F1676" w:rsidRPr="00513BD7">
        <w:rPr>
          <w:b/>
          <w:bCs/>
          <w:i/>
          <w:iCs/>
          <w:szCs w:val="22"/>
          <w:lang w:val="en-GB"/>
        </w:rPr>
        <w:t>Please note that this is dynamic and it changes everyday</w:t>
      </w:r>
    </w:p>
    <w:p w14:paraId="0360813A" w14:textId="77777777" w:rsidR="0046225B" w:rsidRDefault="009E0B6F" w:rsidP="009E0B6F">
      <w:pPr>
        <w:rPr>
          <w:szCs w:val="22"/>
          <w:lang w:val="en-GB"/>
        </w:rPr>
      </w:pPr>
      <w:r w:rsidRPr="00513BD7">
        <w:rPr>
          <w:szCs w:val="22"/>
          <w:lang w:val="en-GB"/>
        </w:rPr>
        <w:t xml:space="preserve">Those that have travelled from the countries with ongoing presumed community transmission of COVID-19 disease in the </w:t>
      </w:r>
      <w:r w:rsidR="002F1676" w:rsidRPr="00513BD7">
        <w:rPr>
          <w:szCs w:val="22"/>
          <w:lang w:val="en-GB"/>
        </w:rPr>
        <w:t>4</w:t>
      </w:r>
      <w:r w:rsidRPr="00513BD7">
        <w:rPr>
          <w:szCs w:val="22"/>
          <w:lang w:val="en-GB"/>
        </w:rPr>
        <w:t xml:space="preserve"> weeks prior to onset of symptoms. (See </w:t>
      </w:r>
      <w:r w:rsidR="0046225B">
        <w:rPr>
          <w:szCs w:val="22"/>
          <w:lang w:val="en-GB"/>
        </w:rPr>
        <w:t>WHO</w:t>
      </w:r>
      <w:r w:rsidRPr="00513BD7">
        <w:rPr>
          <w:szCs w:val="22"/>
          <w:lang w:val="en-GB"/>
        </w:rPr>
        <w:t xml:space="preserve"> website for the latest list of relevant countries</w:t>
      </w:r>
      <w:r w:rsidR="0046225B">
        <w:rPr>
          <w:szCs w:val="22"/>
          <w:lang w:val="en-GB"/>
        </w:rPr>
        <w:t>:</w:t>
      </w:r>
    </w:p>
    <w:p w14:paraId="4987AB1A" w14:textId="028B1086" w:rsidR="009E0B6F" w:rsidRPr="00513BD7" w:rsidRDefault="0046225B" w:rsidP="009E0B6F">
      <w:pPr>
        <w:rPr>
          <w:szCs w:val="22"/>
          <w:lang w:val="en-GB"/>
        </w:rPr>
      </w:pPr>
      <w:hyperlink r:id="rId11" w:history="1">
        <w:r>
          <w:rPr>
            <w:rStyle w:val="Hyperlink"/>
          </w:rPr>
          <w:t>https://www.who.int/emergencies/diseases/novel-coronavirus-2019/situation-reports</w:t>
        </w:r>
      </w:hyperlink>
      <w:r w:rsidR="009E0B6F" w:rsidRPr="00513BD7">
        <w:rPr>
          <w:szCs w:val="22"/>
          <w:lang w:val="en-GB"/>
        </w:rPr>
        <w:t>)</w:t>
      </w:r>
    </w:p>
    <w:p w14:paraId="46CE3A86" w14:textId="77777777" w:rsidR="009E0B6F" w:rsidRPr="00513BD7" w:rsidRDefault="009E0B6F" w:rsidP="009E0B6F">
      <w:pPr>
        <w:rPr>
          <w:szCs w:val="22"/>
          <w:lang w:val="en-GB"/>
        </w:rPr>
      </w:pPr>
      <w:r w:rsidRPr="00513BD7">
        <w:rPr>
          <w:szCs w:val="22"/>
          <w:lang w:val="en-GB"/>
        </w:rPr>
        <w:t>OR</w:t>
      </w:r>
    </w:p>
    <w:p w14:paraId="70A809BB" w14:textId="77777777" w:rsidR="009E0B6F" w:rsidRPr="00513BD7" w:rsidRDefault="009E0B6F" w:rsidP="009E0B6F">
      <w:pPr>
        <w:rPr>
          <w:szCs w:val="22"/>
          <w:lang w:val="en-GB"/>
        </w:rPr>
      </w:pPr>
      <w:r w:rsidRPr="00513BD7">
        <w:rPr>
          <w:szCs w:val="22"/>
          <w:lang w:val="en-GB"/>
        </w:rPr>
        <w:t>Contact with a confirmed case of COVID-19</w:t>
      </w:r>
    </w:p>
    <w:p w14:paraId="798A5014" w14:textId="77777777" w:rsidR="009E0B6F" w:rsidRPr="00513BD7" w:rsidRDefault="009E0B6F" w:rsidP="009E0B6F">
      <w:pPr>
        <w:rPr>
          <w:szCs w:val="22"/>
          <w:lang w:val="en-GB"/>
        </w:rPr>
      </w:pPr>
      <w:r w:rsidRPr="00513BD7">
        <w:rPr>
          <w:szCs w:val="22"/>
          <w:lang w:val="en-GB"/>
        </w:rPr>
        <w:t xml:space="preserve">OR </w:t>
      </w:r>
    </w:p>
    <w:p w14:paraId="4A2F06ED" w14:textId="77777777" w:rsidR="009E0B6F" w:rsidRPr="00513BD7" w:rsidRDefault="009E0B6F" w:rsidP="009E0B6F">
      <w:pPr>
        <w:rPr>
          <w:szCs w:val="22"/>
          <w:lang w:val="en-GB"/>
        </w:rPr>
      </w:pPr>
      <w:r w:rsidRPr="00513BD7">
        <w:rPr>
          <w:szCs w:val="22"/>
          <w:lang w:val="en-GB"/>
        </w:rPr>
        <w:t>Patient has worked or attended a heath care facility where patients with COVID-19 acute respiratory disease patients were being treated.</w:t>
      </w:r>
    </w:p>
    <w:p w14:paraId="09298F16" w14:textId="77777777" w:rsidR="009E0B6F" w:rsidRPr="00513BD7" w:rsidRDefault="009E0B6F" w:rsidP="009E0B6F">
      <w:pPr>
        <w:rPr>
          <w:szCs w:val="22"/>
          <w:u w:val="single"/>
          <w:lang w:val="en-GB"/>
        </w:rPr>
      </w:pPr>
      <w:r w:rsidRPr="00513BD7">
        <w:rPr>
          <w:szCs w:val="22"/>
          <w:u w:val="single"/>
          <w:lang w:val="en-GB"/>
        </w:rPr>
        <w:t>Clinical criteria</w:t>
      </w:r>
    </w:p>
    <w:p w14:paraId="1A63026E" w14:textId="77777777" w:rsidR="009E0B6F" w:rsidRPr="00513BD7" w:rsidRDefault="009E0B6F" w:rsidP="009E0B6F">
      <w:pPr>
        <w:rPr>
          <w:szCs w:val="22"/>
          <w:lang w:val="en-GB"/>
        </w:rPr>
      </w:pPr>
      <w:r w:rsidRPr="00513BD7">
        <w:rPr>
          <w:szCs w:val="22"/>
          <w:lang w:val="en-GB"/>
        </w:rPr>
        <w:t>Severe acute respiratory infection requiring hospital admission with radiological/clinical signs of pneumonia or respiratory distress syndrome</w:t>
      </w:r>
    </w:p>
    <w:p w14:paraId="6360FBB8" w14:textId="77777777" w:rsidR="009E0B6F" w:rsidRPr="00513BD7" w:rsidRDefault="009E0B6F" w:rsidP="009E0B6F">
      <w:pPr>
        <w:rPr>
          <w:szCs w:val="22"/>
          <w:lang w:val="en-GB"/>
        </w:rPr>
      </w:pPr>
      <w:r w:rsidRPr="00513BD7">
        <w:rPr>
          <w:szCs w:val="22"/>
          <w:lang w:val="en-GB"/>
        </w:rPr>
        <w:t>OR</w:t>
      </w:r>
    </w:p>
    <w:p w14:paraId="1AA59FCE" w14:textId="77777777" w:rsidR="009E0B6F" w:rsidRPr="00513BD7" w:rsidRDefault="009E0B6F" w:rsidP="009E0B6F">
      <w:pPr>
        <w:rPr>
          <w:szCs w:val="22"/>
          <w:lang w:val="en-GB"/>
        </w:rPr>
      </w:pPr>
      <w:r w:rsidRPr="00513BD7">
        <w:rPr>
          <w:szCs w:val="22"/>
          <w:lang w:val="en-GB"/>
        </w:rPr>
        <w:t>Acute respiratory infection with cough or shortness of breath (with or without fever)</w:t>
      </w:r>
    </w:p>
    <w:p w14:paraId="5EF07322" w14:textId="77777777" w:rsidR="009E0B6F" w:rsidRPr="00513BD7" w:rsidRDefault="009E0B6F" w:rsidP="009E0B6F">
      <w:pPr>
        <w:rPr>
          <w:szCs w:val="22"/>
          <w:lang w:val="en-GB"/>
        </w:rPr>
      </w:pPr>
      <w:r w:rsidRPr="00513BD7">
        <w:rPr>
          <w:szCs w:val="22"/>
          <w:lang w:val="en-GB"/>
        </w:rPr>
        <w:t>OR</w:t>
      </w:r>
    </w:p>
    <w:p w14:paraId="497DBC43" w14:textId="77777777" w:rsidR="009E0B6F" w:rsidRPr="00513BD7" w:rsidRDefault="009E0B6F" w:rsidP="009E0B6F">
      <w:pPr>
        <w:rPr>
          <w:szCs w:val="22"/>
          <w:lang w:val="en-GB"/>
        </w:rPr>
      </w:pPr>
      <w:r w:rsidRPr="00513BD7">
        <w:rPr>
          <w:szCs w:val="22"/>
          <w:lang w:val="en-GB"/>
        </w:rPr>
        <w:t>Fever with no other symptoms.</w:t>
      </w:r>
    </w:p>
    <w:p w14:paraId="77AC392B" w14:textId="77777777" w:rsidR="009E0B6F" w:rsidRPr="00513BD7" w:rsidRDefault="009E0B6F" w:rsidP="009E0B6F">
      <w:pPr>
        <w:rPr>
          <w:szCs w:val="22"/>
          <w:lang w:val="en-GB"/>
        </w:rPr>
      </w:pPr>
      <w:r w:rsidRPr="00513BD7">
        <w:rPr>
          <w:szCs w:val="22"/>
          <w:lang w:val="en-GB"/>
        </w:rPr>
        <w:t>AND with no other aetiology that fully explains the clinical presentation</w:t>
      </w:r>
    </w:p>
    <w:p w14:paraId="251A16DE" w14:textId="257F5D1A" w:rsidR="008812B3" w:rsidRPr="00513BD7" w:rsidRDefault="008812B3">
      <w:pPr>
        <w:spacing w:after="0"/>
        <w:outlineLvl w:val="9"/>
        <w:rPr>
          <w:lang w:val="en-GB"/>
        </w:rPr>
      </w:pPr>
      <w:r w:rsidRPr="00513BD7">
        <w:rPr>
          <w:lang w:val="en-GB"/>
        </w:rPr>
        <w:br w:type="page"/>
      </w:r>
    </w:p>
    <w:p w14:paraId="1BE37493" w14:textId="0D9CE798" w:rsidR="009F68C3" w:rsidRPr="00513BD7" w:rsidRDefault="009F68C3" w:rsidP="009F68C3">
      <w:pPr>
        <w:pStyle w:val="Heading2"/>
        <w:rPr>
          <w:rFonts w:cs="Arial"/>
          <w:szCs w:val="24"/>
          <w:lang w:val="en-GB"/>
        </w:rPr>
      </w:pPr>
      <w:r w:rsidRPr="00513BD7">
        <w:rPr>
          <w:rFonts w:cs="Arial"/>
          <w:szCs w:val="24"/>
          <w:lang w:val="en-GB"/>
        </w:rPr>
        <w:lastRenderedPageBreak/>
        <w:t>Presenting symptoms and signs</w:t>
      </w:r>
    </w:p>
    <w:p w14:paraId="0E37B1F2" w14:textId="2FEBBBDB" w:rsidR="007902B3" w:rsidRPr="00513BD7" w:rsidRDefault="00C556D7" w:rsidP="00513BD7">
      <w:pPr>
        <w:rPr>
          <w:lang w:val="en-GB"/>
        </w:rPr>
      </w:pPr>
      <w:r w:rsidRPr="00513BD7">
        <w:rPr>
          <w:lang w:val="en-GB"/>
        </w:rPr>
        <w:t>Early recognition of suspected patients allows timely initiation of infection prevention and control (IPC) measures.</w:t>
      </w:r>
      <w:r w:rsidR="00FD5251" w:rsidRPr="00513BD7">
        <w:rPr>
          <w:lang w:val="en-GB"/>
        </w:rPr>
        <w:t xml:space="preserve"> </w:t>
      </w:r>
      <w:r w:rsidR="008812B3" w:rsidRPr="00513BD7">
        <w:rPr>
          <w:lang w:val="en-GB"/>
        </w:rPr>
        <w:t>Most (</w:t>
      </w:r>
      <w:r w:rsidR="009E0B6F" w:rsidRPr="00513BD7">
        <w:rPr>
          <w:lang w:val="en-GB"/>
        </w:rPr>
        <w:t>80%</w:t>
      </w:r>
      <w:r w:rsidR="008812B3" w:rsidRPr="00513BD7">
        <w:rPr>
          <w:lang w:val="en-GB"/>
        </w:rPr>
        <w:t>)</w:t>
      </w:r>
      <w:r w:rsidR="009E0B6F" w:rsidRPr="00513BD7">
        <w:rPr>
          <w:lang w:val="en-GB"/>
        </w:rPr>
        <w:t xml:space="preserve"> symptomatic patients develop mild disease, an estimated 15% develop severe disease (with hypoxaemia, dyspnoea and tachypnoea) while 5% become critically ill (with respiratory failure, septic shock and/or multiorgan dysfunction). The proportion of asymptomatic carriers is currently unknown</w:t>
      </w:r>
      <w:r w:rsidR="007902B3" w:rsidRPr="00513BD7">
        <w:rPr>
          <w:lang w:val="en-GB"/>
        </w:rPr>
        <w:t>.</w:t>
      </w:r>
    </w:p>
    <w:p w14:paraId="09B247FD" w14:textId="283F4AB4" w:rsidR="007902B3" w:rsidRPr="00513BD7" w:rsidRDefault="007902B3" w:rsidP="00513BD7">
      <w:pPr>
        <w:rPr>
          <w:bCs/>
          <w:szCs w:val="22"/>
          <w:lang w:val="en-GB"/>
        </w:rPr>
      </w:pPr>
      <w:r w:rsidRPr="00513BD7">
        <w:rPr>
          <w:bCs/>
          <w:szCs w:val="22"/>
          <w:lang w:val="en-GB"/>
        </w:rPr>
        <w:t>The most common presenting symptom</w:t>
      </w:r>
      <w:r w:rsidR="008812B3" w:rsidRPr="00513BD7">
        <w:rPr>
          <w:bCs/>
          <w:szCs w:val="22"/>
          <w:lang w:val="en-GB"/>
        </w:rPr>
        <w:t>s</w:t>
      </w:r>
      <w:r w:rsidRPr="00513BD7">
        <w:rPr>
          <w:bCs/>
          <w:szCs w:val="22"/>
          <w:lang w:val="en-GB"/>
        </w:rPr>
        <w:t xml:space="preserve"> ha</w:t>
      </w:r>
      <w:r w:rsidR="008812B3" w:rsidRPr="00513BD7">
        <w:rPr>
          <w:bCs/>
          <w:szCs w:val="22"/>
          <w:lang w:val="en-GB"/>
        </w:rPr>
        <w:t>ve</w:t>
      </w:r>
      <w:r w:rsidRPr="00513BD7">
        <w:rPr>
          <w:bCs/>
          <w:szCs w:val="22"/>
          <w:lang w:val="en-GB"/>
        </w:rPr>
        <w:t xml:space="preserve"> been:</w:t>
      </w:r>
    </w:p>
    <w:p w14:paraId="17807BCC" w14:textId="1F219AA2" w:rsidR="007902B3" w:rsidRPr="00513BD7" w:rsidRDefault="008812B3" w:rsidP="00513BD7">
      <w:pPr>
        <w:pStyle w:val="ListParagraph"/>
        <w:numPr>
          <w:ilvl w:val="0"/>
          <w:numId w:val="35"/>
        </w:numPr>
        <w:rPr>
          <w:bCs/>
          <w:szCs w:val="22"/>
          <w:lang w:val="en-GB"/>
        </w:rPr>
      </w:pPr>
      <w:r w:rsidRPr="00513BD7">
        <w:rPr>
          <w:bCs/>
          <w:szCs w:val="22"/>
          <w:lang w:val="en-GB"/>
        </w:rPr>
        <w:t>f</w:t>
      </w:r>
      <w:r w:rsidR="007902B3" w:rsidRPr="00513BD7">
        <w:rPr>
          <w:bCs/>
          <w:szCs w:val="22"/>
          <w:lang w:val="en-GB"/>
        </w:rPr>
        <w:t>ever (~90%, but only present in 44% on admission)</w:t>
      </w:r>
    </w:p>
    <w:p w14:paraId="3719EE24" w14:textId="784D140B" w:rsidR="007902B3" w:rsidRPr="00513BD7" w:rsidRDefault="007902B3" w:rsidP="00513BD7">
      <w:pPr>
        <w:pStyle w:val="ListParagraph"/>
        <w:numPr>
          <w:ilvl w:val="0"/>
          <w:numId w:val="35"/>
        </w:numPr>
        <w:rPr>
          <w:bCs/>
          <w:szCs w:val="22"/>
          <w:lang w:val="en-GB"/>
        </w:rPr>
      </w:pPr>
      <w:r w:rsidRPr="00513BD7">
        <w:rPr>
          <w:bCs/>
          <w:szCs w:val="22"/>
          <w:lang w:val="en-GB"/>
        </w:rPr>
        <w:t>cough (68%)</w:t>
      </w:r>
    </w:p>
    <w:p w14:paraId="78D1BB48" w14:textId="0C37609E" w:rsidR="007902B3" w:rsidRPr="00513BD7" w:rsidRDefault="007902B3" w:rsidP="00513BD7">
      <w:pPr>
        <w:pStyle w:val="ListParagraph"/>
        <w:numPr>
          <w:ilvl w:val="0"/>
          <w:numId w:val="35"/>
        </w:numPr>
        <w:rPr>
          <w:bCs/>
          <w:szCs w:val="22"/>
          <w:lang w:val="en-GB"/>
        </w:rPr>
      </w:pPr>
      <w:r w:rsidRPr="00513BD7">
        <w:rPr>
          <w:bCs/>
          <w:szCs w:val="22"/>
          <w:lang w:val="en-GB"/>
        </w:rPr>
        <w:t>fatigue (38%)</w:t>
      </w:r>
    </w:p>
    <w:p w14:paraId="210AC20D" w14:textId="32A9DC40" w:rsidR="007902B3" w:rsidRPr="00513BD7" w:rsidRDefault="007902B3" w:rsidP="00513BD7">
      <w:pPr>
        <w:pStyle w:val="ListParagraph"/>
        <w:numPr>
          <w:ilvl w:val="0"/>
          <w:numId w:val="35"/>
        </w:numPr>
        <w:rPr>
          <w:bCs/>
          <w:szCs w:val="22"/>
          <w:lang w:val="en-GB"/>
        </w:rPr>
      </w:pPr>
      <w:r w:rsidRPr="00513BD7">
        <w:rPr>
          <w:bCs/>
          <w:szCs w:val="22"/>
          <w:lang w:val="en-GB"/>
        </w:rPr>
        <w:t>sputum production (34%</w:t>
      </w:r>
      <w:r w:rsidR="00506AA4">
        <w:rPr>
          <w:bCs/>
          <w:szCs w:val="22"/>
          <w:lang w:val="en-GB"/>
        </w:rPr>
        <w:t>)</w:t>
      </w:r>
    </w:p>
    <w:p w14:paraId="34C3412B" w14:textId="1554C03E" w:rsidR="007902B3" w:rsidRPr="00513BD7" w:rsidRDefault="007902B3" w:rsidP="00513BD7">
      <w:pPr>
        <w:pStyle w:val="ListParagraph"/>
        <w:numPr>
          <w:ilvl w:val="0"/>
          <w:numId w:val="35"/>
        </w:numPr>
        <w:rPr>
          <w:bCs/>
          <w:szCs w:val="22"/>
          <w:lang w:val="en-GB"/>
        </w:rPr>
      </w:pPr>
      <w:r w:rsidRPr="00513BD7">
        <w:rPr>
          <w:bCs/>
          <w:szCs w:val="22"/>
          <w:lang w:val="en-GB"/>
        </w:rPr>
        <w:t>shortness of breath (19%)</w:t>
      </w:r>
    </w:p>
    <w:p w14:paraId="41A7DD4C" w14:textId="4A10F4C1" w:rsidR="007902B3" w:rsidRPr="00513BD7" w:rsidRDefault="007902B3" w:rsidP="00513BD7">
      <w:pPr>
        <w:pStyle w:val="ListParagraph"/>
        <w:numPr>
          <w:ilvl w:val="0"/>
          <w:numId w:val="35"/>
        </w:numPr>
        <w:rPr>
          <w:bCs/>
          <w:szCs w:val="22"/>
          <w:lang w:val="en-GB"/>
        </w:rPr>
      </w:pPr>
      <w:r w:rsidRPr="00513BD7">
        <w:rPr>
          <w:bCs/>
          <w:szCs w:val="22"/>
          <w:lang w:val="en-GB"/>
        </w:rPr>
        <w:t>myalgia or arthralgia (15%)</w:t>
      </w:r>
    </w:p>
    <w:p w14:paraId="5FE17BCF" w14:textId="63F88858" w:rsidR="007902B3" w:rsidRPr="00513BD7" w:rsidRDefault="007902B3" w:rsidP="00513BD7">
      <w:pPr>
        <w:pStyle w:val="ListParagraph"/>
        <w:numPr>
          <w:ilvl w:val="0"/>
          <w:numId w:val="35"/>
        </w:numPr>
        <w:rPr>
          <w:bCs/>
          <w:szCs w:val="22"/>
          <w:lang w:val="en-GB"/>
        </w:rPr>
      </w:pPr>
      <w:r w:rsidRPr="00513BD7">
        <w:rPr>
          <w:bCs/>
          <w:szCs w:val="22"/>
          <w:lang w:val="en-GB"/>
        </w:rPr>
        <w:t>sore throat (14%)</w:t>
      </w:r>
    </w:p>
    <w:p w14:paraId="68578DD0" w14:textId="77777777" w:rsidR="007902B3" w:rsidRPr="00513BD7" w:rsidRDefault="007902B3" w:rsidP="00513BD7">
      <w:pPr>
        <w:pStyle w:val="ListParagraph"/>
        <w:numPr>
          <w:ilvl w:val="0"/>
          <w:numId w:val="35"/>
        </w:numPr>
        <w:rPr>
          <w:bCs/>
          <w:szCs w:val="22"/>
          <w:lang w:val="en-GB"/>
        </w:rPr>
      </w:pPr>
      <w:r w:rsidRPr="00513BD7">
        <w:rPr>
          <w:bCs/>
          <w:szCs w:val="22"/>
          <w:lang w:val="en-GB"/>
        </w:rPr>
        <w:t>headache (13.6%)</w:t>
      </w:r>
    </w:p>
    <w:p w14:paraId="4713370E" w14:textId="7AFA5C29" w:rsidR="007902B3" w:rsidRPr="00513BD7" w:rsidRDefault="007902B3" w:rsidP="00513BD7">
      <w:pPr>
        <w:pStyle w:val="ListParagraph"/>
        <w:numPr>
          <w:ilvl w:val="0"/>
          <w:numId w:val="35"/>
        </w:numPr>
        <w:rPr>
          <w:bCs/>
          <w:szCs w:val="22"/>
          <w:lang w:val="en-GB"/>
        </w:rPr>
      </w:pPr>
      <w:r w:rsidRPr="00513BD7">
        <w:rPr>
          <w:bCs/>
          <w:szCs w:val="22"/>
          <w:lang w:val="en-GB"/>
        </w:rPr>
        <w:t xml:space="preserve">chills (12%). </w:t>
      </w:r>
    </w:p>
    <w:p w14:paraId="02D8B3C1" w14:textId="5BB9AC54" w:rsidR="00F961B0" w:rsidRPr="00513BD7" w:rsidRDefault="007902B3" w:rsidP="00513BD7">
      <w:pPr>
        <w:rPr>
          <w:bCs/>
          <w:szCs w:val="22"/>
          <w:lang w:val="en-GB"/>
        </w:rPr>
      </w:pPr>
      <w:r w:rsidRPr="00513BD7">
        <w:rPr>
          <w:bCs/>
          <w:szCs w:val="22"/>
          <w:lang w:val="en-GB"/>
        </w:rPr>
        <w:t xml:space="preserve">Gastrointestinal symptoms such as nausea or vomiting (5.0%) and diarrhoea (3.8%) appear to be uncommon. </w:t>
      </w:r>
    </w:p>
    <w:p w14:paraId="2C52DBC2" w14:textId="453A987A" w:rsidR="007902B3" w:rsidRPr="00513BD7" w:rsidRDefault="00E8023A" w:rsidP="00513BD7">
      <w:pPr>
        <w:rPr>
          <w:bCs/>
          <w:szCs w:val="22"/>
          <w:lang w:val="en-GB"/>
        </w:rPr>
      </w:pPr>
      <w:r w:rsidRPr="00513BD7">
        <w:rPr>
          <w:bCs/>
          <w:szCs w:val="22"/>
          <w:lang w:val="en-GB"/>
        </w:rPr>
        <w:t>There ha</w:t>
      </w:r>
      <w:r w:rsidR="008812B3" w:rsidRPr="00513BD7">
        <w:rPr>
          <w:bCs/>
          <w:szCs w:val="22"/>
          <w:lang w:val="en-GB"/>
        </w:rPr>
        <w:t>ve</w:t>
      </w:r>
      <w:r w:rsidRPr="00513BD7">
        <w:rPr>
          <w:bCs/>
          <w:szCs w:val="22"/>
          <w:lang w:val="en-GB"/>
        </w:rPr>
        <w:t xml:space="preserve"> been recent reports of people with C</w:t>
      </w:r>
      <w:r w:rsidR="00506AA4">
        <w:rPr>
          <w:bCs/>
          <w:szCs w:val="22"/>
          <w:lang w:val="en-GB"/>
        </w:rPr>
        <w:t>OVID</w:t>
      </w:r>
      <w:r w:rsidRPr="00513BD7">
        <w:rPr>
          <w:bCs/>
          <w:szCs w:val="22"/>
          <w:lang w:val="en-GB"/>
        </w:rPr>
        <w:t xml:space="preserve">-19 presenting with loss of smell </w:t>
      </w:r>
      <w:r w:rsidR="00F961B0" w:rsidRPr="00513BD7">
        <w:rPr>
          <w:bCs/>
          <w:szCs w:val="22"/>
          <w:lang w:val="en-GB"/>
        </w:rPr>
        <w:t xml:space="preserve">(anosmia) </w:t>
      </w:r>
      <w:r w:rsidRPr="00513BD7">
        <w:rPr>
          <w:bCs/>
          <w:szCs w:val="22"/>
          <w:lang w:val="en-GB"/>
        </w:rPr>
        <w:t xml:space="preserve">and </w:t>
      </w:r>
      <w:r w:rsidR="00F961B0" w:rsidRPr="00513BD7">
        <w:rPr>
          <w:bCs/>
          <w:szCs w:val="22"/>
          <w:lang w:val="en-GB"/>
        </w:rPr>
        <w:t>loss of taste (ageusia)</w:t>
      </w:r>
    </w:p>
    <w:p w14:paraId="102CC332" w14:textId="5EF853BC" w:rsidR="00826DDC" w:rsidRPr="00513BD7" w:rsidRDefault="007902B3" w:rsidP="00513BD7">
      <w:pPr>
        <w:rPr>
          <w:bCs/>
          <w:szCs w:val="22"/>
          <w:lang w:val="en-GB"/>
        </w:rPr>
      </w:pPr>
      <w:r w:rsidRPr="00513BD7">
        <w:rPr>
          <w:bCs/>
          <w:szCs w:val="22"/>
          <w:lang w:val="en-GB"/>
        </w:rPr>
        <w:t>The vast majority of cases will make a full recovery</w:t>
      </w:r>
      <w:r w:rsidR="00CC31AD" w:rsidRPr="00513BD7">
        <w:rPr>
          <w:bCs/>
          <w:szCs w:val="22"/>
          <w:lang w:val="en-GB"/>
        </w:rPr>
        <w:t>, particularly the low risk adults</w:t>
      </w:r>
      <w:r w:rsidR="00826DDC" w:rsidRPr="00513BD7">
        <w:rPr>
          <w:bCs/>
          <w:szCs w:val="22"/>
          <w:lang w:val="en-GB"/>
        </w:rPr>
        <w:t>.</w:t>
      </w:r>
    </w:p>
    <w:p w14:paraId="000DB9CD" w14:textId="77777777" w:rsidR="009D6E21" w:rsidRPr="00513BD7" w:rsidRDefault="009D6E21" w:rsidP="009D6E21">
      <w:pPr>
        <w:pStyle w:val="Heading2"/>
        <w:rPr>
          <w:rFonts w:cs="Arial"/>
          <w:szCs w:val="24"/>
          <w:lang w:val="en-GB"/>
        </w:rPr>
      </w:pPr>
      <w:bookmarkStart w:id="1" w:name="_Hlk35763554"/>
      <w:r w:rsidRPr="00513BD7">
        <w:rPr>
          <w:rFonts w:cs="Arial"/>
          <w:szCs w:val="24"/>
          <w:lang w:val="en-GB"/>
        </w:rPr>
        <w:t>Examination findings</w:t>
      </w:r>
    </w:p>
    <w:bookmarkEnd w:id="1"/>
    <w:p w14:paraId="299D95C9" w14:textId="77777777" w:rsidR="009D6E21" w:rsidRPr="00513BD7" w:rsidRDefault="009D6E21" w:rsidP="009D6E21">
      <w:pPr>
        <w:rPr>
          <w:szCs w:val="22"/>
          <w:lang w:val="en-GB"/>
        </w:rPr>
      </w:pPr>
      <w:r w:rsidRPr="00513BD7">
        <w:rPr>
          <w:szCs w:val="22"/>
          <w:lang w:val="en-GB"/>
        </w:rPr>
        <w:t>Examinations are non-specific and may range from none other than fever to severe respiratory distress, shock and multi organ failure.</w:t>
      </w:r>
    </w:p>
    <w:p w14:paraId="1D880F39" w14:textId="77777777" w:rsidR="009D6E21" w:rsidRPr="00513BD7" w:rsidRDefault="009D6E21" w:rsidP="009D6E21">
      <w:pPr>
        <w:pStyle w:val="Heading3"/>
        <w:rPr>
          <w:rFonts w:cs="Arial"/>
          <w:szCs w:val="22"/>
          <w:lang w:val="en-GB"/>
        </w:rPr>
      </w:pPr>
      <w:r w:rsidRPr="00513BD7">
        <w:rPr>
          <w:rFonts w:cs="Arial"/>
          <w:szCs w:val="22"/>
          <w:lang w:val="en-GB"/>
        </w:rPr>
        <w:t>Important things to look for</w:t>
      </w:r>
    </w:p>
    <w:p w14:paraId="07BCBE99" w14:textId="5839A5C5" w:rsidR="009D6E21" w:rsidRPr="00513BD7" w:rsidRDefault="009D6E21" w:rsidP="009D6E21">
      <w:pPr>
        <w:pStyle w:val="Heading2"/>
        <w:rPr>
          <w:rFonts w:cs="Arial"/>
          <w:b w:val="0"/>
          <w:sz w:val="22"/>
          <w:szCs w:val="22"/>
          <w:lang w:val="en-GB"/>
        </w:rPr>
      </w:pPr>
      <w:r w:rsidRPr="00513BD7">
        <w:rPr>
          <w:rFonts w:cs="Arial"/>
          <w:b w:val="0"/>
          <w:sz w:val="22"/>
          <w:szCs w:val="22"/>
          <w:lang w:val="en-GB"/>
        </w:rPr>
        <w:t xml:space="preserve">Travel history </w:t>
      </w:r>
      <w:r w:rsidR="008812B3" w:rsidRPr="00513BD7">
        <w:rPr>
          <w:rFonts w:cs="Arial"/>
          <w:b w:val="0"/>
          <w:sz w:val="22"/>
          <w:szCs w:val="22"/>
          <w:lang w:val="en-GB"/>
        </w:rPr>
        <w:t xml:space="preserve">of </w:t>
      </w:r>
      <w:r w:rsidRPr="00513BD7">
        <w:rPr>
          <w:rFonts w:cs="Arial"/>
          <w:b w:val="0"/>
          <w:sz w:val="22"/>
          <w:szCs w:val="22"/>
          <w:lang w:val="en-GB"/>
        </w:rPr>
        <w:t>anyone meeting the clinical criteria is key.</w:t>
      </w:r>
    </w:p>
    <w:p w14:paraId="6EE8B298" w14:textId="24F9364C" w:rsidR="009D6E21" w:rsidRPr="00513BD7" w:rsidRDefault="009D6E21" w:rsidP="009D6E21">
      <w:pPr>
        <w:pStyle w:val="Heading2"/>
        <w:rPr>
          <w:rFonts w:cs="Arial"/>
          <w:szCs w:val="22"/>
          <w:lang w:val="en-GB"/>
        </w:rPr>
      </w:pPr>
      <w:r w:rsidRPr="00513BD7">
        <w:rPr>
          <w:rFonts w:cs="Arial"/>
          <w:szCs w:val="22"/>
          <w:lang w:val="en-GB"/>
        </w:rPr>
        <w:t>Management</w:t>
      </w:r>
      <w:r w:rsidR="00092A82" w:rsidRPr="00513BD7">
        <w:rPr>
          <w:rFonts w:cs="Arial"/>
          <w:szCs w:val="22"/>
          <w:lang w:val="en-GB"/>
        </w:rPr>
        <w:t xml:space="preserve"> at the OPD and Ward</w:t>
      </w:r>
    </w:p>
    <w:p w14:paraId="1FA878BD" w14:textId="20A06570" w:rsidR="00092A82" w:rsidRPr="00513BD7" w:rsidRDefault="00092A82" w:rsidP="00513BD7">
      <w:pPr>
        <w:rPr>
          <w:lang w:val="en-GB"/>
        </w:rPr>
      </w:pPr>
      <w:r w:rsidRPr="00513BD7">
        <w:rPr>
          <w:lang w:val="en-GB"/>
        </w:rPr>
        <w:t xml:space="preserve">Diagnostic criteria, symptoms, signs and examination findings are </w:t>
      </w:r>
      <w:bookmarkStart w:id="2" w:name="_GoBack"/>
      <w:bookmarkEnd w:id="2"/>
      <w:r w:rsidRPr="00513BD7">
        <w:rPr>
          <w:lang w:val="en-GB"/>
        </w:rPr>
        <w:t>as above.</w:t>
      </w:r>
    </w:p>
    <w:p w14:paraId="70186834" w14:textId="77777777" w:rsidR="009D6E21" w:rsidRPr="00513BD7" w:rsidRDefault="009D6E21" w:rsidP="00513BD7">
      <w:pPr>
        <w:rPr>
          <w:lang w:val="en-GB"/>
        </w:rPr>
      </w:pPr>
      <w:r w:rsidRPr="00513BD7">
        <w:rPr>
          <w:lang w:val="en-GB"/>
        </w:rPr>
        <w:t xml:space="preserve">As soon as a possible case is identified the nurse and doctor in charge should be called. Possible cases should be given a surgical mask to wear as soon as it is clear that they are a possible case. </w:t>
      </w:r>
    </w:p>
    <w:p w14:paraId="73627DCF" w14:textId="4864748B" w:rsidR="009D6E21" w:rsidRPr="00513BD7" w:rsidRDefault="009D6E21" w:rsidP="00513BD7">
      <w:pPr>
        <w:rPr>
          <w:lang w:val="en-GB"/>
        </w:rPr>
      </w:pPr>
      <w:r w:rsidRPr="00513BD7">
        <w:rPr>
          <w:lang w:val="en-GB"/>
        </w:rPr>
        <w:t xml:space="preserve">They should then be transferred as soon as possible into the negative pressure </w:t>
      </w:r>
      <w:r w:rsidR="00092A82" w:rsidRPr="00513BD7">
        <w:rPr>
          <w:lang w:val="en-GB"/>
        </w:rPr>
        <w:t xml:space="preserve">ward </w:t>
      </w:r>
      <w:r w:rsidRPr="00513BD7">
        <w:rPr>
          <w:lang w:val="en-GB"/>
        </w:rPr>
        <w:t>side room using the rear corridor (avoiding transit through the ward).</w:t>
      </w:r>
      <w:r w:rsidR="00092A82" w:rsidRPr="00513BD7">
        <w:rPr>
          <w:lang w:val="en-GB"/>
        </w:rPr>
        <w:t xml:space="preserve"> If the two side rooms are occupied, the Gambian MOH must be promptly</w:t>
      </w:r>
      <w:r w:rsidR="006472CD" w:rsidRPr="00513BD7">
        <w:rPr>
          <w:lang w:val="en-GB"/>
        </w:rPr>
        <w:t xml:space="preserve"> </w:t>
      </w:r>
      <w:r w:rsidR="00092A82" w:rsidRPr="00513BD7">
        <w:rPr>
          <w:lang w:val="en-GB"/>
        </w:rPr>
        <w:t xml:space="preserve">informed </w:t>
      </w:r>
      <w:r w:rsidR="006472CD" w:rsidRPr="00513BD7">
        <w:rPr>
          <w:lang w:val="en-GB"/>
        </w:rPr>
        <w:t xml:space="preserve">on 1025 so that the patient can be evacuated after nasopharyngeal and throat samples are taken for COVID-19. </w:t>
      </w:r>
      <w:r w:rsidR="008812B3" w:rsidRPr="00513BD7">
        <w:rPr>
          <w:lang w:val="en-GB"/>
        </w:rPr>
        <w:t xml:space="preserve">However, if </w:t>
      </w:r>
      <w:r w:rsidR="006472CD" w:rsidRPr="00513BD7">
        <w:rPr>
          <w:lang w:val="en-GB"/>
        </w:rPr>
        <w:t>the patient is</w:t>
      </w:r>
      <w:r w:rsidR="008812B3" w:rsidRPr="00513BD7">
        <w:rPr>
          <w:lang w:val="en-GB"/>
        </w:rPr>
        <w:t xml:space="preserve"> eligible for admission into the MRCG CSD</w:t>
      </w:r>
      <w:r w:rsidR="006472CD" w:rsidRPr="00513BD7">
        <w:rPr>
          <w:lang w:val="en-GB"/>
        </w:rPr>
        <w:t xml:space="preserve">, admit to the COVID-19 bay on Fajara ward and </w:t>
      </w:r>
      <w:r w:rsidR="008812B3" w:rsidRPr="00513BD7">
        <w:rPr>
          <w:lang w:val="en-GB"/>
        </w:rPr>
        <w:t xml:space="preserve">or the COVID-19 ward at </w:t>
      </w:r>
      <w:r w:rsidR="006472CD" w:rsidRPr="00513BD7">
        <w:rPr>
          <w:lang w:val="en-GB"/>
        </w:rPr>
        <w:t>Keneba.</w:t>
      </w:r>
    </w:p>
    <w:p w14:paraId="24817632" w14:textId="7F0E3800" w:rsidR="009D6E21" w:rsidRPr="00513BD7" w:rsidRDefault="006472CD" w:rsidP="00513BD7">
      <w:pPr>
        <w:rPr>
          <w:lang w:val="en-GB"/>
        </w:rPr>
      </w:pPr>
      <w:r w:rsidRPr="00513BD7">
        <w:rPr>
          <w:lang w:val="en-GB"/>
        </w:rPr>
        <w:t>For emphasis, t</w:t>
      </w:r>
      <w:r w:rsidR="009D6E21" w:rsidRPr="00513BD7">
        <w:rPr>
          <w:lang w:val="en-GB"/>
        </w:rPr>
        <w:t xml:space="preserve">he public health authorities </w:t>
      </w:r>
      <w:r w:rsidRPr="00513BD7">
        <w:rPr>
          <w:lang w:val="en-GB"/>
        </w:rPr>
        <w:t xml:space="preserve">(Gambian MOH, 1025) </w:t>
      </w:r>
      <w:r w:rsidR="009D6E21" w:rsidRPr="00513BD7">
        <w:rPr>
          <w:lang w:val="en-GB"/>
        </w:rPr>
        <w:t>should be alerted that the unit has a possible case.</w:t>
      </w:r>
      <w:r w:rsidRPr="00513BD7">
        <w:rPr>
          <w:lang w:val="en-GB"/>
        </w:rPr>
        <w:t xml:space="preserve"> They have the duty to follow things up and inform the WHO if the results turn out to be positive.</w:t>
      </w:r>
    </w:p>
    <w:p w14:paraId="15A029B8" w14:textId="77777777" w:rsidR="009D6E21" w:rsidRPr="00513BD7" w:rsidRDefault="009D6E21" w:rsidP="00513BD7">
      <w:pPr>
        <w:rPr>
          <w:lang w:val="en-GB"/>
        </w:rPr>
      </w:pPr>
      <w:r w:rsidRPr="00513BD7">
        <w:rPr>
          <w:lang w:val="en-GB"/>
        </w:rPr>
        <w:lastRenderedPageBreak/>
        <w:t>Where there is a delay in transit and the patient is well, they should be taken to chairs behind the seminar room to wait for the side room to be made ready. If they are unwell one of the OPD rooms should be vacated for them and access to this room strictly limited.</w:t>
      </w:r>
    </w:p>
    <w:p w14:paraId="66F24312" w14:textId="6DEB92BD" w:rsidR="0046225B" w:rsidRDefault="009D6E21" w:rsidP="0046225B">
      <w:pPr>
        <w:rPr>
          <w:lang w:val="en-GB"/>
        </w:rPr>
      </w:pPr>
      <w:r w:rsidRPr="00513BD7">
        <w:rPr>
          <w:lang w:val="en-GB"/>
        </w:rPr>
        <w:t xml:space="preserve">Once a patient has been identified as a possible case, 2 staff should get changed into the appropriate PPE. See SOP-AIR-001 and 002 for Donning/Doffing PPE for COVID-19. </w:t>
      </w:r>
    </w:p>
    <w:p w14:paraId="67322F73" w14:textId="77777777" w:rsidR="00AC3455" w:rsidRPr="00513BD7" w:rsidRDefault="00AC3455" w:rsidP="00AC3455">
      <w:pPr>
        <w:pStyle w:val="Heading2"/>
        <w:rPr>
          <w:rFonts w:cs="Arial"/>
          <w:szCs w:val="22"/>
          <w:lang w:val="en-GB"/>
        </w:rPr>
      </w:pPr>
      <w:r w:rsidRPr="00513BD7">
        <w:rPr>
          <w:rFonts w:cs="Arial"/>
          <w:szCs w:val="22"/>
          <w:lang w:val="en-GB"/>
        </w:rPr>
        <w:t xml:space="preserve">Investigations </w:t>
      </w:r>
    </w:p>
    <w:p w14:paraId="0B533475" w14:textId="50D7DC4D" w:rsidR="00AC3455" w:rsidRPr="00513BD7" w:rsidRDefault="00AC3455" w:rsidP="00AC3455">
      <w:pPr>
        <w:rPr>
          <w:lang w:val="en-GB"/>
        </w:rPr>
      </w:pPr>
      <w:r w:rsidRPr="00513BD7">
        <w:rPr>
          <w:lang w:val="en-GB"/>
        </w:rPr>
        <w:t xml:space="preserve">Investigations should be discussed with the laboratories prior to sampling so that they can be sure that they are prepared. ALL samples should be clearly labelled with a sticker and marked as </w:t>
      </w:r>
      <w:r w:rsidR="008812B3" w:rsidRPr="00513BD7">
        <w:rPr>
          <w:lang w:val="en-GB"/>
        </w:rPr>
        <w:t>“</w:t>
      </w:r>
      <w:r w:rsidRPr="00513BD7">
        <w:rPr>
          <w:lang w:val="en-GB"/>
        </w:rPr>
        <w:t>suspected Coronavirus”</w:t>
      </w:r>
    </w:p>
    <w:p w14:paraId="121032A4" w14:textId="23B8376F" w:rsidR="00AC3455" w:rsidRPr="00513BD7" w:rsidRDefault="00AC3455" w:rsidP="00AC3455">
      <w:pPr>
        <w:pStyle w:val="ListParagraph"/>
        <w:numPr>
          <w:ilvl w:val="0"/>
          <w:numId w:val="31"/>
        </w:numPr>
        <w:rPr>
          <w:lang w:val="en-GB"/>
        </w:rPr>
      </w:pPr>
      <w:r w:rsidRPr="00513BD7">
        <w:rPr>
          <w:lang w:val="en-GB"/>
        </w:rPr>
        <w:t>Nasopharyngeal and oropharyngeal swab, sputum</w:t>
      </w:r>
      <w:r w:rsidR="0046225B">
        <w:rPr>
          <w:lang w:val="en-GB"/>
        </w:rPr>
        <w:t xml:space="preserve"> – </w:t>
      </w:r>
      <w:r w:rsidRPr="00513BD7">
        <w:rPr>
          <w:lang w:val="en-GB"/>
        </w:rPr>
        <w:t>For PCR detection of SARS-CoV-2 after discussion with the molecular lab.</w:t>
      </w:r>
    </w:p>
    <w:p w14:paraId="127371A8" w14:textId="24A294C8" w:rsidR="00AC3455" w:rsidRPr="00513BD7" w:rsidRDefault="00AC3455" w:rsidP="00AC3455">
      <w:pPr>
        <w:pStyle w:val="ListParagraph"/>
        <w:numPr>
          <w:ilvl w:val="0"/>
          <w:numId w:val="31"/>
        </w:numPr>
        <w:rPr>
          <w:lang w:val="en-GB"/>
        </w:rPr>
      </w:pPr>
      <w:r w:rsidRPr="00513BD7">
        <w:rPr>
          <w:lang w:val="en-GB"/>
        </w:rPr>
        <w:t>FBC</w:t>
      </w:r>
      <w:r w:rsidR="0046225B">
        <w:rPr>
          <w:lang w:val="en-GB"/>
        </w:rPr>
        <w:t xml:space="preserve"> – </w:t>
      </w:r>
      <w:r w:rsidRPr="00513BD7">
        <w:rPr>
          <w:szCs w:val="22"/>
          <w:lang w:val="en-GB"/>
        </w:rPr>
        <w:t xml:space="preserve">Lymphopenia is common, seen in ~80% of patients (Guan et </w:t>
      </w:r>
      <w:proofErr w:type="gramStart"/>
      <w:r w:rsidRPr="00513BD7">
        <w:rPr>
          <w:szCs w:val="22"/>
          <w:lang w:val="en-GB"/>
        </w:rPr>
        <w:t>al ,Yang</w:t>
      </w:r>
      <w:proofErr w:type="gramEnd"/>
      <w:r w:rsidRPr="00513BD7">
        <w:rPr>
          <w:szCs w:val="22"/>
          <w:lang w:val="en-GB"/>
        </w:rPr>
        <w:t xml:space="preserve"> et al)</w:t>
      </w:r>
      <w:r w:rsidR="00AA080E">
        <w:rPr>
          <w:szCs w:val="22"/>
          <w:lang w:val="en-GB"/>
        </w:rPr>
        <w:t xml:space="preserve">. </w:t>
      </w:r>
      <w:r w:rsidRPr="00513BD7">
        <w:rPr>
          <w:szCs w:val="22"/>
          <w:lang w:val="en-GB"/>
        </w:rPr>
        <w:t>Mild thrombocytopenia is common (but platelets are rarely &lt;100).</w:t>
      </w:r>
      <w:r w:rsidR="00AA080E">
        <w:rPr>
          <w:szCs w:val="22"/>
          <w:lang w:val="en-GB"/>
        </w:rPr>
        <w:t xml:space="preserve"> </w:t>
      </w:r>
      <w:r w:rsidRPr="00513BD7">
        <w:rPr>
          <w:szCs w:val="22"/>
          <w:lang w:val="en-GB"/>
        </w:rPr>
        <w:t xml:space="preserve">Lower platelet count is a poor prognostic sign (Ruan et al 3/3). Also </w:t>
      </w:r>
      <w:r w:rsidRPr="00513BD7">
        <w:rPr>
          <w:lang w:val="en-GB"/>
        </w:rPr>
        <w:t>look for signs of other diseases or coinfection.</w:t>
      </w:r>
    </w:p>
    <w:p w14:paraId="71DBF6B8" w14:textId="77777777" w:rsidR="00AC3455" w:rsidRPr="00513BD7" w:rsidRDefault="00AC3455" w:rsidP="00AC3455">
      <w:pPr>
        <w:pStyle w:val="ListParagraph"/>
        <w:numPr>
          <w:ilvl w:val="0"/>
          <w:numId w:val="31"/>
        </w:numPr>
        <w:rPr>
          <w:lang w:val="en-GB"/>
        </w:rPr>
      </w:pPr>
      <w:r w:rsidRPr="00513BD7">
        <w:rPr>
          <w:lang w:val="en-GB"/>
        </w:rPr>
        <w:t>U&amp;Es – renal failure can be a complication of sepsis.</w:t>
      </w:r>
    </w:p>
    <w:p w14:paraId="1E94F5FE" w14:textId="77777777" w:rsidR="00AC3455" w:rsidRPr="00513BD7" w:rsidRDefault="00AC3455" w:rsidP="00AC3455">
      <w:pPr>
        <w:pStyle w:val="ListParagraph"/>
        <w:numPr>
          <w:ilvl w:val="0"/>
          <w:numId w:val="31"/>
        </w:numPr>
        <w:rPr>
          <w:lang w:val="en-GB"/>
        </w:rPr>
      </w:pPr>
      <w:r w:rsidRPr="00513BD7">
        <w:rPr>
          <w:lang w:val="en-GB"/>
        </w:rPr>
        <w:t>LFTs – may give signs of alternative diagnosis (eg biliary sepsis).</w:t>
      </w:r>
    </w:p>
    <w:p w14:paraId="53ADE292" w14:textId="77777777" w:rsidR="00AC3455" w:rsidRPr="00513BD7" w:rsidRDefault="00AC3455" w:rsidP="00AC3455">
      <w:pPr>
        <w:pStyle w:val="ListParagraph"/>
        <w:numPr>
          <w:ilvl w:val="0"/>
          <w:numId w:val="31"/>
        </w:numPr>
        <w:rPr>
          <w:lang w:val="en-GB"/>
        </w:rPr>
      </w:pPr>
      <w:r w:rsidRPr="00513BD7">
        <w:rPr>
          <w:lang w:val="en-GB"/>
        </w:rPr>
        <w:t>Malaria RDT &amp; slide – looking for signs of other diseases or coinfection. Note that it is safe to do an RDT at the bedside using a capillary blood sample.</w:t>
      </w:r>
    </w:p>
    <w:p w14:paraId="50D9D7F3" w14:textId="77777777" w:rsidR="00AC3455" w:rsidRPr="00513BD7" w:rsidRDefault="00AC3455" w:rsidP="00AC3455">
      <w:pPr>
        <w:pStyle w:val="ListParagraph"/>
        <w:numPr>
          <w:ilvl w:val="0"/>
          <w:numId w:val="31"/>
        </w:numPr>
        <w:rPr>
          <w:lang w:val="en-GB"/>
        </w:rPr>
      </w:pPr>
      <w:r w:rsidRPr="00513BD7">
        <w:rPr>
          <w:lang w:val="en-GB"/>
        </w:rPr>
        <w:t xml:space="preserve">Blood sugar – it is safe to do blood sugar at the bedside using a capillary sample. </w:t>
      </w:r>
    </w:p>
    <w:p w14:paraId="503E681B" w14:textId="77777777" w:rsidR="00AC3455" w:rsidRPr="00513BD7" w:rsidRDefault="00AC3455" w:rsidP="00AC3455">
      <w:pPr>
        <w:pStyle w:val="ListParagraph"/>
        <w:numPr>
          <w:ilvl w:val="0"/>
          <w:numId w:val="31"/>
        </w:numPr>
        <w:rPr>
          <w:lang w:val="en-GB"/>
        </w:rPr>
      </w:pPr>
      <w:r w:rsidRPr="00513BD7">
        <w:rPr>
          <w:lang w:val="en-GB"/>
        </w:rPr>
        <w:t>HIV – looking for signs of other diseases or coinfection.</w:t>
      </w:r>
    </w:p>
    <w:p w14:paraId="052CC40E" w14:textId="106BDD3C" w:rsidR="00AC3455" w:rsidRPr="00513BD7" w:rsidRDefault="00AC3455" w:rsidP="00AC3455">
      <w:pPr>
        <w:pStyle w:val="ListParagraph"/>
        <w:numPr>
          <w:ilvl w:val="0"/>
          <w:numId w:val="31"/>
        </w:numPr>
        <w:rPr>
          <w:lang w:val="en-GB"/>
        </w:rPr>
      </w:pPr>
      <w:r w:rsidRPr="00513BD7">
        <w:rPr>
          <w:lang w:val="en-GB"/>
        </w:rPr>
        <w:t>Chest X</w:t>
      </w:r>
      <w:r w:rsidR="001C3AAF" w:rsidRPr="00513BD7">
        <w:rPr>
          <w:lang w:val="en-GB"/>
        </w:rPr>
        <w:t>-</w:t>
      </w:r>
      <w:r w:rsidRPr="00513BD7">
        <w:rPr>
          <w:lang w:val="en-GB"/>
        </w:rPr>
        <w:t>ray – should NOT be performed until COVID-19 has been ruled out as there is a risk of contamination. If/when available, the portable Xray machine will be used for all chest X</w:t>
      </w:r>
      <w:r w:rsidR="008812B3" w:rsidRPr="00513BD7">
        <w:rPr>
          <w:lang w:val="en-GB"/>
        </w:rPr>
        <w:t>-</w:t>
      </w:r>
      <w:r w:rsidRPr="00513BD7">
        <w:rPr>
          <w:lang w:val="en-GB"/>
        </w:rPr>
        <w:t>rays.</w:t>
      </w:r>
    </w:p>
    <w:p w14:paraId="216A044F" w14:textId="77777777" w:rsidR="00AC3455" w:rsidRPr="00513BD7" w:rsidRDefault="00AC3455" w:rsidP="00AC3455">
      <w:pPr>
        <w:pStyle w:val="ListParagraph"/>
        <w:numPr>
          <w:ilvl w:val="0"/>
          <w:numId w:val="31"/>
        </w:numPr>
        <w:rPr>
          <w:lang w:val="en-GB"/>
        </w:rPr>
      </w:pPr>
      <w:r w:rsidRPr="00513BD7">
        <w:rPr>
          <w:lang w:val="en-GB"/>
        </w:rPr>
        <w:t xml:space="preserve">ECG – if there is arrhythmia. </w:t>
      </w:r>
    </w:p>
    <w:p w14:paraId="7B341F84" w14:textId="77777777" w:rsidR="00AC3455" w:rsidRPr="00513BD7" w:rsidRDefault="00AC3455" w:rsidP="00AC3455">
      <w:pPr>
        <w:pStyle w:val="ListParagraph"/>
        <w:numPr>
          <w:ilvl w:val="0"/>
          <w:numId w:val="31"/>
        </w:numPr>
        <w:rPr>
          <w:lang w:val="en-GB"/>
        </w:rPr>
      </w:pPr>
      <w:r w:rsidRPr="00513BD7">
        <w:rPr>
          <w:lang w:val="en-GB"/>
        </w:rPr>
        <w:t xml:space="preserve">USS – bedside USS may be helpful in the absence of CXR. Remember that the probe and all parts that enter the negative pressure room must be decontaminated after use. </w:t>
      </w:r>
    </w:p>
    <w:p w14:paraId="197CE38C" w14:textId="6D335837" w:rsidR="00AC3455" w:rsidRPr="00513BD7" w:rsidRDefault="00AC3455" w:rsidP="009D6E21">
      <w:pPr>
        <w:pStyle w:val="ListParagraph"/>
        <w:numPr>
          <w:ilvl w:val="0"/>
          <w:numId w:val="31"/>
        </w:numPr>
        <w:rPr>
          <w:lang w:val="en-GB"/>
        </w:rPr>
      </w:pPr>
      <w:r w:rsidRPr="00513BD7">
        <w:rPr>
          <w:lang w:val="en-GB"/>
        </w:rPr>
        <w:t>Other tests that are clinically indicated</w:t>
      </w:r>
      <w:r w:rsidR="0046225B">
        <w:rPr>
          <w:lang w:val="en-GB"/>
        </w:rPr>
        <w:t>.</w:t>
      </w:r>
    </w:p>
    <w:p w14:paraId="7F335C35" w14:textId="64F44A14" w:rsidR="009D6E21" w:rsidRPr="00513BD7" w:rsidRDefault="00AC3455" w:rsidP="009D6E21">
      <w:pPr>
        <w:rPr>
          <w:sz w:val="24"/>
          <w:lang w:val="en-GB"/>
        </w:rPr>
      </w:pPr>
      <w:r w:rsidRPr="00513BD7">
        <w:rPr>
          <w:b/>
          <w:sz w:val="24"/>
          <w:lang w:val="en-GB"/>
        </w:rPr>
        <w:t>Treatment o</w:t>
      </w:r>
      <w:r w:rsidR="0046225B">
        <w:rPr>
          <w:b/>
          <w:sz w:val="24"/>
          <w:lang w:val="en-GB"/>
        </w:rPr>
        <w:t>n</w:t>
      </w:r>
      <w:r w:rsidRPr="00513BD7">
        <w:rPr>
          <w:b/>
          <w:sz w:val="24"/>
          <w:lang w:val="en-GB"/>
        </w:rPr>
        <w:t xml:space="preserve"> the Ward</w:t>
      </w:r>
    </w:p>
    <w:p w14:paraId="70654D32" w14:textId="5B26FA59" w:rsidR="009D6E21" w:rsidRPr="00513BD7" w:rsidRDefault="009D6E21" w:rsidP="009D6E21">
      <w:pPr>
        <w:rPr>
          <w:lang w:val="en-GB"/>
        </w:rPr>
      </w:pPr>
      <w:r w:rsidRPr="00513BD7">
        <w:rPr>
          <w:lang w:val="en-GB"/>
        </w:rPr>
        <w:t>There is no specific treatment for COVID-19.</w:t>
      </w:r>
    </w:p>
    <w:p w14:paraId="49B18378" w14:textId="0D7D1080" w:rsidR="00E0004A" w:rsidRPr="00513BD7" w:rsidRDefault="009D6E21" w:rsidP="009D6E21">
      <w:pPr>
        <w:rPr>
          <w:b/>
          <w:bCs/>
          <w:lang w:val="en-GB"/>
        </w:rPr>
      </w:pPr>
      <w:r w:rsidRPr="00513BD7">
        <w:rPr>
          <w:lang w:val="en-GB"/>
        </w:rPr>
        <w:t>Patient with confirmed</w:t>
      </w:r>
      <w:r w:rsidR="0036568B" w:rsidRPr="00513BD7">
        <w:rPr>
          <w:lang w:val="en-GB"/>
        </w:rPr>
        <w:t xml:space="preserve"> COVID-19 with </w:t>
      </w:r>
      <w:r w:rsidR="0036568B" w:rsidRPr="00513BD7">
        <w:rPr>
          <w:b/>
          <w:bCs/>
          <w:lang w:val="en-GB"/>
        </w:rPr>
        <w:t>mild disease</w:t>
      </w:r>
      <w:r w:rsidR="0036568B" w:rsidRPr="00513BD7">
        <w:rPr>
          <w:lang w:val="en-GB"/>
        </w:rPr>
        <w:t xml:space="preserve"> such as fever, cough, sore throat, fatigue, headache, muscle pain and nasal congestion ma</w:t>
      </w:r>
      <w:r w:rsidR="0070704B" w:rsidRPr="00513BD7">
        <w:rPr>
          <w:lang w:val="en-GB"/>
        </w:rPr>
        <w:t>y</w:t>
      </w:r>
      <w:r w:rsidR="0036568B" w:rsidRPr="00513BD7">
        <w:rPr>
          <w:lang w:val="en-GB"/>
        </w:rPr>
        <w:t xml:space="preserve"> be managed at home with strict instructions to self-isolate at home </w:t>
      </w:r>
      <w:r w:rsidR="00E0004A" w:rsidRPr="00513BD7">
        <w:rPr>
          <w:lang w:val="en-GB"/>
        </w:rPr>
        <w:t xml:space="preserve">where they will be followed up by public health officials </w:t>
      </w:r>
      <w:r w:rsidR="0036568B" w:rsidRPr="00513BD7">
        <w:rPr>
          <w:lang w:val="en-GB"/>
        </w:rPr>
        <w:t>and be given appropriate advice about reducing possible transmission to others</w:t>
      </w:r>
      <w:r w:rsidR="00E0004A" w:rsidRPr="00513BD7">
        <w:rPr>
          <w:lang w:val="en-GB"/>
        </w:rPr>
        <w:t>. S</w:t>
      </w:r>
      <w:r w:rsidR="00D169BD" w:rsidRPr="00513BD7">
        <w:rPr>
          <w:lang w:val="en-GB"/>
        </w:rPr>
        <w:t>ee</w:t>
      </w:r>
      <w:r w:rsidR="00E0004A" w:rsidRPr="00513BD7">
        <w:rPr>
          <w:lang w:val="en-GB"/>
        </w:rPr>
        <w:t xml:space="preserve"> </w:t>
      </w:r>
      <w:r w:rsidR="00506AA4">
        <w:rPr>
          <w:lang w:val="en-GB"/>
        </w:rPr>
        <w:t>guidance</w:t>
      </w:r>
      <w:r w:rsidR="00AD75C3" w:rsidRPr="00513BD7">
        <w:rPr>
          <w:lang w:val="en-GB"/>
        </w:rPr>
        <w:t xml:space="preserve"> </w:t>
      </w:r>
      <w:r w:rsidR="00043598" w:rsidRPr="00513BD7">
        <w:rPr>
          <w:lang w:val="en-GB"/>
        </w:rPr>
        <w:t xml:space="preserve">on </w:t>
      </w:r>
      <w:r w:rsidR="00B966A8" w:rsidRPr="00513BD7">
        <w:rPr>
          <w:lang w:val="en-GB"/>
        </w:rPr>
        <w:t>S</w:t>
      </w:r>
      <w:r w:rsidR="00043598" w:rsidRPr="00513BD7">
        <w:rPr>
          <w:lang w:val="en-GB"/>
        </w:rPr>
        <w:t>elf-isolation</w:t>
      </w:r>
      <w:r w:rsidR="00B966A8" w:rsidRPr="00513BD7">
        <w:rPr>
          <w:lang w:val="en-GB"/>
        </w:rPr>
        <w:t xml:space="preserve"> for Coronavirus issued by MRCG at LSHTM</w:t>
      </w:r>
      <w:r w:rsidR="00CD7C11" w:rsidRPr="00513BD7">
        <w:rPr>
          <w:lang w:val="en-GB"/>
        </w:rPr>
        <w:t>.</w:t>
      </w:r>
    </w:p>
    <w:p w14:paraId="0F8351DD" w14:textId="00934473" w:rsidR="00AC3455" w:rsidRPr="00513BD7" w:rsidRDefault="00AC3455" w:rsidP="009D6E21">
      <w:pPr>
        <w:rPr>
          <w:lang w:val="en-GB"/>
        </w:rPr>
      </w:pPr>
      <w:r w:rsidRPr="00513BD7">
        <w:rPr>
          <w:lang w:val="en-GB"/>
        </w:rPr>
        <w:t xml:space="preserve">Currently in the Gambia however, people with mild disease are being admitted </w:t>
      </w:r>
      <w:proofErr w:type="gramStart"/>
      <w:r w:rsidRPr="00513BD7">
        <w:rPr>
          <w:lang w:val="en-GB"/>
        </w:rPr>
        <w:t>to ensure</w:t>
      </w:r>
      <w:proofErr w:type="gramEnd"/>
      <w:r w:rsidRPr="00513BD7">
        <w:rPr>
          <w:lang w:val="en-GB"/>
        </w:rPr>
        <w:t xml:space="preserve"> isolation and decrease the probability of community/local transmission. This might however change as the pandemic unfolds locally.</w:t>
      </w:r>
    </w:p>
    <w:p w14:paraId="3991EA83" w14:textId="701B8055" w:rsidR="00682385" w:rsidRDefault="00682385" w:rsidP="009D6E21">
      <w:pPr>
        <w:rPr>
          <w:lang w:val="en-GB"/>
        </w:rPr>
      </w:pPr>
      <w:r w:rsidRPr="00513BD7">
        <w:rPr>
          <w:lang w:val="en-GB"/>
        </w:rPr>
        <w:t xml:space="preserve">Confirmed </w:t>
      </w:r>
      <w:r w:rsidR="00E0004A" w:rsidRPr="00513BD7">
        <w:rPr>
          <w:lang w:val="en-GB"/>
        </w:rPr>
        <w:t xml:space="preserve">patients with </w:t>
      </w:r>
      <w:r w:rsidR="00E0004A" w:rsidRPr="00513BD7">
        <w:rPr>
          <w:b/>
          <w:bCs/>
          <w:lang w:val="en-GB"/>
        </w:rPr>
        <w:t>moderate</w:t>
      </w:r>
      <w:r w:rsidR="00E0004A" w:rsidRPr="00513BD7">
        <w:rPr>
          <w:lang w:val="en-GB"/>
        </w:rPr>
        <w:t xml:space="preserve"> to </w:t>
      </w:r>
      <w:r w:rsidR="00E0004A" w:rsidRPr="00513BD7">
        <w:rPr>
          <w:b/>
          <w:bCs/>
          <w:lang w:val="en-GB"/>
        </w:rPr>
        <w:t xml:space="preserve">severe </w:t>
      </w:r>
      <w:r w:rsidR="00E0004A" w:rsidRPr="00513BD7">
        <w:rPr>
          <w:lang w:val="en-GB"/>
        </w:rPr>
        <w:t>cases w</w:t>
      </w:r>
      <w:r w:rsidRPr="00513BD7">
        <w:rPr>
          <w:lang w:val="en-GB"/>
        </w:rPr>
        <w:t>ith</w:t>
      </w:r>
      <w:r w:rsidR="00E0004A" w:rsidRPr="00513BD7">
        <w:rPr>
          <w:lang w:val="en-GB"/>
        </w:rPr>
        <w:t xml:space="preserve"> pneumonia manifestations  who meet any of the following criteria: respiratory rate ≥ 30 breaths/min; oxygen saturation ≤ 93% at a rest state;</w:t>
      </w:r>
      <w:r w:rsidRPr="00513BD7">
        <w:rPr>
          <w:lang w:val="en-GB"/>
        </w:rPr>
        <w:t xml:space="preserve"> Heart rate &gt; 120</w:t>
      </w:r>
      <w:r w:rsidR="0046225B">
        <w:rPr>
          <w:lang w:val="en-GB"/>
        </w:rPr>
        <w:t xml:space="preserve"> </w:t>
      </w:r>
      <w:r w:rsidRPr="00513BD7">
        <w:rPr>
          <w:lang w:val="en-GB"/>
        </w:rPr>
        <w:t>bpm, temperature &gt;</w:t>
      </w:r>
      <w:r w:rsidR="0046225B">
        <w:rPr>
          <w:lang w:val="en-GB"/>
        </w:rPr>
        <w:t xml:space="preserve"> </w:t>
      </w:r>
      <w:r w:rsidRPr="00513BD7">
        <w:rPr>
          <w:lang w:val="en-GB"/>
        </w:rPr>
        <w:t>39 and altered mental state must be hospitalized to receive supportive therapy.</w:t>
      </w:r>
      <w:r w:rsidR="00AC3455" w:rsidRPr="00513BD7">
        <w:rPr>
          <w:lang w:val="en-GB"/>
        </w:rPr>
        <w:t xml:space="preserve"> This is covered in another guideline.</w:t>
      </w:r>
    </w:p>
    <w:p w14:paraId="2355747C" w14:textId="27AF6AEF" w:rsidR="0046225B" w:rsidRPr="00513BD7" w:rsidRDefault="0046225B" w:rsidP="009D6E21">
      <w:pPr>
        <w:rPr>
          <w:lang w:val="en-GB"/>
        </w:rPr>
      </w:pPr>
      <w:r>
        <w:rPr>
          <w:lang w:val="en-GB"/>
        </w:rPr>
        <w:lastRenderedPageBreak/>
        <w:t>All patients must be assessed for severity and a decision made about plans for treatment escalation at the time of admission. This is covered in another guideline.</w:t>
      </w:r>
    </w:p>
    <w:p w14:paraId="53918793" w14:textId="77777777" w:rsidR="00682385" w:rsidRPr="00513BD7" w:rsidRDefault="00682385" w:rsidP="00682385">
      <w:pPr>
        <w:rPr>
          <w:lang w:val="en-GB"/>
        </w:rPr>
      </w:pPr>
      <w:r w:rsidRPr="00513BD7">
        <w:rPr>
          <w:b/>
          <w:bCs/>
          <w:lang w:val="en-GB"/>
        </w:rPr>
        <w:t>Give supplemental oxygen therapy immediately to patients with low oxygen saturation.</w:t>
      </w:r>
      <w:r w:rsidRPr="00513BD7">
        <w:rPr>
          <w:lang w:val="en-GB"/>
        </w:rPr>
        <w:t xml:space="preserve"> </w:t>
      </w:r>
    </w:p>
    <w:p w14:paraId="4373B120" w14:textId="144511C8" w:rsidR="00682385" w:rsidRPr="00513BD7" w:rsidRDefault="00682385" w:rsidP="00682385">
      <w:pPr>
        <w:rPr>
          <w:lang w:val="en-GB"/>
        </w:rPr>
      </w:pPr>
      <w:r w:rsidRPr="00513BD7">
        <w:rPr>
          <w:lang w:val="en-GB"/>
        </w:rPr>
        <w:t>Oxygen therapy is likely to be the single most effective supportive measure in COVID-19 patients overall. Target SpO2 ≥90% in non-pregnant adults and SpO2 ≥92-95 % in pregnant patients. Titrate oxygen therapy up and down to reach targets by means of nasal cannula, a simple face mask or a face mask with reservoir bag, as appropriate</w:t>
      </w:r>
      <w:r w:rsidR="0046225B">
        <w:rPr>
          <w:lang w:val="en-GB"/>
        </w:rPr>
        <w:t>.</w:t>
      </w:r>
    </w:p>
    <w:p w14:paraId="0F91255D" w14:textId="563694CC" w:rsidR="00682385" w:rsidRPr="00513BD7" w:rsidRDefault="00682385" w:rsidP="00682385">
      <w:pPr>
        <w:rPr>
          <w:lang w:val="en-GB"/>
        </w:rPr>
      </w:pPr>
      <w:r w:rsidRPr="00513BD7">
        <w:rPr>
          <w:b/>
          <w:bCs/>
          <w:lang w:val="en-GB"/>
        </w:rPr>
        <w:t>Use conservative fluid management in patients with SAR</w:t>
      </w:r>
      <w:r w:rsidR="00CB10B7" w:rsidRPr="00513BD7">
        <w:rPr>
          <w:b/>
          <w:bCs/>
          <w:lang w:val="en-GB"/>
        </w:rPr>
        <w:t>S</w:t>
      </w:r>
      <w:r w:rsidRPr="00513BD7">
        <w:rPr>
          <w:b/>
          <w:bCs/>
          <w:lang w:val="en-GB"/>
        </w:rPr>
        <w:t xml:space="preserve"> when there is no evidence of shock.</w:t>
      </w:r>
      <w:r w:rsidRPr="00513BD7">
        <w:rPr>
          <w:lang w:val="en-GB"/>
        </w:rPr>
        <w:t xml:space="preserve">  Aggressive fluid resuscitation may worsen oxygenation, especially in settings where there is limited availability of mechanical ventilation.</w:t>
      </w:r>
    </w:p>
    <w:p w14:paraId="11FA3B92" w14:textId="06F728AF" w:rsidR="000405E6" w:rsidRPr="00513BD7" w:rsidRDefault="00682385" w:rsidP="00682385">
      <w:pPr>
        <w:rPr>
          <w:lang w:val="en-GB"/>
        </w:rPr>
      </w:pPr>
      <w:r w:rsidRPr="00513BD7">
        <w:rPr>
          <w:b/>
          <w:bCs/>
          <w:lang w:val="en-GB"/>
        </w:rPr>
        <w:t>If a clinical suspicion for co-infection exists, consider empiric antimicrobials to treat co</w:t>
      </w:r>
      <w:r w:rsidR="00653617" w:rsidRPr="00513BD7">
        <w:rPr>
          <w:b/>
          <w:bCs/>
          <w:lang w:val="en-GB"/>
        </w:rPr>
        <w:t>-</w:t>
      </w:r>
      <w:r w:rsidRPr="00513BD7">
        <w:rPr>
          <w:b/>
          <w:bCs/>
          <w:lang w:val="en-GB"/>
        </w:rPr>
        <w:t>pathogens causing the syndrome, particularly in severe cases</w:t>
      </w:r>
      <w:r w:rsidRPr="00513BD7">
        <w:rPr>
          <w:lang w:val="en-GB"/>
        </w:rPr>
        <w:t>. This may include conventional and atypical bacterial pathogens,</w:t>
      </w:r>
      <w:r w:rsidR="00CB10B7" w:rsidRPr="00513BD7">
        <w:rPr>
          <w:lang w:val="en-GB"/>
        </w:rPr>
        <w:t xml:space="preserve"> malaria,</w:t>
      </w:r>
      <w:r w:rsidRPr="00513BD7">
        <w:rPr>
          <w:lang w:val="en-GB"/>
        </w:rPr>
        <w:t xml:space="preserve"> influenza and PCP</w:t>
      </w:r>
      <w:r w:rsidR="00CB10B7" w:rsidRPr="00513BD7">
        <w:rPr>
          <w:lang w:val="en-GB"/>
        </w:rPr>
        <w:t>.</w:t>
      </w:r>
      <w:r w:rsidRPr="00513BD7">
        <w:rPr>
          <w:lang w:val="en-GB"/>
        </w:rPr>
        <w:t xml:space="preserve"> </w:t>
      </w:r>
    </w:p>
    <w:p w14:paraId="13C3B9C5" w14:textId="054A09D1" w:rsidR="0070704B" w:rsidRPr="00513BD7" w:rsidRDefault="000405E6" w:rsidP="001B5127">
      <w:pPr>
        <w:rPr>
          <w:lang w:val="en-GB"/>
        </w:rPr>
      </w:pPr>
      <w:r w:rsidRPr="00513BD7">
        <w:rPr>
          <w:lang w:val="en-GB"/>
        </w:rPr>
        <w:t>Although there is no clinical evidence for e</w:t>
      </w:r>
      <w:r w:rsidR="00CD7C11" w:rsidRPr="00513BD7">
        <w:rPr>
          <w:lang w:val="en-GB"/>
        </w:rPr>
        <w:t>ff</w:t>
      </w:r>
      <w:r w:rsidRPr="00513BD7">
        <w:rPr>
          <w:lang w:val="en-GB"/>
        </w:rPr>
        <w:t xml:space="preserve">ective antiviral drugs, </w:t>
      </w:r>
      <w:r w:rsidR="00CD7C11" w:rsidRPr="00513BD7">
        <w:rPr>
          <w:lang w:val="en-GB"/>
        </w:rPr>
        <w:t>l</w:t>
      </w:r>
      <w:r w:rsidRPr="00513BD7">
        <w:rPr>
          <w:lang w:val="en-GB"/>
        </w:rPr>
        <w:t>opin</w:t>
      </w:r>
      <w:r w:rsidR="00CD7C11" w:rsidRPr="00513BD7">
        <w:rPr>
          <w:lang w:val="en-GB"/>
        </w:rPr>
        <w:t>a</w:t>
      </w:r>
      <w:r w:rsidRPr="00513BD7">
        <w:rPr>
          <w:lang w:val="en-GB"/>
        </w:rPr>
        <w:t>vir-riton</w:t>
      </w:r>
      <w:r w:rsidR="00CD7C11" w:rsidRPr="00513BD7">
        <w:rPr>
          <w:lang w:val="en-GB"/>
        </w:rPr>
        <w:t>a</w:t>
      </w:r>
      <w:r w:rsidRPr="00513BD7">
        <w:rPr>
          <w:lang w:val="en-GB"/>
        </w:rPr>
        <w:t>vir combination as well as antiba</w:t>
      </w:r>
      <w:r w:rsidR="00B57509" w:rsidRPr="00513BD7">
        <w:rPr>
          <w:lang w:val="en-GB"/>
        </w:rPr>
        <w:t>c</w:t>
      </w:r>
      <w:r w:rsidRPr="00513BD7">
        <w:rPr>
          <w:lang w:val="en-GB"/>
        </w:rPr>
        <w:t>terial</w:t>
      </w:r>
      <w:r w:rsidR="0070704B" w:rsidRPr="00513BD7">
        <w:rPr>
          <w:lang w:val="en-GB"/>
        </w:rPr>
        <w:t>,</w:t>
      </w:r>
      <w:r w:rsidRPr="00513BD7">
        <w:rPr>
          <w:lang w:val="en-GB"/>
        </w:rPr>
        <w:t xml:space="preserve"> </w:t>
      </w:r>
      <w:r w:rsidR="00CD7C11" w:rsidRPr="00513BD7">
        <w:rPr>
          <w:lang w:val="en-GB"/>
        </w:rPr>
        <w:t>a</w:t>
      </w:r>
      <w:r w:rsidRPr="00513BD7">
        <w:rPr>
          <w:lang w:val="en-GB"/>
        </w:rPr>
        <w:t>zithromycin and antimalarial drug</w:t>
      </w:r>
      <w:r w:rsidR="0070704B" w:rsidRPr="00513BD7">
        <w:rPr>
          <w:lang w:val="en-GB"/>
        </w:rPr>
        <w:t xml:space="preserve">, </w:t>
      </w:r>
      <w:r w:rsidRPr="00513BD7">
        <w:rPr>
          <w:lang w:val="en-GB"/>
        </w:rPr>
        <w:t>hydroxy</w:t>
      </w:r>
      <w:r w:rsidR="00B57509" w:rsidRPr="00513BD7">
        <w:rPr>
          <w:lang w:val="en-GB"/>
        </w:rPr>
        <w:t>c</w:t>
      </w:r>
      <w:r w:rsidRPr="00513BD7">
        <w:rPr>
          <w:lang w:val="en-GB"/>
        </w:rPr>
        <w:t>hloroquine</w:t>
      </w:r>
      <w:r w:rsidR="00B57509" w:rsidRPr="00513BD7">
        <w:rPr>
          <w:lang w:val="en-GB"/>
        </w:rPr>
        <w:t xml:space="preserve"> </w:t>
      </w:r>
      <w:r w:rsidR="001B5127" w:rsidRPr="00513BD7">
        <w:rPr>
          <w:lang w:val="en-GB"/>
        </w:rPr>
        <w:t>are being s</w:t>
      </w:r>
      <w:r w:rsidR="0070704B" w:rsidRPr="00513BD7">
        <w:rPr>
          <w:lang w:val="en-GB"/>
        </w:rPr>
        <w:t>t</w:t>
      </w:r>
      <w:r w:rsidR="001B5127" w:rsidRPr="00513BD7">
        <w:rPr>
          <w:lang w:val="en-GB"/>
        </w:rPr>
        <w:t>udied at the moment.</w:t>
      </w:r>
      <w:r w:rsidR="001335C0">
        <w:rPr>
          <w:lang w:val="en-GB"/>
        </w:rPr>
        <w:t xml:space="preserve"> Use of antiviral or anti-inflammatory medications should be used only as part of a clinical trial</w:t>
      </w:r>
      <w:r w:rsidR="0046225B">
        <w:rPr>
          <w:lang w:val="en-GB"/>
        </w:rPr>
        <w:t>.</w:t>
      </w:r>
    </w:p>
    <w:p w14:paraId="3CE9D00E" w14:textId="389EC396" w:rsidR="000405E6" w:rsidRPr="00513BD7" w:rsidRDefault="00682385" w:rsidP="000405E6">
      <w:pPr>
        <w:rPr>
          <w:lang w:val="en-GB"/>
        </w:rPr>
      </w:pPr>
      <w:r w:rsidRPr="00513BD7">
        <w:rPr>
          <w:lang w:val="en-GB"/>
        </w:rPr>
        <w:t>Closely monitor patients for signs of clinical deterioration, such as rapidly progressive respiratory failure and sepsis, and apply supportive care interventions</w:t>
      </w:r>
      <w:r w:rsidR="0070704B" w:rsidRPr="00513BD7">
        <w:rPr>
          <w:lang w:val="en-GB"/>
        </w:rPr>
        <w:t>.</w:t>
      </w:r>
      <w:r w:rsidRPr="00513BD7">
        <w:rPr>
          <w:lang w:val="en-GB"/>
        </w:rPr>
        <w:t xml:space="preserve"> </w:t>
      </w:r>
    </w:p>
    <w:p w14:paraId="64FF5EFB" w14:textId="6D368009" w:rsidR="000405E6" w:rsidRPr="00513BD7" w:rsidRDefault="000405E6" w:rsidP="000405E6">
      <w:pPr>
        <w:rPr>
          <w:lang w:val="en-GB"/>
        </w:rPr>
      </w:pPr>
      <w:r w:rsidRPr="00513BD7">
        <w:rPr>
          <w:b/>
          <w:bCs/>
          <w:lang w:val="en-GB"/>
        </w:rPr>
        <w:t>Differential diagnosis</w:t>
      </w:r>
      <w:r w:rsidRPr="00513BD7">
        <w:rPr>
          <w:lang w:val="en-GB"/>
        </w:rPr>
        <w:t xml:space="preserve"> </w:t>
      </w:r>
    </w:p>
    <w:p w14:paraId="4E6726F8" w14:textId="591CDA8E" w:rsidR="000405E6" w:rsidRPr="00513BD7" w:rsidRDefault="000405E6" w:rsidP="0070704B">
      <w:pPr>
        <w:pStyle w:val="ListParagraph"/>
        <w:numPr>
          <w:ilvl w:val="0"/>
          <w:numId w:val="34"/>
        </w:numPr>
        <w:rPr>
          <w:lang w:val="en-GB"/>
        </w:rPr>
      </w:pPr>
      <w:r w:rsidRPr="00513BD7">
        <w:rPr>
          <w:lang w:val="en-GB"/>
        </w:rPr>
        <w:t>Influenza (remembering the seasonality in patients from the northern hemisphere differs from those of the southern hemisphere)</w:t>
      </w:r>
    </w:p>
    <w:p w14:paraId="766AF480" w14:textId="77777777" w:rsidR="000405E6" w:rsidRPr="00513BD7" w:rsidRDefault="000405E6" w:rsidP="0070704B">
      <w:pPr>
        <w:pStyle w:val="ListParagraph"/>
        <w:numPr>
          <w:ilvl w:val="0"/>
          <w:numId w:val="34"/>
        </w:numPr>
        <w:rPr>
          <w:lang w:val="en-GB"/>
        </w:rPr>
      </w:pPr>
      <w:r w:rsidRPr="00513BD7">
        <w:rPr>
          <w:lang w:val="en-GB"/>
        </w:rPr>
        <w:t>Both conventional and atypical bacterial pneumonias,</w:t>
      </w:r>
    </w:p>
    <w:p w14:paraId="57790AAA" w14:textId="214F2E0B" w:rsidR="0070704B" w:rsidRPr="00513BD7" w:rsidRDefault="000405E6" w:rsidP="000405E6">
      <w:pPr>
        <w:pStyle w:val="ListParagraph"/>
        <w:numPr>
          <w:ilvl w:val="0"/>
          <w:numId w:val="34"/>
        </w:numPr>
        <w:rPr>
          <w:lang w:val="en-GB"/>
        </w:rPr>
      </w:pPr>
      <w:r w:rsidRPr="00513BD7">
        <w:rPr>
          <w:lang w:val="en-GB"/>
        </w:rPr>
        <w:t xml:space="preserve">In patients with HIV and a CD4 count &lt;200 cells/mm3 (or equivalent immunosuppression), </w:t>
      </w:r>
      <w:r w:rsidRPr="00513BD7">
        <w:rPr>
          <w:i/>
          <w:lang w:val="en-GB"/>
        </w:rPr>
        <w:t>Pneumocystis jiroveci</w:t>
      </w:r>
      <w:r w:rsidRPr="00513BD7">
        <w:rPr>
          <w:lang w:val="en-GB"/>
        </w:rPr>
        <w:t xml:space="preserve"> pneumonia. </w:t>
      </w:r>
    </w:p>
    <w:p w14:paraId="602D3BBC" w14:textId="1C969258" w:rsidR="000405E6" w:rsidRPr="00513BD7" w:rsidRDefault="000405E6" w:rsidP="000405E6">
      <w:pPr>
        <w:rPr>
          <w:lang w:val="en-GB"/>
        </w:rPr>
      </w:pPr>
      <w:r w:rsidRPr="00513BD7">
        <w:rPr>
          <w:b/>
          <w:bCs/>
          <w:lang w:val="en-GB"/>
        </w:rPr>
        <w:t>Discharge and deisolation criteria</w:t>
      </w:r>
      <w:r w:rsidRPr="00513BD7">
        <w:rPr>
          <w:lang w:val="en-GB"/>
        </w:rPr>
        <w:t xml:space="preserve"> </w:t>
      </w:r>
    </w:p>
    <w:p w14:paraId="7EEF3A5D" w14:textId="5A6A46E6" w:rsidR="000405E6" w:rsidRPr="00513BD7" w:rsidRDefault="000405E6" w:rsidP="000405E6">
      <w:pPr>
        <w:rPr>
          <w:lang w:val="en-GB"/>
        </w:rPr>
      </w:pPr>
      <w:r w:rsidRPr="00513BD7">
        <w:rPr>
          <w:lang w:val="en-GB"/>
        </w:rPr>
        <w:t xml:space="preserve">Patients with COVID-19 can be discharged home </w:t>
      </w:r>
      <w:r w:rsidR="00E70EB7">
        <w:rPr>
          <w:lang w:val="en-GB"/>
        </w:rPr>
        <w:t xml:space="preserve">from OPD or isolation room </w:t>
      </w:r>
      <w:r w:rsidRPr="00513BD7">
        <w:rPr>
          <w:lang w:val="en-GB"/>
        </w:rPr>
        <w:t xml:space="preserve">provided the meet ALL of the following criteria: </w:t>
      </w:r>
    </w:p>
    <w:p w14:paraId="0058A175" w14:textId="77777777" w:rsidR="000405E6" w:rsidRPr="00513BD7" w:rsidRDefault="000405E6" w:rsidP="000405E6">
      <w:pPr>
        <w:rPr>
          <w:lang w:val="en-GB"/>
        </w:rPr>
      </w:pPr>
      <w:r w:rsidRPr="00513BD7">
        <w:rPr>
          <w:lang w:val="en-GB"/>
        </w:rPr>
        <w:t xml:space="preserve">1. There are no medical indications for admission. </w:t>
      </w:r>
    </w:p>
    <w:p w14:paraId="425E09A5" w14:textId="77777777" w:rsidR="000405E6" w:rsidRPr="00513BD7" w:rsidRDefault="000405E6" w:rsidP="000405E6">
      <w:pPr>
        <w:rPr>
          <w:lang w:val="en-GB"/>
        </w:rPr>
      </w:pPr>
      <w:r w:rsidRPr="00513BD7">
        <w:rPr>
          <w:lang w:val="en-GB"/>
        </w:rPr>
        <w:t xml:space="preserve">2. The patient’s symptoms have improved or resolved. (Note: full recovery can take several weeks, especially in severe cases. It is not necessary for every </w:t>
      </w:r>
      <w:proofErr w:type="gramStart"/>
      <w:r w:rsidRPr="00513BD7">
        <w:rPr>
          <w:lang w:val="en-GB"/>
        </w:rPr>
        <w:t>symptoms</w:t>
      </w:r>
      <w:proofErr w:type="gramEnd"/>
      <w:r w:rsidRPr="00513BD7">
        <w:rPr>
          <w:lang w:val="en-GB"/>
        </w:rPr>
        <w:t xml:space="preserve"> to have completely resolved prior to discharge, only that there has been improvement).</w:t>
      </w:r>
    </w:p>
    <w:p w14:paraId="4D2F26E8" w14:textId="3EA5FE75" w:rsidR="000405E6" w:rsidRPr="00513BD7" w:rsidRDefault="000405E6" w:rsidP="000405E6">
      <w:pPr>
        <w:rPr>
          <w:lang w:val="en-GB"/>
        </w:rPr>
      </w:pPr>
      <w:r w:rsidRPr="00513BD7">
        <w:rPr>
          <w:lang w:val="en-GB"/>
        </w:rPr>
        <w:t xml:space="preserve"> 3. The patient has two consecutive negative combined nasopharyngeal and oropharyngeal RT-PCR tests, performed at least 24-48 hours apart.  </w:t>
      </w:r>
    </w:p>
    <w:p w14:paraId="130A71C6" w14:textId="59B10BD3" w:rsidR="000405E6" w:rsidRPr="00513BD7" w:rsidRDefault="000405E6" w:rsidP="00AC3455">
      <w:pPr>
        <w:rPr>
          <w:lang w:val="en-GB"/>
        </w:rPr>
      </w:pPr>
      <w:r w:rsidRPr="00513BD7">
        <w:rPr>
          <w:lang w:val="en-GB"/>
        </w:rPr>
        <w:t>Patients with mild disease who were managed at home from the outset can be deisolated using the same criteri</w:t>
      </w:r>
      <w:r w:rsidR="0070704B" w:rsidRPr="00513BD7">
        <w:rPr>
          <w:lang w:val="en-GB"/>
        </w:rPr>
        <w:t>a.</w:t>
      </w:r>
    </w:p>
    <w:p w14:paraId="23BC0D93" w14:textId="77777777" w:rsidR="00322F22" w:rsidRDefault="00322F22">
      <w:pPr>
        <w:spacing w:after="0"/>
        <w:outlineLvl w:val="9"/>
        <w:rPr>
          <w:b/>
          <w:sz w:val="24"/>
          <w:szCs w:val="22"/>
          <w:lang w:val="en-GB"/>
        </w:rPr>
      </w:pPr>
      <w:r>
        <w:rPr>
          <w:szCs w:val="22"/>
          <w:lang w:val="en-GB"/>
        </w:rPr>
        <w:br w:type="page"/>
      </w:r>
    </w:p>
    <w:p w14:paraId="2BA55431" w14:textId="736FD144" w:rsidR="009D6E21" w:rsidRPr="00513BD7" w:rsidRDefault="009D6E21" w:rsidP="009D6E21">
      <w:pPr>
        <w:pStyle w:val="Heading2"/>
        <w:rPr>
          <w:rFonts w:cs="Arial"/>
          <w:szCs w:val="22"/>
          <w:lang w:val="en-GB"/>
        </w:rPr>
      </w:pPr>
      <w:r w:rsidRPr="00513BD7">
        <w:rPr>
          <w:rFonts w:cs="Arial"/>
          <w:szCs w:val="22"/>
          <w:lang w:val="en-GB"/>
        </w:rPr>
        <w:lastRenderedPageBreak/>
        <w:t>Key Issues for Nursing care</w:t>
      </w:r>
    </w:p>
    <w:p w14:paraId="009BA3D0" w14:textId="6C17F8D8" w:rsidR="009D6E21" w:rsidRPr="00513BD7" w:rsidRDefault="009D6E21" w:rsidP="009D6E21">
      <w:pPr>
        <w:pStyle w:val="ListParagraph"/>
        <w:numPr>
          <w:ilvl w:val="0"/>
          <w:numId w:val="32"/>
        </w:numPr>
        <w:rPr>
          <w:lang w:val="en-GB"/>
        </w:rPr>
      </w:pPr>
      <w:r w:rsidRPr="00513BD7">
        <w:rPr>
          <w:lang w:val="en-GB"/>
        </w:rPr>
        <w:t>All patients being seen in Gate clinic or OPD with any one of cough, shortness of breath or fever starting in the last 1</w:t>
      </w:r>
      <w:r w:rsidR="00AC3455" w:rsidRPr="00513BD7">
        <w:rPr>
          <w:lang w:val="en-GB"/>
        </w:rPr>
        <w:t>4</w:t>
      </w:r>
      <w:r w:rsidRPr="00513BD7">
        <w:rPr>
          <w:lang w:val="en-GB"/>
        </w:rPr>
        <w:t xml:space="preserve"> days MUST be asked about travel.</w:t>
      </w:r>
    </w:p>
    <w:p w14:paraId="6DE81C08" w14:textId="77777777" w:rsidR="009D6E21" w:rsidRPr="00513BD7" w:rsidRDefault="009D6E21" w:rsidP="009D6E21">
      <w:pPr>
        <w:pStyle w:val="ListParagraph"/>
        <w:numPr>
          <w:ilvl w:val="0"/>
          <w:numId w:val="32"/>
        </w:numPr>
        <w:rPr>
          <w:lang w:val="en-GB"/>
        </w:rPr>
      </w:pPr>
      <w:r w:rsidRPr="00513BD7">
        <w:rPr>
          <w:lang w:val="en-GB"/>
        </w:rPr>
        <w:t>All nursing staff entering a side room containing a patient, or caring for a patient in another setting, with suspected or proven COVID-19 must wear PPE as outlined in the SOP.</w:t>
      </w:r>
    </w:p>
    <w:p w14:paraId="63A3EEB4" w14:textId="2D8EEBC9" w:rsidR="00D8395A" w:rsidRPr="00513BD7" w:rsidRDefault="009D6E21" w:rsidP="00D8395A">
      <w:pPr>
        <w:pStyle w:val="ListParagraph"/>
        <w:numPr>
          <w:ilvl w:val="0"/>
          <w:numId w:val="32"/>
        </w:numPr>
        <w:rPr>
          <w:lang w:val="en-GB"/>
        </w:rPr>
      </w:pPr>
      <w:r w:rsidRPr="00513BD7">
        <w:rPr>
          <w:lang w:val="en-GB"/>
        </w:rPr>
        <w:t xml:space="preserve">All staff that have contact with the patient must enter the details into the </w:t>
      </w:r>
      <w:proofErr w:type="gramStart"/>
      <w:r w:rsidRPr="00513BD7">
        <w:rPr>
          <w:lang w:val="en-GB"/>
        </w:rPr>
        <w:t>log book</w:t>
      </w:r>
      <w:proofErr w:type="gramEnd"/>
      <w:r w:rsidRPr="00513BD7">
        <w:rPr>
          <w:lang w:val="en-GB"/>
        </w:rPr>
        <w:t xml:space="preserve"> provided. </w:t>
      </w:r>
    </w:p>
    <w:p w14:paraId="77350CBF" w14:textId="356BA68F" w:rsidR="00F03F25" w:rsidRPr="00513BD7" w:rsidRDefault="00F03F25" w:rsidP="00F03F25">
      <w:pPr>
        <w:pStyle w:val="Heading2"/>
        <w:rPr>
          <w:rFonts w:cs="Arial"/>
          <w:szCs w:val="22"/>
          <w:lang w:val="en-GB"/>
        </w:rPr>
      </w:pPr>
      <w:r w:rsidRPr="00513BD7">
        <w:rPr>
          <w:rFonts w:cs="Arial"/>
          <w:szCs w:val="22"/>
          <w:lang w:val="en-GB"/>
        </w:rPr>
        <w:t>References</w:t>
      </w:r>
    </w:p>
    <w:p w14:paraId="6A9BDD87" w14:textId="742475B2" w:rsidR="00043598" w:rsidRPr="00513BD7" w:rsidRDefault="00E34193" w:rsidP="00E34193">
      <w:pPr>
        <w:rPr>
          <w:sz w:val="20"/>
          <w:szCs w:val="20"/>
          <w:lang w:val="en-GB"/>
        </w:rPr>
      </w:pPr>
      <w:r w:rsidRPr="00513BD7">
        <w:rPr>
          <w:sz w:val="20"/>
          <w:szCs w:val="20"/>
          <w:lang w:val="en-GB"/>
        </w:rPr>
        <w:t>Handbook o</w:t>
      </w:r>
      <w:r w:rsidR="00653617" w:rsidRPr="00513BD7">
        <w:rPr>
          <w:sz w:val="20"/>
          <w:szCs w:val="20"/>
          <w:lang w:val="en-GB"/>
        </w:rPr>
        <w:t>f</w:t>
      </w:r>
      <w:r w:rsidRPr="00513BD7">
        <w:rPr>
          <w:sz w:val="20"/>
          <w:szCs w:val="20"/>
          <w:lang w:val="en-GB"/>
        </w:rPr>
        <w:t xml:space="preserve"> COVID-19 prevention and treatment </w:t>
      </w:r>
      <w:hyperlink r:id="rId12" w:history="1">
        <w:r w:rsidR="00043598" w:rsidRPr="00513BD7">
          <w:rPr>
            <w:rStyle w:val="Hyperlink"/>
            <w:sz w:val="20"/>
            <w:szCs w:val="20"/>
            <w:lang w:val="en-GB"/>
          </w:rPr>
          <w:t>https://video-intl.alicdn.com/Handbook%20of%20COVID-19%20Prevention%20and%20Treatment%20%28Standard%29.pdf?spm=a3c0i.14138300.8102420620.download.6df3647ft8yaHa&amp;file=Handbook%20of%20COVID-19%20Prevention%20and%20Treatment%20%28Standard%29.pdf</w:t>
        </w:r>
      </w:hyperlink>
    </w:p>
    <w:p w14:paraId="7D4DCE81" w14:textId="35C41DAF" w:rsidR="00043598" w:rsidRPr="00513BD7" w:rsidRDefault="00E34193" w:rsidP="00E34193">
      <w:pPr>
        <w:rPr>
          <w:sz w:val="20"/>
          <w:szCs w:val="20"/>
          <w:lang w:val="en-GB"/>
        </w:rPr>
      </w:pPr>
      <w:r w:rsidRPr="00513BD7">
        <w:rPr>
          <w:sz w:val="20"/>
          <w:szCs w:val="20"/>
          <w:lang w:val="en-GB"/>
        </w:rPr>
        <w:t xml:space="preserve">Clinical management of suspected or confirmed COVID-19 disease </w:t>
      </w:r>
      <w:hyperlink r:id="rId13" w:history="1">
        <w:r w:rsidR="00043598" w:rsidRPr="00513BD7">
          <w:rPr>
            <w:rStyle w:val="Hyperlink"/>
            <w:sz w:val="20"/>
            <w:szCs w:val="20"/>
            <w:lang w:val="en-GB"/>
          </w:rPr>
          <w:t>http://www.health.gov.za/index.php/component/phocadownload/category/628</w:t>
        </w:r>
      </w:hyperlink>
    </w:p>
    <w:p w14:paraId="4DAB45ED" w14:textId="0326A9D4" w:rsidR="00E34193" w:rsidRPr="00513BD7" w:rsidRDefault="00E34193" w:rsidP="00E34193">
      <w:pPr>
        <w:rPr>
          <w:sz w:val="20"/>
          <w:szCs w:val="20"/>
          <w:lang w:val="en-GB"/>
        </w:rPr>
      </w:pPr>
      <w:r w:rsidRPr="00513BD7">
        <w:rPr>
          <w:sz w:val="20"/>
          <w:szCs w:val="20"/>
          <w:lang w:val="en-GB"/>
        </w:rPr>
        <w:t xml:space="preserve">WHO technical guidance for 2019-nCoV. </w:t>
      </w:r>
      <w:hyperlink r:id="rId14" w:history="1">
        <w:r w:rsidRPr="00513BD7">
          <w:rPr>
            <w:rStyle w:val="Hyperlink"/>
            <w:sz w:val="20"/>
            <w:szCs w:val="20"/>
            <w:lang w:val="en-GB"/>
          </w:rPr>
          <w:t>https://www.who.int/emergencies/diseases/novel-coronavirus-2019/technical-guidance</w:t>
        </w:r>
      </w:hyperlink>
    </w:p>
    <w:p w14:paraId="5B2E1ABF" w14:textId="4F66E82B" w:rsidR="00F03F25" w:rsidRPr="00513BD7" w:rsidRDefault="00E34193" w:rsidP="005638D0">
      <w:pPr>
        <w:rPr>
          <w:sz w:val="20"/>
          <w:szCs w:val="20"/>
          <w:lang w:val="en-GB"/>
        </w:rPr>
      </w:pPr>
      <w:r w:rsidRPr="00513BD7">
        <w:rPr>
          <w:sz w:val="20"/>
          <w:szCs w:val="20"/>
          <w:lang w:val="en-GB"/>
        </w:rPr>
        <w:t xml:space="preserve">Novel Coronavirus (2019-nCov) Guidance for Health </w:t>
      </w:r>
      <w:proofErr w:type="gramStart"/>
      <w:r w:rsidRPr="00513BD7">
        <w:rPr>
          <w:sz w:val="20"/>
          <w:szCs w:val="20"/>
          <w:lang w:val="en-GB"/>
        </w:rPr>
        <w:t>professionals</w:t>
      </w:r>
      <w:proofErr w:type="gramEnd"/>
      <w:r w:rsidRPr="00513BD7">
        <w:rPr>
          <w:sz w:val="20"/>
          <w:szCs w:val="20"/>
          <w:lang w:val="en-GB"/>
        </w:rPr>
        <w:t xml:space="preserve"> collection. </w:t>
      </w:r>
      <w:hyperlink r:id="rId15" w:history="1">
        <w:r w:rsidR="00043598" w:rsidRPr="00513BD7">
          <w:rPr>
            <w:rStyle w:val="Hyperlink"/>
            <w:sz w:val="20"/>
            <w:szCs w:val="20"/>
            <w:lang w:val="en-GB"/>
          </w:rPr>
          <w:t>https://www.gov.uk/government/collections/wuhan-novel-coronavirus</w:t>
        </w:r>
      </w:hyperlink>
      <w:r w:rsidR="00043598" w:rsidRPr="00513BD7">
        <w:rPr>
          <w:sz w:val="20"/>
          <w:szCs w:val="20"/>
          <w:lang w:val="en-GB"/>
        </w:rPr>
        <w:t xml:space="preserve"> </w:t>
      </w:r>
      <w:r w:rsidRPr="00513BD7">
        <w:rPr>
          <w:sz w:val="20"/>
          <w:szCs w:val="20"/>
          <w:lang w:val="en-GB"/>
        </w:rPr>
        <w:t xml:space="preserve"> </w:t>
      </w:r>
    </w:p>
    <w:p w14:paraId="39E5A6A4" w14:textId="47AAD984" w:rsidR="00043598" w:rsidRPr="00513BD7" w:rsidRDefault="00043598" w:rsidP="005638D0">
      <w:pPr>
        <w:rPr>
          <w:sz w:val="20"/>
          <w:szCs w:val="20"/>
          <w:lang w:val="en-GB"/>
        </w:rPr>
      </w:pPr>
      <w:r w:rsidRPr="00513BD7">
        <w:rPr>
          <w:sz w:val="20"/>
          <w:szCs w:val="20"/>
          <w:lang w:val="en-GB"/>
        </w:rPr>
        <w:t>Guan WJ, Ni ZY, Hu Y, Liang WH, Ou CQ, He JX, et al. Clinical Characteristics of Coronavirus Disease 2019 in China. N Engl J Med. 2020.</w:t>
      </w:r>
    </w:p>
    <w:p w14:paraId="00677287" w14:textId="7CCA976C" w:rsidR="00043598" w:rsidRPr="00513BD7" w:rsidRDefault="00043598" w:rsidP="005638D0">
      <w:pPr>
        <w:rPr>
          <w:sz w:val="20"/>
          <w:szCs w:val="20"/>
          <w:lang w:val="en-GB"/>
        </w:rPr>
      </w:pPr>
      <w:r w:rsidRPr="00513BD7">
        <w:rPr>
          <w:sz w:val="20"/>
          <w:szCs w:val="20"/>
          <w:lang w:val="en-GB"/>
        </w:rPr>
        <w:t xml:space="preserve">Yang J, Zheng Y, Gou X, Pu K, Chen Z, Guo Q, Ji R, Wang H, Wang Y, Zhou Y, Prevalence of comorbidities in the novel Wuhan coronavirus (COVID-19) infection: a systematic review and meta-analysis, International Journal of Infectious Diseases (2020), doi: </w:t>
      </w:r>
      <w:hyperlink r:id="rId16" w:history="1">
        <w:r w:rsidRPr="00513BD7">
          <w:rPr>
            <w:rStyle w:val="Hyperlink"/>
            <w:sz w:val="20"/>
            <w:szCs w:val="20"/>
            <w:lang w:val="en-GB"/>
          </w:rPr>
          <w:t>https://doi.org/10.1016/j.ijid.2020.03.017</w:t>
        </w:r>
      </w:hyperlink>
      <w:r w:rsidRPr="00513BD7">
        <w:rPr>
          <w:sz w:val="20"/>
          <w:szCs w:val="20"/>
          <w:lang w:val="en-GB"/>
        </w:rPr>
        <w:t xml:space="preserve"> </w:t>
      </w:r>
    </w:p>
    <w:p w14:paraId="0320171B" w14:textId="30E5D71C" w:rsidR="00043598" w:rsidRPr="00513BD7" w:rsidRDefault="00043598" w:rsidP="005638D0">
      <w:pPr>
        <w:rPr>
          <w:sz w:val="20"/>
          <w:szCs w:val="20"/>
          <w:lang w:val="en-GB"/>
        </w:rPr>
      </w:pPr>
      <w:r w:rsidRPr="00513BD7">
        <w:rPr>
          <w:sz w:val="20"/>
          <w:szCs w:val="20"/>
          <w:shd w:val="clear" w:color="auto" w:fill="FCFCFC"/>
          <w:lang w:val="en-GB"/>
        </w:rPr>
        <w:t>Ruan, Q., Yang, K., Wang, W.</w:t>
      </w:r>
      <w:r w:rsidR="00F40FE9" w:rsidRPr="00513BD7">
        <w:rPr>
          <w:sz w:val="20"/>
          <w:szCs w:val="20"/>
          <w:shd w:val="clear" w:color="auto" w:fill="FCFCFC"/>
          <w:lang w:val="en-GB"/>
        </w:rPr>
        <w:t xml:space="preserve"> </w:t>
      </w:r>
      <w:r w:rsidRPr="00513BD7">
        <w:rPr>
          <w:i/>
          <w:iCs/>
          <w:sz w:val="20"/>
          <w:szCs w:val="20"/>
          <w:shd w:val="clear" w:color="auto" w:fill="FCFCFC"/>
          <w:lang w:val="en-GB"/>
        </w:rPr>
        <w:t>et al.</w:t>
      </w:r>
      <w:r w:rsidR="00F40FE9" w:rsidRPr="00513BD7">
        <w:rPr>
          <w:sz w:val="20"/>
          <w:szCs w:val="20"/>
          <w:shd w:val="clear" w:color="auto" w:fill="FCFCFC"/>
          <w:lang w:val="en-GB"/>
        </w:rPr>
        <w:t xml:space="preserve"> </w:t>
      </w:r>
      <w:r w:rsidRPr="00513BD7">
        <w:rPr>
          <w:sz w:val="20"/>
          <w:szCs w:val="20"/>
          <w:shd w:val="clear" w:color="auto" w:fill="FCFCFC"/>
          <w:lang w:val="en-GB"/>
        </w:rPr>
        <w:t>Clinical predictors of mortality due to COVID-19 based on an analysis of data of 150 patients from Wuhan, China.</w:t>
      </w:r>
      <w:r w:rsidR="001C3AAF" w:rsidRPr="00513BD7">
        <w:rPr>
          <w:sz w:val="20"/>
          <w:szCs w:val="20"/>
          <w:shd w:val="clear" w:color="auto" w:fill="FCFCFC"/>
          <w:lang w:val="en-GB"/>
        </w:rPr>
        <w:t xml:space="preserve"> </w:t>
      </w:r>
      <w:r w:rsidRPr="00513BD7">
        <w:rPr>
          <w:i/>
          <w:iCs/>
          <w:sz w:val="20"/>
          <w:szCs w:val="20"/>
          <w:shd w:val="clear" w:color="auto" w:fill="FCFCFC"/>
          <w:lang w:val="en-GB"/>
        </w:rPr>
        <w:t>Intensive Care Me</w:t>
      </w:r>
      <w:r w:rsidR="00F40FE9" w:rsidRPr="00513BD7">
        <w:rPr>
          <w:i/>
          <w:iCs/>
          <w:sz w:val="20"/>
          <w:szCs w:val="20"/>
          <w:shd w:val="clear" w:color="auto" w:fill="FCFCFC"/>
          <w:lang w:val="en-GB"/>
        </w:rPr>
        <w:t xml:space="preserve">d </w:t>
      </w:r>
      <w:r w:rsidRPr="00513BD7">
        <w:rPr>
          <w:sz w:val="20"/>
          <w:szCs w:val="20"/>
          <w:shd w:val="clear" w:color="auto" w:fill="FCFCFC"/>
          <w:lang w:val="en-GB"/>
        </w:rPr>
        <w:t>(2020). https://doi.org/10.1007/s00134-020-05991-x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9"/>
        <w:gridCol w:w="3622"/>
        <w:gridCol w:w="2869"/>
      </w:tblGrid>
      <w:tr w:rsidR="004C4442" w:rsidRPr="00513BD7" w14:paraId="37C2CD0B" w14:textId="77777777" w:rsidTr="00515546">
        <w:trPr>
          <w:trHeight w:val="20"/>
        </w:trPr>
        <w:tc>
          <w:tcPr>
            <w:tcW w:w="2139" w:type="dxa"/>
            <w:shd w:val="clear" w:color="auto" w:fill="auto"/>
            <w:vAlign w:val="bottom"/>
          </w:tcPr>
          <w:p w14:paraId="12C4E8C2" w14:textId="77777777" w:rsidR="004C4442" w:rsidRPr="00513BD7" w:rsidRDefault="004C4442" w:rsidP="008812B3">
            <w:pPr>
              <w:spacing w:after="0"/>
              <w:rPr>
                <w:b/>
                <w:szCs w:val="22"/>
                <w:lang w:val="en-GB"/>
              </w:rPr>
            </w:pPr>
            <w:r w:rsidRPr="00513BD7">
              <w:rPr>
                <w:b/>
                <w:szCs w:val="22"/>
                <w:lang w:val="en-GB"/>
              </w:rPr>
              <w:t>Written by:</w:t>
            </w:r>
          </w:p>
        </w:tc>
        <w:tc>
          <w:tcPr>
            <w:tcW w:w="3622" w:type="dxa"/>
            <w:shd w:val="clear" w:color="auto" w:fill="auto"/>
            <w:vAlign w:val="bottom"/>
          </w:tcPr>
          <w:p w14:paraId="27220603" w14:textId="7F1FC389" w:rsidR="004C4442" w:rsidRPr="00513BD7" w:rsidRDefault="004C4442" w:rsidP="008812B3">
            <w:pPr>
              <w:spacing w:after="0"/>
              <w:rPr>
                <w:szCs w:val="22"/>
                <w:lang w:val="en-GB"/>
              </w:rPr>
            </w:pPr>
            <w:r w:rsidRPr="00513BD7">
              <w:rPr>
                <w:szCs w:val="22"/>
                <w:lang w:val="en-GB"/>
              </w:rPr>
              <w:t>Name</w:t>
            </w:r>
            <w:r w:rsidR="005638D0" w:rsidRPr="00513BD7">
              <w:rPr>
                <w:szCs w:val="22"/>
                <w:lang w:val="en-GB"/>
              </w:rPr>
              <w:t xml:space="preserve">: </w:t>
            </w:r>
            <w:r w:rsidR="0070704B" w:rsidRPr="00513BD7">
              <w:rPr>
                <w:szCs w:val="22"/>
                <w:lang w:val="en-GB"/>
              </w:rPr>
              <w:t>Amie Secka</w:t>
            </w:r>
          </w:p>
        </w:tc>
        <w:tc>
          <w:tcPr>
            <w:tcW w:w="2869" w:type="dxa"/>
            <w:shd w:val="clear" w:color="auto" w:fill="auto"/>
            <w:vAlign w:val="bottom"/>
          </w:tcPr>
          <w:p w14:paraId="5F4D6905" w14:textId="7C7A1B78" w:rsidR="004C4442" w:rsidRPr="00513BD7" w:rsidRDefault="004C4442">
            <w:pPr>
              <w:spacing w:after="0"/>
              <w:rPr>
                <w:szCs w:val="22"/>
                <w:lang w:val="en-GB"/>
              </w:rPr>
            </w:pPr>
            <w:r w:rsidRPr="00513BD7">
              <w:rPr>
                <w:szCs w:val="22"/>
                <w:lang w:val="en-GB"/>
              </w:rPr>
              <w:t xml:space="preserve">Date: </w:t>
            </w:r>
            <w:r w:rsidR="0070704B" w:rsidRPr="00513BD7">
              <w:rPr>
                <w:szCs w:val="22"/>
                <w:lang w:val="en-GB"/>
              </w:rPr>
              <w:t>25</w:t>
            </w:r>
            <w:r w:rsidR="001C3AAF" w:rsidRPr="00513BD7">
              <w:rPr>
                <w:szCs w:val="22"/>
                <w:lang w:val="en-GB"/>
              </w:rPr>
              <w:t xml:space="preserve"> March </w:t>
            </w:r>
            <w:r w:rsidR="0070704B" w:rsidRPr="00513BD7">
              <w:rPr>
                <w:szCs w:val="22"/>
                <w:lang w:val="en-GB"/>
              </w:rPr>
              <w:t>2020</w:t>
            </w:r>
          </w:p>
        </w:tc>
      </w:tr>
      <w:tr w:rsidR="004C4442" w:rsidRPr="00513BD7" w14:paraId="62A914B3" w14:textId="77777777" w:rsidTr="00515546">
        <w:trPr>
          <w:trHeight w:val="20"/>
        </w:trPr>
        <w:tc>
          <w:tcPr>
            <w:tcW w:w="2139" w:type="dxa"/>
            <w:shd w:val="clear" w:color="auto" w:fill="auto"/>
            <w:vAlign w:val="bottom"/>
          </w:tcPr>
          <w:p w14:paraId="4740EBDF" w14:textId="77777777" w:rsidR="004C4442" w:rsidRPr="00513BD7" w:rsidRDefault="004C4442" w:rsidP="008812B3">
            <w:pPr>
              <w:spacing w:after="0"/>
              <w:rPr>
                <w:b/>
                <w:szCs w:val="22"/>
                <w:lang w:val="en-GB"/>
              </w:rPr>
            </w:pPr>
            <w:r w:rsidRPr="00513BD7">
              <w:rPr>
                <w:b/>
                <w:szCs w:val="22"/>
                <w:lang w:val="en-GB"/>
              </w:rPr>
              <w:t>Reviewed by:</w:t>
            </w:r>
          </w:p>
        </w:tc>
        <w:tc>
          <w:tcPr>
            <w:tcW w:w="3622" w:type="dxa"/>
            <w:shd w:val="clear" w:color="auto" w:fill="auto"/>
            <w:vAlign w:val="bottom"/>
          </w:tcPr>
          <w:p w14:paraId="20A5B1CA" w14:textId="4084988F" w:rsidR="004C4442" w:rsidRPr="00513BD7" w:rsidRDefault="004C4442" w:rsidP="008812B3">
            <w:pPr>
              <w:spacing w:after="0"/>
              <w:rPr>
                <w:szCs w:val="22"/>
                <w:lang w:val="en-GB"/>
              </w:rPr>
            </w:pPr>
            <w:r w:rsidRPr="00513BD7">
              <w:rPr>
                <w:szCs w:val="22"/>
                <w:lang w:val="en-GB"/>
              </w:rPr>
              <w:t xml:space="preserve">Name: </w:t>
            </w:r>
            <w:r w:rsidR="00653617" w:rsidRPr="00513BD7">
              <w:rPr>
                <w:szCs w:val="22"/>
                <w:lang w:val="en-GB"/>
              </w:rPr>
              <w:t>Babatunde Awokola</w:t>
            </w:r>
          </w:p>
        </w:tc>
        <w:tc>
          <w:tcPr>
            <w:tcW w:w="2869" w:type="dxa"/>
            <w:shd w:val="clear" w:color="auto" w:fill="auto"/>
            <w:vAlign w:val="bottom"/>
          </w:tcPr>
          <w:p w14:paraId="0FA25BD1" w14:textId="1551509F" w:rsidR="004C4442" w:rsidRPr="00513BD7" w:rsidRDefault="004C4442">
            <w:pPr>
              <w:spacing w:after="0"/>
              <w:rPr>
                <w:szCs w:val="22"/>
                <w:lang w:val="en-GB"/>
              </w:rPr>
            </w:pPr>
            <w:r w:rsidRPr="00513BD7">
              <w:rPr>
                <w:szCs w:val="22"/>
                <w:lang w:val="en-GB"/>
              </w:rPr>
              <w:t xml:space="preserve">Date: </w:t>
            </w:r>
            <w:r w:rsidR="0046225B">
              <w:rPr>
                <w:szCs w:val="22"/>
                <w:lang w:val="en-GB"/>
              </w:rPr>
              <w:t>10</w:t>
            </w:r>
            <w:r w:rsidR="001C3AAF" w:rsidRPr="00513BD7">
              <w:rPr>
                <w:szCs w:val="22"/>
                <w:lang w:val="en-GB"/>
              </w:rPr>
              <w:t xml:space="preserve"> April 2020</w:t>
            </w:r>
          </w:p>
        </w:tc>
      </w:tr>
      <w:tr w:rsidR="004C4442" w:rsidRPr="00513BD7" w14:paraId="3676C544" w14:textId="77777777" w:rsidTr="00515546">
        <w:trPr>
          <w:trHeight w:val="20"/>
        </w:trPr>
        <w:tc>
          <w:tcPr>
            <w:tcW w:w="2139" w:type="dxa"/>
            <w:shd w:val="clear" w:color="auto" w:fill="auto"/>
            <w:vAlign w:val="bottom"/>
          </w:tcPr>
          <w:p w14:paraId="0B8C0493" w14:textId="77777777" w:rsidR="004C4442" w:rsidRPr="00513BD7" w:rsidRDefault="004C4442" w:rsidP="008812B3">
            <w:pPr>
              <w:spacing w:after="0"/>
              <w:rPr>
                <w:szCs w:val="22"/>
                <w:lang w:val="en-GB"/>
              </w:rPr>
            </w:pPr>
            <w:r w:rsidRPr="00513BD7">
              <w:rPr>
                <w:b/>
                <w:szCs w:val="22"/>
                <w:lang w:val="en-GB"/>
              </w:rPr>
              <w:t>Version:</w:t>
            </w:r>
          </w:p>
        </w:tc>
        <w:tc>
          <w:tcPr>
            <w:tcW w:w="3622" w:type="dxa"/>
            <w:shd w:val="clear" w:color="auto" w:fill="auto"/>
            <w:vAlign w:val="bottom"/>
          </w:tcPr>
          <w:p w14:paraId="1598444F" w14:textId="77777777" w:rsidR="004C4442" w:rsidRPr="00513BD7" w:rsidRDefault="004C4442" w:rsidP="008812B3">
            <w:pPr>
              <w:spacing w:after="0"/>
              <w:rPr>
                <w:szCs w:val="22"/>
                <w:lang w:val="en-GB"/>
              </w:rPr>
            </w:pPr>
            <w:r w:rsidRPr="00513BD7">
              <w:rPr>
                <w:b/>
                <w:szCs w:val="22"/>
                <w:lang w:val="en-GB"/>
              </w:rPr>
              <w:t>Change history:</w:t>
            </w:r>
          </w:p>
        </w:tc>
        <w:tc>
          <w:tcPr>
            <w:tcW w:w="2869" w:type="dxa"/>
            <w:shd w:val="clear" w:color="auto" w:fill="auto"/>
            <w:vAlign w:val="bottom"/>
          </w:tcPr>
          <w:p w14:paraId="0D815A6D" w14:textId="77777777" w:rsidR="004C4442" w:rsidRPr="00513BD7" w:rsidRDefault="004C4442" w:rsidP="008812B3">
            <w:pPr>
              <w:spacing w:after="0"/>
              <w:rPr>
                <w:b/>
                <w:szCs w:val="22"/>
                <w:lang w:val="en-GB"/>
              </w:rPr>
            </w:pPr>
            <w:r w:rsidRPr="00513BD7">
              <w:rPr>
                <w:b/>
                <w:szCs w:val="22"/>
                <w:lang w:val="en-GB"/>
              </w:rPr>
              <w:t>Review due date:</w:t>
            </w:r>
          </w:p>
        </w:tc>
      </w:tr>
      <w:tr w:rsidR="004C4442" w:rsidRPr="00513BD7" w14:paraId="15DA1865" w14:textId="77777777" w:rsidTr="00515546">
        <w:trPr>
          <w:trHeight w:val="20"/>
        </w:trPr>
        <w:tc>
          <w:tcPr>
            <w:tcW w:w="2139" w:type="dxa"/>
            <w:shd w:val="clear" w:color="auto" w:fill="auto"/>
            <w:vAlign w:val="bottom"/>
          </w:tcPr>
          <w:p w14:paraId="057A87FD" w14:textId="77777777" w:rsidR="004C4442" w:rsidRPr="00513BD7" w:rsidRDefault="004C4442" w:rsidP="008812B3">
            <w:pPr>
              <w:spacing w:after="0"/>
              <w:rPr>
                <w:szCs w:val="22"/>
                <w:lang w:val="en-GB"/>
              </w:rPr>
            </w:pPr>
            <w:r w:rsidRPr="00513BD7">
              <w:rPr>
                <w:szCs w:val="22"/>
                <w:lang w:val="en-GB"/>
              </w:rPr>
              <w:t>1.0</w:t>
            </w:r>
          </w:p>
        </w:tc>
        <w:tc>
          <w:tcPr>
            <w:tcW w:w="3622" w:type="dxa"/>
            <w:shd w:val="clear" w:color="auto" w:fill="auto"/>
            <w:vAlign w:val="bottom"/>
          </w:tcPr>
          <w:p w14:paraId="48BFB6EC" w14:textId="77777777" w:rsidR="004C4442" w:rsidRPr="00513BD7" w:rsidRDefault="004C4442" w:rsidP="008812B3">
            <w:pPr>
              <w:spacing w:after="0"/>
              <w:rPr>
                <w:szCs w:val="22"/>
                <w:lang w:val="en-GB"/>
              </w:rPr>
            </w:pPr>
            <w:r w:rsidRPr="00513BD7">
              <w:rPr>
                <w:szCs w:val="22"/>
                <w:lang w:val="en-GB"/>
              </w:rPr>
              <w:t>New document</w:t>
            </w:r>
          </w:p>
        </w:tc>
        <w:tc>
          <w:tcPr>
            <w:tcW w:w="2869" w:type="dxa"/>
            <w:shd w:val="clear" w:color="auto" w:fill="auto"/>
            <w:vAlign w:val="bottom"/>
          </w:tcPr>
          <w:p w14:paraId="7DD9568B" w14:textId="7C1D2E2F" w:rsidR="004C4442" w:rsidRPr="00513BD7" w:rsidRDefault="0046225B" w:rsidP="008812B3">
            <w:pPr>
              <w:spacing w:after="0"/>
              <w:rPr>
                <w:szCs w:val="22"/>
                <w:lang w:val="en-GB"/>
              </w:rPr>
            </w:pPr>
            <w:r>
              <w:rPr>
                <w:szCs w:val="22"/>
                <w:lang w:val="en-GB"/>
              </w:rPr>
              <w:t>10</w:t>
            </w:r>
            <w:r w:rsidR="001C3AAF" w:rsidRPr="00513BD7">
              <w:rPr>
                <w:szCs w:val="22"/>
                <w:lang w:val="en-GB"/>
              </w:rPr>
              <w:t xml:space="preserve"> April 2022</w:t>
            </w:r>
          </w:p>
        </w:tc>
      </w:tr>
      <w:tr w:rsidR="005638D0" w:rsidRPr="00513BD7" w14:paraId="27D597D3" w14:textId="77777777" w:rsidTr="00515546">
        <w:trPr>
          <w:trHeight w:val="20"/>
        </w:trPr>
        <w:tc>
          <w:tcPr>
            <w:tcW w:w="2139" w:type="dxa"/>
            <w:shd w:val="clear" w:color="auto" w:fill="auto"/>
            <w:vAlign w:val="bottom"/>
          </w:tcPr>
          <w:p w14:paraId="6AE6A4F1" w14:textId="77777777" w:rsidR="005638D0" w:rsidRPr="00513BD7" w:rsidRDefault="005638D0" w:rsidP="005638D0">
            <w:pPr>
              <w:spacing w:after="0"/>
              <w:rPr>
                <w:szCs w:val="22"/>
                <w:lang w:val="en-GB"/>
              </w:rPr>
            </w:pPr>
            <w:r w:rsidRPr="00513BD7">
              <w:rPr>
                <w:szCs w:val="22"/>
                <w:lang w:val="en-GB"/>
              </w:rPr>
              <w:t>Review Comments (</w:t>
            </w:r>
            <w:r w:rsidRPr="00513BD7">
              <w:rPr>
                <w:i/>
                <w:szCs w:val="22"/>
                <w:lang w:val="en-GB"/>
              </w:rPr>
              <w:t>if applicable)</w:t>
            </w:r>
          </w:p>
        </w:tc>
        <w:tc>
          <w:tcPr>
            <w:tcW w:w="3622" w:type="dxa"/>
            <w:shd w:val="clear" w:color="auto" w:fill="auto"/>
            <w:vAlign w:val="bottom"/>
          </w:tcPr>
          <w:p w14:paraId="2D52B1FB" w14:textId="77777777" w:rsidR="005638D0" w:rsidRPr="00513BD7" w:rsidRDefault="005638D0" w:rsidP="005638D0">
            <w:pPr>
              <w:spacing w:after="0"/>
              <w:rPr>
                <w:szCs w:val="22"/>
                <w:lang w:val="en-GB"/>
              </w:rPr>
            </w:pPr>
          </w:p>
        </w:tc>
        <w:tc>
          <w:tcPr>
            <w:tcW w:w="2869" w:type="dxa"/>
            <w:shd w:val="clear" w:color="auto" w:fill="auto"/>
            <w:vAlign w:val="bottom"/>
          </w:tcPr>
          <w:p w14:paraId="5882AA8C" w14:textId="77777777" w:rsidR="005638D0" w:rsidRPr="00513BD7" w:rsidRDefault="005638D0" w:rsidP="005638D0">
            <w:pPr>
              <w:spacing w:after="0"/>
              <w:rPr>
                <w:b/>
                <w:szCs w:val="22"/>
                <w:lang w:val="en-GB"/>
              </w:rPr>
            </w:pPr>
          </w:p>
        </w:tc>
      </w:tr>
    </w:tbl>
    <w:p w14:paraId="48AC65C2" w14:textId="17E777D8" w:rsidR="00043598" w:rsidRDefault="00043598" w:rsidP="00975A60">
      <w:pPr>
        <w:rPr>
          <w:szCs w:val="22"/>
          <w:lang w:val="en-GB"/>
        </w:rPr>
      </w:pPr>
    </w:p>
    <w:p w14:paraId="25ED5018" w14:textId="1C266C28" w:rsidR="00322F22" w:rsidRPr="00322F22" w:rsidRDefault="00322F22" w:rsidP="00322F22">
      <w:pPr>
        <w:rPr>
          <w:szCs w:val="22"/>
          <w:lang w:val="en-GB"/>
        </w:rPr>
      </w:pPr>
    </w:p>
    <w:p w14:paraId="0910004B" w14:textId="45E7F4D8" w:rsidR="00322F22" w:rsidRPr="00322F22" w:rsidRDefault="00322F22" w:rsidP="00322F22">
      <w:pPr>
        <w:rPr>
          <w:szCs w:val="22"/>
          <w:lang w:val="en-GB"/>
        </w:rPr>
      </w:pPr>
    </w:p>
    <w:p w14:paraId="6EA8D3C3" w14:textId="5DD0E31D" w:rsidR="00322F22" w:rsidRPr="00322F22" w:rsidRDefault="00322F22" w:rsidP="00322F22">
      <w:pPr>
        <w:rPr>
          <w:szCs w:val="22"/>
          <w:lang w:val="en-GB"/>
        </w:rPr>
      </w:pPr>
    </w:p>
    <w:p w14:paraId="31A5B25E" w14:textId="3CB88A07" w:rsidR="00322F22" w:rsidRPr="00322F22" w:rsidRDefault="00322F22" w:rsidP="00322F22">
      <w:pPr>
        <w:rPr>
          <w:szCs w:val="22"/>
          <w:lang w:val="en-GB"/>
        </w:rPr>
      </w:pPr>
    </w:p>
    <w:p w14:paraId="0E940C22" w14:textId="60A222CE" w:rsidR="00322F22" w:rsidRPr="00322F22" w:rsidRDefault="00322F22" w:rsidP="00322F22">
      <w:pPr>
        <w:rPr>
          <w:szCs w:val="22"/>
          <w:lang w:val="en-GB"/>
        </w:rPr>
      </w:pPr>
    </w:p>
    <w:p w14:paraId="471E2A5A" w14:textId="6B4B9FA6" w:rsidR="00322F22" w:rsidRPr="00322F22" w:rsidRDefault="00322F22" w:rsidP="00322F22">
      <w:pPr>
        <w:tabs>
          <w:tab w:val="left" w:pos="3465"/>
        </w:tabs>
        <w:rPr>
          <w:szCs w:val="22"/>
          <w:lang w:val="en-GB"/>
        </w:rPr>
      </w:pPr>
      <w:r>
        <w:rPr>
          <w:szCs w:val="22"/>
          <w:lang w:val="en-GB"/>
        </w:rPr>
        <w:tab/>
      </w:r>
    </w:p>
    <w:sectPr w:rsidR="00322F22" w:rsidRPr="00322F22" w:rsidSect="00D13825">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98F7F3" w14:textId="77777777" w:rsidR="000B3169" w:rsidRDefault="000B3169" w:rsidP="00975A60">
      <w:pPr>
        <w:spacing w:after="0"/>
      </w:pPr>
      <w:r>
        <w:separator/>
      </w:r>
    </w:p>
  </w:endnote>
  <w:endnote w:type="continuationSeparator" w:id="0">
    <w:p w14:paraId="7605A4C5" w14:textId="77777777" w:rsidR="000B3169" w:rsidRDefault="000B3169" w:rsidP="00975A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00000287" w:usb1="08070000" w:usb2="00000010"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8D9CE" w14:textId="77777777" w:rsidR="001C3AAF" w:rsidRDefault="001C3AAF" w:rsidP="00975A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388835" w14:textId="77777777" w:rsidR="001C3AAF" w:rsidRDefault="001C3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350B1" w14:textId="77777777" w:rsidR="001C3AAF" w:rsidRPr="003A02A5" w:rsidRDefault="001C3AAF" w:rsidP="00975A60">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264155">
      <w:rPr>
        <w:rStyle w:val="PageNumber"/>
        <w:noProof/>
      </w:rPr>
      <w:t>6</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264155">
      <w:rPr>
        <w:rStyle w:val="PageNumber"/>
        <w:noProof/>
      </w:rPr>
      <w:t>6</w:t>
    </w:r>
    <w:r w:rsidRPr="003A02A5">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8B7FA" w14:textId="77777777" w:rsidR="001C3AAF" w:rsidRDefault="001C3AAF" w:rsidP="00D13825">
    <w:pPr>
      <w:pStyle w:val="Footer"/>
      <w:jc w:val="center"/>
    </w:pPr>
    <w:r w:rsidRPr="003A02A5">
      <w:rPr>
        <w:rStyle w:val="PageNumber"/>
      </w:rPr>
      <w:t xml:space="preserve">Page </w:t>
    </w:r>
    <w:r w:rsidRPr="003A02A5">
      <w:rPr>
        <w:rStyle w:val="PageNumber"/>
      </w:rPr>
      <w:fldChar w:fldCharType="begin"/>
    </w:r>
    <w:r w:rsidRPr="003A02A5">
      <w:rPr>
        <w:rStyle w:val="PageNumber"/>
      </w:rPr>
      <w:instrText xml:space="preserve"> PAGE </w:instrText>
    </w:r>
    <w:r w:rsidRPr="003A02A5">
      <w:rPr>
        <w:rStyle w:val="PageNumber"/>
      </w:rPr>
      <w:fldChar w:fldCharType="separate"/>
    </w:r>
    <w:r w:rsidR="00264155">
      <w:rPr>
        <w:rStyle w:val="PageNumber"/>
        <w:noProof/>
      </w:rPr>
      <w:t>1</w:t>
    </w:r>
    <w:r w:rsidRPr="003A02A5">
      <w:rPr>
        <w:rStyle w:val="PageNumber"/>
      </w:rPr>
      <w:fldChar w:fldCharType="end"/>
    </w:r>
    <w:r w:rsidRPr="003A02A5">
      <w:rPr>
        <w:rStyle w:val="PageNumber"/>
      </w:rPr>
      <w:t xml:space="preserve"> of </w:t>
    </w:r>
    <w:r w:rsidRPr="003A02A5">
      <w:rPr>
        <w:rStyle w:val="PageNumber"/>
      </w:rPr>
      <w:fldChar w:fldCharType="begin"/>
    </w:r>
    <w:r w:rsidRPr="003A02A5">
      <w:rPr>
        <w:rStyle w:val="PageNumber"/>
      </w:rPr>
      <w:instrText xml:space="preserve"> NUMPAGES </w:instrText>
    </w:r>
    <w:r w:rsidRPr="003A02A5">
      <w:rPr>
        <w:rStyle w:val="PageNumber"/>
      </w:rPr>
      <w:fldChar w:fldCharType="separate"/>
    </w:r>
    <w:r w:rsidR="00264155">
      <w:rPr>
        <w:rStyle w:val="PageNumber"/>
        <w:noProof/>
      </w:rPr>
      <w:t>6</w:t>
    </w:r>
    <w:r w:rsidRPr="003A02A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FB7F" w14:textId="77777777" w:rsidR="000B3169" w:rsidRDefault="000B3169" w:rsidP="00975A60">
      <w:pPr>
        <w:spacing w:after="0"/>
      </w:pPr>
      <w:r>
        <w:separator/>
      </w:r>
    </w:p>
  </w:footnote>
  <w:footnote w:type="continuationSeparator" w:id="0">
    <w:p w14:paraId="43084824" w14:textId="77777777" w:rsidR="000B3169" w:rsidRDefault="000B3169" w:rsidP="00975A6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D1688" w14:textId="146BB212" w:rsidR="001C3AAF" w:rsidRPr="00F87812" w:rsidRDefault="001C3AAF" w:rsidP="00611B4D">
    <w:pPr>
      <w:pStyle w:val="Header"/>
    </w:pPr>
    <w:r w:rsidRPr="00F87812">
      <w:t>Identification code: MeG-CLS-</w:t>
    </w:r>
    <w:r>
      <w:t>083</w:t>
    </w:r>
    <w:r w:rsidRPr="00F87812">
      <w:tab/>
    </w:r>
  </w:p>
  <w:p w14:paraId="23E63281" w14:textId="6D4D7C2B" w:rsidR="001C3AAF" w:rsidRPr="00F87812" w:rsidRDefault="001C3AAF" w:rsidP="00611B4D">
    <w:pPr>
      <w:pStyle w:val="Header"/>
    </w:pPr>
    <w:r w:rsidRPr="00F87812">
      <w:t>Version</w:t>
    </w:r>
    <w:r w:rsidR="00322F22">
      <w:t xml:space="preserve">: </w:t>
    </w:r>
    <w:r w:rsidR="00322F22" w:rsidRPr="00322F22">
      <w:t xml:space="preserve">1.0 – </w:t>
    </w:r>
    <w:r w:rsidR="0046225B">
      <w:t>10</w:t>
    </w:r>
    <w:r w:rsidR="00322F22" w:rsidRPr="00322F22">
      <w:t xml:space="preserve"> April 2020</w:t>
    </w:r>
  </w:p>
  <w:p w14:paraId="52D3145D" w14:textId="110CC422" w:rsidR="001C3AAF" w:rsidRPr="00611B4D" w:rsidRDefault="001C3AAF" w:rsidP="00611B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C32A00" w14:textId="77777777" w:rsidR="001C3AAF" w:rsidRDefault="001C3AAF" w:rsidP="00D13825">
    <w:pPr>
      <w:pStyle w:val="Header"/>
      <w:ind w:firstLine="2880"/>
      <w:rPr>
        <w:rFonts w:cs="Arial"/>
        <w:b/>
      </w:rPr>
    </w:pPr>
    <w:r>
      <w:rPr>
        <w:rFonts w:cs="Arial"/>
        <w:b/>
        <w:noProof/>
        <w:lang w:val="en-GB" w:eastAsia="en-GB"/>
      </w:rPr>
      <w:drawing>
        <wp:anchor distT="0" distB="0" distL="114300" distR="114300" simplePos="0" relativeHeight="251661312" behindDoc="1" locked="0" layoutInCell="1" allowOverlap="1" wp14:anchorId="4EF7CD63" wp14:editId="138F2CDA">
          <wp:simplePos x="0" y="0"/>
          <wp:positionH relativeFrom="margin">
            <wp:posOffset>-247650</wp:posOffset>
          </wp:positionH>
          <wp:positionV relativeFrom="paragraph">
            <wp:posOffset>-295275</wp:posOffset>
          </wp:positionV>
          <wp:extent cx="2253812" cy="895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RC Logo 2018.jpg"/>
                  <pic:cNvPicPr/>
                </pic:nvPicPr>
                <pic:blipFill>
                  <a:blip r:embed="rId1">
                    <a:extLst>
                      <a:ext uri="{28A0092B-C50C-407E-A947-70E740481C1C}">
                        <a14:useLocalDpi xmlns:a14="http://schemas.microsoft.com/office/drawing/2010/main" val="0"/>
                      </a:ext>
                    </a:extLst>
                  </a:blip>
                  <a:stretch>
                    <a:fillRect/>
                  </a:stretch>
                </pic:blipFill>
                <pic:spPr>
                  <a:xfrm>
                    <a:off x="0" y="0"/>
                    <a:ext cx="2253812" cy="895350"/>
                  </a:xfrm>
                  <a:prstGeom prst="rect">
                    <a:avLst/>
                  </a:prstGeom>
                </pic:spPr>
              </pic:pic>
            </a:graphicData>
          </a:graphic>
          <wp14:sizeRelH relativeFrom="page">
            <wp14:pctWidth>0</wp14:pctWidth>
          </wp14:sizeRelH>
          <wp14:sizeRelV relativeFrom="page">
            <wp14:pctHeight>0</wp14:pctHeight>
          </wp14:sizeRelV>
        </wp:anchor>
      </w:drawing>
    </w:r>
  </w:p>
  <w:p w14:paraId="572F15FE" w14:textId="77777777" w:rsidR="001C3AAF" w:rsidRDefault="001C3AAF" w:rsidP="00D13825">
    <w:pPr>
      <w:pStyle w:val="Header"/>
      <w:ind w:firstLine="2880"/>
      <w:rPr>
        <w:rFonts w:cs="Arial"/>
        <w:b/>
      </w:rPr>
    </w:pPr>
    <w:r w:rsidRPr="003C0800">
      <w:rPr>
        <w:rFonts w:cs="Arial"/>
        <w:b/>
      </w:rPr>
      <w:t>MRC</w:t>
    </w:r>
    <w:r>
      <w:rPr>
        <w:rFonts w:cs="Arial"/>
        <w:b/>
      </w:rPr>
      <w:t>G@LSHTM</w:t>
    </w:r>
    <w:r w:rsidRPr="003C0800">
      <w:rPr>
        <w:rFonts w:cs="Arial"/>
        <w:b/>
      </w:rPr>
      <w:t xml:space="preserve"> Clinical Guideline</w:t>
    </w:r>
  </w:p>
  <w:p w14:paraId="446BA2DD" w14:textId="77777777" w:rsidR="001C3AAF" w:rsidRPr="003C0800" w:rsidRDefault="001C3AAF" w:rsidP="00D13825">
    <w:pPr>
      <w:pStyle w:val="Header"/>
      <w:ind w:firstLine="2880"/>
      <w:rPr>
        <w:rFonts w:cs="Arial"/>
        <w:b/>
      </w:rPr>
    </w:pPr>
  </w:p>
  <w:p w14:paraId="7053E035" w14:textId="12E1AE32" w:rsidR="001C3AAF" w:rsidRPr="00F87812" w:rsidRDefault="001C3AAF" w:rsidP="00D13825">
    <w:pPr>
      <w:pStyle w:val="Header"/>
    </w:pPr>
    <w:r w:rsidRPr="00F87812">
      <w:t>Identification code: MeG-CLS-</w:t>
    </w:r>
    <w:r>
      <w:t>083</w:t>
    </w:r>
    <w:r w:rsidRPr="00F87812">
      <w:tab/>
    </w:r>
  </w:p>
  <w:p w14:paraId="5CCD4EFB" w14:textId="6AB89DCA" w:rsidR="001C3AAF" w:rsidRPr="00322F22" w:rsidRDefault="001C3AAF" w:rsidP="00D13825">
    <w:pPr>
      <w:pStyle w:val="Header"/>
    </w:pPr>
    <w:r w:rsidRPr="00322F22">
      <w:t xml:space="preserve">Version: 1.0 – </w:t>
    </w:r>
    <w:r w:rsidR="0046225B">
      <w:t>10</w:t>
    </w:r>
    <w:r w:rsidRPr="00322F22">
      <w:t xml:space="preserve"> April 2020</w:t>
    </w:r>
  </w:p>
  <w:p w14:paraId="4B5BEB98" w14:textId="77777777" w:rsidR="001C3AAF" w:rsidRDefault="001C3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2ACFA80"/>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AB08EA54"/>
    <w:lvl w:ilvl="0">
      <w:start w:val="1"/>
      <w:numFmt w:val="decimal"/>
      <w:lvlText w:val="%1."/>
      <w:lvlJc w:val="left"/>
      <w:pPr>
        <w:tabs>
          <w:tab w:val="num" w:pos="643"/>
        </w:tabs>
        <w:ind w:left="643" w:hanging="360"/>
      </w:pPr>
    </w:lvl>
  </w:abstractNum>
  <w:abstractNum w:abstractNumId="2" w15:restartNumberingAfterBreak="0">
    <w:nsid w:val="00353087"/>
    <w:multiLevelType w:val="hybridMultilevel"/>
    <w:tmpl w:val="B6AED0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126E30"/>
    <w:multiLevelType w:val="hybridMultilevel"/>
    <w:tmpl w:val="8B8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F041E9"/>
    <w:multiLevelType w:val="hybridMultilevel"/>
    <w:tmpl w:val="6D22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7A212AA"/>
    <w:multiLevelType w:val="hybridMultilevel"/>
    <w:tmpl w:val="F9B2D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AF690C"/>
    <w:multiLevelType w:val="multilevel"/>
    <w:tmpl w:val="A3E0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7A4A51"/>
    <w:multiLevelType w:val="hybridMultilevel"/>
    <w:tmpl w:val="82C89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F5533"/>
    <w:multiLevelType w:val="hybridMultilevel"/>
    <w:tmpl w:val="B052E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F52731"/>
    <w:multiLevelType w:val="hybridMultilevel"/>
    <w:tmpl w:val="7B2A73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26C6508"/>
    <w:multiLevelType w:val="hybridMultilevel"/>
    <w:tmpl w:val="46AA7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63667"/>
    <w:multiLevelType w:val="hybridMultilevel"/>
    <w:tmpl w:val="875A16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E26F2E"/>
    <w:multiLevelType w:val="hybridMultilevel"/>
    <w:tmpl w:val="1F52F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9022F25"/>
    <w:multiLevelType w:val="hybridMultilevel"/>
    <w:tmpl w:val="CA9409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B8B0916"/>
    <w:multiLevelType w:val="hybridMultilevel"/>
    <w:tmpl w:val="9A7AE5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A144FF"/>
    <w:multiLevelType w:val="hybridMultilevel"/>
    <w:tmpl w:val="407E8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14630D"/>
    <w:multiLevelType w:val="hybridMultilevel"/>
    <w:tmpl w:val="75386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71E75"/>
    <w:multiLevelType w:val="hybridMultilevel"/>
    <w:tmpl w:val="6B1C6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94278C"/>
    <w:multiLevelType w:val="hybridMultilevel"/>
    <w:tmpl w:val="B31009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99B0CF2"/>
    <w:multiLevelType w:val="hybridMultilevel"/>
    <w:tmpl w:val="ADDE94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BC4387"/>
    <w:multiLevelType w:val="hybridMultilevel"/>
    <w:tmpl w:val="4CCE0D82"/>
    <w:lvl w:ilvl="0" w:tplc="08090001">
      <w:start w:val="1"/>
      <w:numFmt w:val="bullet"/>
      <w:lvlText w:val=""/>
      <w:lvlJc w:val="left"/>
      <w:pPr>
        <w:ind w:left="720" w:hanging="360"/>
      </w:pPr>
      <w:rPr>
        <w:rFonts w:ascii="Symbol" w:hAnsi="Symbol" w:hint="default"/>
      </w:rPr>
    </w:lvl>
    <w:lvl w:ilvl="1" w:tplc="91DE9384">
      <w:start w:val="1"/>
      <w:numFmt w:val="bullet"/>
      <w:lvlText w:val="o"/>
      <w:lvlJc w:val="left"/>
      <w:pPr>
        <w:ind w:left="1353"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99A2C67"/>
    <w:multiLevelType w:val="hybridMultilevel"/>
    <w:tmpl w:val="16B8F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662A1"/>
    <w:multiLevelType w:val="hybridMultilevel"/>
    <w:tmpl w:val="EE6C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764D9C"/>
    <w:multiLevelType w:val="hybridMultilevel"/>
    <w:tmpl w:val="5764F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360F1F"/>
    <w:multiLevelType w:val="hybridMultilevel"/>
    <w:tmpl w:val="70B08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559638C"/>
    <w:multiLevelType w:val="multilevel"/>
    <w:tmpl w:val="929A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605712"/>
    <w:multiLevelType w:val="hybridMultilevel"/>
    <w:tmpl w:val="1DD25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FF43D4"/>
    <w:multiLevelType w:val="hybridMultilevel"/>
    <w:tmpl w:val="79B48C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15:restartNumberingAfterBreak="0">
    <w:nsid w:val="66983098"/>
    <w:multiLevelType w:val="hybridMultilevel"/>
    <w:tmpl w:val="C550139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F0A20B6"/>
    <w:multiLevelType w:val="hybridMultilevel"/>
    <w:tmpl w:val="2F3A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8402B0"/>
    <w:multiLevelType w:val="hybridMultilevel"/>
    <w:tmpl w:val="84A66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3D28F7"/>
    <w:multiLevelType w:val="hybridMultilevel"/>
    <w:tmpl w:val="726AD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58E1D09"/>
    <w:multiLevelType w:val="hybridMultilevel"/>
    <w:tmpl w:val="266EB7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3" w15:restartNumberingAfterBreak="0">
    <w:nsid w:val="7ACA7371"/>
    <w:multiLevelType w:val="hybridMultilevel"/>
    <w:tmpl w:val="FCD88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D5B5495"/>
    <w:multiLevelType w:val="hybridMultilevel"/>
    <w:tmpl w:val="2A7891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4"/>
  </w:num>
  <w:num w:numId="3">
    <w:abstractNumId w:val="14"/>
  </w:num>
  <w:num w:numId="4">
    <w:abstractNumId w:val="1"/>
  </w:num>
  <w:num w:numId="5">
    <w:abstractNumId w:val="0"/>
  </w:num>
  <w:num w:numId="6">
    <w:abstractNumId w:val="9"/>
  </w:num>
  <w:num w:numId="7">
    <w:abstractNumId w:val="20"/>
  </w:num>
  <w:num w:numId="8">
    <w:abstractNumId w:val="2"/>
  </w:num>
  <w:num w:numId="9">
    <w:abstractNumId w:val="34"/>
  </w:num>
  <w:num w:numId="10">
    <w:abstractNumId w:val="5"/>
  </w:num>
  <w:num w:numId="11">
    <w:abstractNumId w:val="15"/>
  </w:num>
  <w:num w:numId="12">
    <w:abstractNumId w:val="23"/>
  </w:num>
  <w:num w:numId="13">
    <w:abstractNumId w:val="29"/>
  </w:num>
  <w:num w:numId="14">
    <w:abstractNumId w:val="27"/>
  </w:num>
  <w:num w:numId="15">
    <w:abstractNumId w:val="33"/>
  </w:num>
  <w:num w:numId="16">
    <w:abstractNumId w:val="16"/>
  </w:num>
  <w:num w:numId="17">
    <w:abstractNumId w:val="11"/>
  </w:num>
  <w:num w:numId="18">
    <w:abstractNumId w:val="28"/>
  </w:num>
  <w:num w:numId="19">
    <w:abstractNumId w:val="17"/>
  </w:num>
  <w:num w:numId="20">
    <w:abstractNumId w:val="30"/>
  </w:num>
  <w:num w:numId="21">
    <w:abstractNumId w:val="19"/>
  </w:num>
  <w:num w:numId="22">
    <w:abstractNumId w:val="13"/>
  </w:num>
  <w:num w:numId="23">
    <w:abstractNumId w:val="22"/>
  </w:num>
  <w:num w:numId="24">
    <w:abstractNumId w:val="26"/>
  </w:num>
  <w:num w:numId="25">
    <w:abstractNumId w:val="6"/>
  </w:num>
  <w:num w:numId="26">
    <w:abstractNumId w:val="25"/>
  </w:num>
  <w:num w:numId="27">
    <w:abstractNumId w:val="8"/>
  </w:num>
  <w:num w:numId="28">
    <w:abstractNumId w:val="31"/>
  </w:num>
  <w:num w:numId="29">
    <w:abstractNumId w:val="3"/>
  </w:num>
  <w:num w:numId="30">
    <w:abstractNumId w:val="32"/>
  </w:num>
  <w:num w:numId="31">
    <w:abstractNumId w:val="4"/>
  </w:num>
  <w:num w:numId="32">
    <w:abstractNumId w:val="7"/>
  </w:num>
  <w:num w:numId="33">
    <w:abstractNumId w:val="10"/>
  </w:num>
  <w:num w:numId="34">
    <w:abstractNumId w:val="21"/>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GrammaticalErrors/>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1"/>
  <w:proofState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Y1MDMzMTA1NjE1NTBV0lEKTi0uzszPAykwrgUACVyHoCwAAAA="/>
  </w:docVars>
  <w:rsids>
    <w:rsidRoot w:val="009F5278"/>
    <w:rsid w:val="000022E0"/>
    <w:rsid w:val="000039D9"/>
    <w:rsid w:val="00013933"/>
    <w:rsid w:val="000405E6"/>
    <w:rsid w:val="00043598"/>
    <w:rsid w:val="00062CBC"/>
    <w:rsid w:val="0007147C"/>
    <w:rsid w:val="00081642"/>
    <w:rsid w:val="00092A82"/>
    <w:rsid w:val="000B0188"/>
    <w:rsid w:val="000B3169"/>
    <w:rsid w:val="000C562A"/>
    <w:rsid w:val="00114AAF"/>
    <w:rsid w:val="001203AE"/>
    <w:rsid w:val="001335C0"/>
    <w:rsid w:val="001723BD"/>
    <w:rsid w:val="00175153"/>
    <w:rsid w:val="001B08DB"/>
    <w:rsid w:val="001B5127"/>
    <w:rsid w:val="001C1450"/>
    <w:rsid w:val="001C3AAF"/>
    <w:rsid w:val="001E4E87"/>
    <w:rsid w:val="00221503"/>
    <w:rsid w:val="00223920"/>
    <w:rsid w:val="00252A11"/>
    <w:rsid w:val="00253C58"/>
    <w:rsid w:val="00264155"/>
    <w:rsid w:val="0029357D"/>
    <w:rsid w:val="002A1226"/>
    <w:rsid w:val="002A2856"/>
    <w:rsid w:val="002C328F"/>
    <w:rsid w:val="002F1676"/>
    <w:rsid w:val="003020A2"/>
    <w:rsid w:val="003038D3"/>
    <w:rsid w:val="003225CD"/>
    <w:rsid w:val="00322F22"/>
    <w:rsid w:val="00344D12"/>
    <w:rsid w:val="0036568B"/>
    <w:rsid w:val="003C0800"/>
    <w:rsid w:val="003F70CA"/>
    <w:rsid w:val="0046225B"/>
    <w:rsid w:val="004A25F0"/>
    <w:rsid w:val="004A4C93"/>
    <w:rsid w:val="004A7D08"/>
    <w:rsid w:val="004C4442"/>
    <w:rsid w:val="00506AA4"/>
    <w:rsid w:val="00513BD7"/>
    <w:rsid w:val="005151D8"/>
    <w:rsid w:val="00515546"/>
    <w:rsid w:val="005638D0"/>
    <w:rsid w:val="0056468E"/>
    <w:rsid w:val="00581B50"/>
    <w:rsid w:val="005A175D"/>
    <w:rsid w:val="005B43C2"/>
    <w:rsid w:val="005D1877"/>
    <w:rsid w:val="00611B4D"/>
    <w:rsid w:val="00633320"/>
    <w:rsid w:val="006472CD"/>
    <w:rsid w:val="00653617"/>
    <w:rsid w:val="00682385"/>
    <w:rsid w:val="006C0DF2"/>
    <w:rsid w:val="007067BE"/>
    <w:rsid w:val="0070704B"/>
    <w:rsid w:val="00786255"/>
    <w:rsid w:val="007902B3"/>
    <w:rsid w:val="007B26B1"/>
    <w:rsid w:val="007C5D2A"/>
    <w:rsid w:val="007E6C31"/>
    <w:rsid w:val="00826DDC"/>
    <w:rsid w:val="0085265B"/>
    <w:rsid w:val="00857027"/>
    <w:rsid w:val="008812B3"/>
    <w:rsid w:val="008C4D0F"/>
    <w:rsid w:val="009165E9"/>
    <w:rsid w:val="009325A7"/>
    <w:rsid w:val="00975A60"/>
    <w:rsid w:val="009956F9"/>
    <w:rsid w:val="009B44BE"/>
    <w:rsid w:val="009D6E21"/>
    <w:rsid w:val="009E0B6F"/>
    <w:rsid w:val="009F5278"/>
    <w:rsid w:val="009F5451"/>
    <w:rsid w:val="009F5983"/>
    <w:rsid w:val="009F5B1B"/>
    <w:rsid w:val="009F68C3"/>
    <w:rsid w:val="00A312D8"/>
    <w:rsid w:val="00A41080"/>
    <w:rsid w:val="00A658EE"/>
    <w:rsid w:val="00A84D47"/>
    <w:rsid w:val="00AA080E"/>
    <w:rsid w:val="00AC3455"/>
    <w:rsid w:val="00AC50A8"/>
    <w:rsid w:val="00AD75C3"/>
    <w:rsid w:val="00AF2D49"/>
    <w:rsid w:val="00B31AC4"/>
    <w:rsid w:val="00B57509"/>
    <w:rsid w:val="00B844E8"/>
    <w:rsid w:val="00B930A5"/>
    <w:rsid w:val="00B966A8"/>
    <w:rsid w:val="00BD08AB"/>
    <w:rsid w:val="00BD69E4"/>
    <w:rsid w:val="00C4345B"/>
    <w:rsid w:val="00C43B83"/>
    <w:rsid w:val="00C4463B"/>
    <w:rsid w:val="00C556D7"/>
    <w:rsid w:val="00C61CC6"/>
    <w:rsid w:val="00C67021"/>
    <w:rsid w:val="00C7708C"/>
    <w:rsid w:val="00CB10B7"/>
    <w:rsid w:val="00CC31AD"/>
    <w:rsid w:val="00CC3CF5"/>
    <w:rsid w:val="00CD4A1D"/>
    <w:rsid w:val="00CD7C11"/>
    <w:rsid w:val="00D03AB2"/>
    <w:rsid w:val="00D13825"/>
    <w:rsid w:val="00D169BD"/>
    <w:rsid w:val="00D2697F"/>
    <w:rsid w:val="00D8395A"/>
    <w:rsid w:val="00DA20ED"/>
    <w:rsid w:val="00DC1CC5"/>
    <w:rsid w:val="00DC590C"/>
    <w:rsid w:val="00DC7C56"/>
    <w:rsid w:val="00DE3D6D"/>
    <w:rsid w:val="00DF345F"/>
    <w:rsid w:val="00E0004A"/>
    <w:rsid w:val="00E162DA"/>
    <w:rsid w:val="00E34193"/>
    <w:rsid w:val="00E70EB7"/>
    <w:rsid w:val="00E8023A"/>
    <w:rsid w:val="00ED02A1"/>
    <w:rsid w:val="00F03F25"/>
    <w:rsid w:val="00F40FE9"/>
    <w:rsid w:val="00F53968"/>
    <w:rsid w:val="00F71F11"/>
    <w:rsid w:val="00F961B0"/>
    <w:rsid w:val="00FD52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CE802B7"/>
  <w15:docId w15:val="{8DEAA1CB-1B87-4D12-B85C-7F1CF847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ahoma" w:eastAsia="MS Mincho" w:hAnsi="Tahoma" w:cs="Arial"/>
        <w:lang w:val="en-GB" w:eastAsia="en-US" w:bidi="ar-SA"/>
      </w:rPr>
    </w:rPrDefault>
    <w:pPrDefault/>
  </w:docDefaults>
  <w:latentStyles w:defLockedState="0" w:defUIPriority="0" w:defSemiHidden="0" w:defUnhideWhenUsed="0" w:defQFormat="0" w:count="376">
    <w:lsdException w:name="heading 2" w:uiPriority="9" w:unhideWhenUsed="1" w:qFormat="1"/>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71F11"/>
    <w:pPr>
      <w:spacing w:after="120"/>
      <w:outlineLvl w:val="0"/>
    </w:pPr>
    <w:rPr>
      <w:rFonts w:ascii="Arial" w:hAnsi="Arial"/>
      <w:sz w:val="22"/>
      <w:szCs w:val="24"/>
      <w:lang w:val="en-US"/>
    </w:rPr>
  </w:style>
  <w:style w:type="paragraph" w:styleId="Heading1">
    <w:name w:val="heading 1"/>
    <w:basedOn w:val="Normal"/>
    <w:next w:val="Normal"/>
    <w:link w:val="Heading1Char"/>
    <w:uiPriority w:val="9"/>
    <w:qFormat/>
    <w:rsid w:val="00F71F11"/>
    <w:pPr>
      <w:spacing w:after="360"/>
    </w:pPr>
    <w:rPr>
      <w:rFonts w:cs="Times New Roman"/>
      <w:b/>
      <w:sz w:val="28"/>
      <w:szCs w:val="36"/>
    </w:rPr>
  </w:style>
  <w:style w:type="paragraph" w:styleId="Heading2">
    <w:name w:val="heading 2"/>
    <w:basedOn w:val="Normal"/>
    <w:next w:val="Normal"/>
    <w:link w:val="Heading2Char"/>
    <w:uiPriority w:val="9"/>
    <w:unhideWhenUsed/>
    <w:qFormat/>
    <w:rsid w:val="00F71F11"/>
    <w:pPr>
      <w:spacing w:before="120" w:after="240"/>
      <w:outlineLvl w:val="1"/>
    </w:pPr>
    <w:rPr>
      <w:rFonts w:cs="Times New Roman"/>
      <w:b/>
      <w:sz w:val="24"/>
      <w:szCs w:val="28"/>
    </w:rPr>
  </w:style>
  <w:style w:type="paragraph" w:styleId="Heading3">
    <w:name w:val="heading 3"/>
    <w:basedOn w:val="Normal"/>
    <w:next w:val="Normal"/>
    <w:link w:val="Heading3Char"/>
    <w:autoRedefine/>
    <w:rsid w:val="00F71F11"/>
    <w:pPr>
      <w:spacing w:before="120" w:after="180"/>
      <w:outlineLvl w:val="2"/>
    </w:pPr>
    <w:rPr>
      <w:rFonts w:eastAsia="Times New Roman" w:cs="Times New Roman"/>
      <w:b/>
      <w:bCs/>
      <w:szCs w:val="26"/>
      <w:u w:val="single"/>
    </w:rPr>
  </w:style>
  <w:style w:type="paragraph" w:styleId="Heading4">
    <w:name w:val="heading 4"/>
    <w:basedOn w:val="Normal"/>
    <w:next w:val="Normal"/>
    <w:link w:val="Heading4Char"/>
    <w:rsid w:val="001203A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71F11"/>
    <w:rPr>
      <w:rFonts w:ascii="Arial" w:hAnsi="Arial" w:cs="Times New Roman"/>
      <w:b/>
      <w:sz w:val="28"/>
      <w:szCs w:val="36"/>
      <w:lang w:val="en-US"/>
    </w:rPr>
  </w:style>
  <w:style w:type="character" w:customStyle="1" w:styleId="Heading2Char">
    <w:name w:val="Heading 2 Char"/>
    <w:link w:val="Heading2"/>
    <w:uiPriority w:val="9"/>
    <w:rsid w:val="00F71F11"/>
    <w:rPr>
      <w:rFonts w:ascii="Arial" w:hAnsi="Arial" w:cs="Times New Roman"/>
      <w:b/>
      <w:sz w:val="24"/>
      <w:szCs w:val="28"/>
      <w:lang w:val="en-US"/>
    </w:rPr>
  </w:style>
  <w:style w:type="paragraph" w:styleId="BalloonText">
    <w:name w:val="Balloon Text"/>
    <w:basedOn w:val="Normal"/>
    <w:link w:val="BalloonTextChar"/>
    <w:uiPriority w:val="99"/>
    <w:semiHidden/>
    <w:unhideWhenUsed/>
    <w:rsid w:val="00EF2FB1"/>
    <w:rPr>
      <w:rFonts w:ascii="Lucida Grande" w:hAnsi="Lucida Grande" w:cs="Times New Roman"/>
      <w:sz w:val="18"/>
      <w:szCs w:val="18"/>
    </w:rPr>
  </w:style>
  <w:style w:type="character" w:customStyle="1" w:styleId="BalloonTextChar">
    <w:name w:val="Balloon Text Char"/>
    <w:link w:val="BalloonText"/>
    <w:uiPriority w:val="99"/>
    <w:semiHidden/>
    <w:rsid w:val="00EF2FB1"/>
    <w:rPr>
      <w:rFonts w:ascii="Lucida Grande" w:hAnsi="Lucida Grande" w:cs="Lucida Grande"/>
      <w:sz w:val="18"/>
      <w:szCs w:val="18"/>
    </w:rPr>
  </w:style>
  <w:style w:type="character" w:customStyle="1" w:styleId="Heading3Char">
    <w:name w:val="Heading 3 Char"/>
    <w:basedOn w:val="DefaultParagraphFont"/>
    <w:link w:val="Heading3"/>
    <w:rsid w:val="00F71F11"/>
    <w:rPr>
      <w:rFonts w:ascii="Arial" w:eastAsia="Times New Roman" w:hAnsi="Arial" w:cs="Times New Roman"/>
      <w:b/>
      <w:bCs/>
      <w:sz w:val="22"/>
      <w:szCs w:val="26"/>
      <w:u w:val="single"/>
      <w:lang w:val="en-US"/>
    </w:rPr>
  </w:style>
  <w:style w:type="table" w:styleId="TableGrid">
    <w:name w:val="Table Grid"/>
    <w:basedOn w:val="TableNormal"/>
    <w:uiPriority w:val="59"/>
    <w:rsid w:val="009D4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D483C"/>
    <w:pPr>
      <w:tabs>
        <w:tab w:val="center" w:pos="4320"/>
        <w:tab w:val="right" w:pos="8640"/>
      </w:tabs>
      <w:spacing w:after="0"/>
    </w:pPr>
    <w:rPr>
      <w:rFonts w:cs="Times New Roman"/>
      <w:sz w:val="20"/>
      <w:szCs w:val="20"/>
    </w:rPr>
  </w:style>
  <w:style w:type="character" w:customStyle="1" w:styleId="HeaderChar">
    <w:name w:val="Header Char"/>
    <w:link w:val="Header"/>
    <w:uiPriority w:val="99"/>
    <w:rsid w:val="009D483C"/>
    <w:rPr>
      <w:lang w:val="en-US"/>
    </w:rPr>
  </w:style>
  <w:style w:type="paragraph" w:styleId="Footer">
    <w:name w:val="footer"/>
    <w:basedOn w:val="Normal"/>
    <w:link w:val="FooterChar"/>
    <w:uiPriority w:val="99"/>
    <w:unhideWhenUsed/>
    <w:rsid w:val="009D483C"/>
    <w:pPr>
      <w:tabs>
        <w:tab w:val="center" w:pos="4320"/>
        <w:tab w:val="right" w:pos="8640"/>
      </w:tabs>
      <w:spacing w:after="0"/>
    </w:pPr>
    <w:rPr>
      <w:rFonts w:cs="Times New Roman"/>
      <w:sz w:val="20"/>
      <w:szCs w:val="20"/>
    </w:rPr>
  </w:style>
  <w:style w:type="character" w:customStyle="1" w:styleId="FooterChar">
    <w:name w:val="Footer Char"/>
    <w:link w:val="Footer"/>
    <w:uiPriority w:val="99"/>
    <w:rsid w:val="009D483C"/>
    <w:rPr>
      <w:lang w:val="en-US"/>
    </w:rPr>
  </w:style>
  <w:style w:type="character" w:styleId="PageNumber">
    <w:name w:val="page number"/>
    <w:uiPriority w:val="99"/>
    <w:semiHidden/>
    <w:unhideWhenUsed/>
    <w:rsid w:val="009D483C"/>
  </w:style>
  <w:style w:type="paragraph" w:styleId="ListParagraph">
    <w:name w:val="List Paragraph"/>
    <w:basedOn w:val="Normal"/>
    <w:rsid w:val="009956F9"/>
    <w:pPr>
      <w:ind w:left="720"/>
      <w:contextualSpacing/>
    </w:pPr>
  </w:style>
  <w:style w:type="paragraph" w:styleId="BodyTextIndent3">
    <w:name w:val="Body Text Indent 3"/>
    <w:basedOn w:val="Normal"/>
    <w:link w:val="BodyTextIndent3Char"/>
    <w:rsid w:val="00F71F11"/>
    <w:pPr>
      <w:ind w:left="283"/>
    </w:pPr>
    <w:rPr>
      <w:szCs w:val="16"/>
    </w:rPr>
  </w:style>
  <w:style w:type="character" w:customStyle="1" w:styleId="BodyTextIndent3Char">
    <w:name w:val="Body Text Indent 3 Char"/>
    <w:basedOn w:val="DefaultParagraphFont"/>
    <w:link w:val="BodyTextIndent3"/>
    <w:rsid w:val="00F71F11"/>
    <w:rPr>
      <w:rFonts w:ascii="Arial" w:hAnsi="Arial"/>
      <w:sz w:val="22"/>
      <w:szCs w:val="16"/>
      <w:lang w:val="en-US"/>
    </w:rPr>
  </w:style>
  <w:style w:type="character" w:customStyle="1" w:styleId="Heading4Char">
    <w:name w:val="Heading 4 Char"/>
    <w:basedOn w:val="DefaultParagraphFont"/>
    <w:link w:val="Heading4"/>
    <w:rsid w:val="001203AE"/>
    <w:rPr>
      <w:rFonts w:asciiTheme="majorHAnsi" w:eastAsiaTheme="majorEastAsia" w:hAnsiTheme="majorHAnsi" w:cstheme="majorBidi"/>
      <w:i/>
      <w:iCs/>
      <w:color w:val="365F91" w:themeColor="accent1" w:themeShade="BF"/>
      <w:sz w:val="22"/>
      <w:szCs w:val="24"/>
      <w:lang w:val="en-US"/>
    </w:rPr>
  </w:style>
  <w:style w:type="character" w:styleId="Hyperlink">
    <w:name w:val="Hyperlink"/>
    <w:basedOn w:val="DefaultParagraphFont"/>
    <w:rsid w:val="001203AE"/>
    <w:rPr>
      <w:color w:val="0000FF" w:themeColor="hyperlink"/>
      <w:u w:val="single"/>
    </w:rPr>
  </w:style>
  <w:style w:type="character" w:customStyle="1" w:styleId="UnresolvedMention1">
    <w:name w:val="Unresolved Mention1"/>
    <w:basedOn w:val="DefaultParagraphFont"/>
    <w:rsid w:val="001203AE"/>
    <w:rPr>
      <w:color w:val="605E5C"/>
      <w:shd w:val="clear" w:color="auto" w:fill="E1DFDD"/>
    </w:rPr>
  </w:style>
  <w:style w:type="paragraph" w:customStyle="1" w:styleId="paragraph">
    <w:name w:val="paragraph"/>
    <w:basedOn w:val="Normal"/>
    <w:rsid w:val="00A84D47"/>
    <w:pPr>
      <w:spacing w:before="100" w:beforeAutospacing="1" w:after="100" w:afterAutospacing="1"/>
      <w:outlineLvl w:val="9"/>
    </w:pPr>
    <w:rPr>
      <w:rFonts w:ascii="Times New Roman" w:eastAsia="Times New Roman" w:hAnsi="Times New Roman" w:cs="Times New Roman"/>
      <w:sz w:val="24"/>
      <w:lang w:val="en-GB" w:eastAsia="en-GB"/>
    </w:rPr>
  </w:style>
  <w:style w:type="character" w:customStyle="1" w:styleId="normaltextrun">
    <w:name w:val="normaltextrun"/>
    <w:basedOn w:val="DefaultParagraphFont"/>
    <w:rsid w:val="00A84D47"/>
  </w:style>
  <w:style w:type="character" w:customStyle="1" w:styleId="eop">
    <w:name w:val="eop"/>
    <w:basedOn w:val="DefaultParagraphFont"/>
    <w:rsid w:val="00A84D47"/>
  </w:style>
  <w:style w:type="character" w:styleId="CommentReference">
    <w:name w:val="annotation reference"/>
    <w:basedOn w:val="DefaultParagraphFont"/>
    <w:semiHidden/>
    <w:unhideWhenUsed/>
    <w:rsid w:val="001335C0"/>
    <w:rPr>
      <w:sz w:val="16"/>
      <w:szCs w:val="16"/>
    </w:rPr>
  </w:style>
  <w:style w:type="paragraph" w:styleId="CommentText">
    <w:name w:val="annotation text"/>
    <w:basedOn w:val="Normal"/>
    <w:link w:val="CommentTextChar"/>
    <w:semiHidden/>
    <w:unhideWhenUsed/>
    <w:rsid w:val="001335C0"/>
    <w:rPr>
      <w:sz w:val="20"/>
      <w:szCs w:val="20"/>
    </w:rPr>
  </w:style>
  <w:style w:type="character" w:customStyle="1" w:styleId="CommentTextChar">
    <w:name w:val="Comment Text Char"/>
    <w:basedOn w:val="DefaultParagraphFont"/>
    <w:link w:val="CommentText"/>
    <w:semiHidden/>
    <w:rsid w:val="001335C0"/>
    <w:rPr>
      <w:rFonts w:ascii="Arial" w:hAnsi="Arial"/>
      <w:lang w:val="en-US"/>
    </w:rPr>
  </w:style>
  <w:style w:type="paragraph" w:styleId="CommentSubject">
    <w:name w:val="annotation subject"/>
    <w:basedOn w:val="CommentText"/>
    <w:next w:val="CommentText"/>
    <w:link w:val="CommentSubjectChar"/>
    <w:semiHidden/>
    <w:unhideWhenUsed/>
    <w:rsid w:val="001335C0"/>
    <w:rPr>
      <w:b/>
      <w:bCs/>
    </w:rPr>
  </w:style>
  <w:style w:type="character" w:customStyle="1" w:styleId="CommentSubjectChar">
    <w:name w:val="Comment Subject Char"/>
    <w:basedOn w:val="CommentTextChar"/>
    <w:link w:val="CommentSubject"/>
    <w:semiHidden/>
    <w:rsid w:val="001335C0"/>
    <w:rPr>
      <w:rFonts w:ascii="Arial" w:hAnsi="Arial"/>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8838855">
      <w:bodyDiv w:val="1"/>
      <w:marLeft w:val="0"/>
      <w:marRight w:val="0"/>
      <w:marTop w:val="0"/>
      <w:marBottom w:val="0"/>
      <w:divBdr>
        <w:top w:val="none" w:sz="0" w:space="0" w:color="auto"/>
        <w:left w:val="none" w:sz="0" w:space="0" w:color="auto"/>
        <w:bottom w:val="none" w:sz="0" w:space="0" w:color="auto"/>
        <w:right w:val="none" w:sz="0" w:space="0" w:color="auto"/>
      </w:divBdr>
    </w:div>
    <w:div w:id="1715274416">
      <w:bodyDiv w:val="1"/>
      <w:marLeft w:val="0"/>
      <w:marRight w:val="0"/>
      <w:marTop w:val="0"/>
      <w:marBottom w:val="0"/>
      <w:divBdr>
        <w:top w:val="none" w:sz="0" w:space="0" w:color="auto"/>
        <w:left w:val="none" w:sz="0" w:space="0" w:color="auto"/>
        <w:bottom w:val="none" w:sz="0" w:space="0" w:color="auto"/>
        <w:right w:val="none" w:sz="0" w:space="0" w:color="auto"/>
      </w:divBdr>
      <w:divsChild>
        <w:div w:id="928927261">
          <w:marLeft w:val="0"/>
          <w:marRight w:val="0"/>
          <w:marTop w:val="0"/>
          <w:marBottom w:val="0"/>
          <w:divBdr>
            <w:top w:val="none" w:sz="0" w:space="0" w:color="auto"/>
            <w:left w:val="none" w:sz="0" w:space="0" w:color="auto"/>
            <w:bottom w:val="none" w:sz="0" w:space="0" w:color="auto"/>
            <w:right w:val="none" w:sz="0" w:space="0" w:color="auto"/>
          </w:divBdr>
        </w:div>
        <w:div w:id="1114053448">
          <w:marLeft w:val="0"/>
          <w:marRight w:val="0"/>
          <w:marTop w:val="0"/>
          <w:marBottom w:val="0"/>
          <w:divBdr>
            <w:top w:val="none" w:sz="0" w:space="0" w:color="auto"/>
            <w:left w:val="none" w:sz="0" w:space="0" w:color="auto"/>
            <w:bottom w:val="none" w:sz="0" w:space="0" w:color="auto"/>
            <w:right w:val="none" w:sz="0" w:space="0" w:color="auto"/>
          </w:divBdr>
        </w:div>
        <w:div w:id="918907921">
          <w:marLeft w:val="0"/>
          <w:marRight w:val="0"/>
          <w:marTop w:val="0"/>
          <w:marBottom w:val="0"/>
          <w:divBdr>
            <w:top w:val="none" w:sz="0" w:space="0" w:color="auto"/>
            <w:left w:val="none" w:sz="0" w:space="0" w:color="auto"/>
            <w:bottom w:val="none" w:sz="0" w:space="0" w:color="auto"/>
            <w:right w:val="none" w:sz="0" w:space="0" w:color="auto"/>
          </w:divBdr>
        </w:div>
        <w:div w:id="1947956964">
          <w:marLeft w:val="0"/>
          <w:marRight w:val="0"/>
          <w:marTop w:val="0"/>
          <w:marBottom w:val="0"/>
          <w:divBdr>
            <w:top w:val="none" w:sz="0" w:space="0" w:color="auto"/>
            <w:left w:val="none" w:sz="0" w:space="0" w:color="auto"/>
            <w:bottom w:val="none" w:sz="0" w:space="0" w:color="auto"/>
            <w:right w:val="none" w:sz="0" w:space="0" w:color="auto"/>
          </w:divBdr>
        </w:div>
        <w:div w:id="911475682">
          <w:marLeft w:val="0"/>
          <w:marRight w:val="0"/>
          <w:marTop w:val="0"/>
          <w:marBottom w:val="0"/>
          <w:divBdr>
            <w:top w:val="none" w:sz="0" w:space="0" w:color="auto"/>
            <w:left w:val="none" w:sz="0" w:space="0" w:color="auto"/>
            <w:bottom w:val="none" w:sz="0" w:space="0" w:color="auto"/>
            <w:right w:val="none" w:sz="0" w:space="0" w:color="auto"/>
          </w:divBdr>
        </w:div>
        <w:div w:id="1537154178">
          <w:marLeft w:val="0"/>
          <w:marRight w:val="0"/>
          <w:marTop w:val="0"/>
          <w:marBottom w:val="0"/>
          <w:divBdr>
            <w:top w:val="none" w:sz="0" w:space="0" w:color="auto"/>
            <w:left w:val="none" w:sz="0" w:space="0" w:color="auto"/>
            <w:bottom w:val="none" w:sz="0" w:space="0" w:color="auto"/>
            <w:right w:val="none" w:sz="0" w:space="0" w:color="auto"/>
          </w:divBdr>
          <w:divsChild>
            <w:div w:id="523515590">
              <w:marLeft w:val="0"/>
              <w:marRight w:val="0"/>
              <w:marTop w:val="0"/>
              <w:marBottom w:val="0"/>
              <w:divBdr>
                <w:top w:val="none" w:sz="0" w:space="0" w:color="auto"/>
                <w:left w:val="none" w:sz="0" w:space="0" w:color="auto"/>
                <w:bottom w:val="none" w:sz="0" w:space="0" w:color="auto"/>
                <w:right w:val="none" w:sz="0" w:space="0" w:color="auto"/>
              </w:divBdr>
            </w:div>
            <w:div w:id="1937249718">
              <w:marLeft w:val="0"/>
              <w:marRight w:val="0"/>
              <w:marTop w:val="0"/>
              <w:marBottom w:val="0"/>
              <w:divBdr>
                <w:top w:val="none" w:sz="0" w:space="0" w:color="auto"/>
                <w:left w:val="none" w:sz="0" w:space="0" w:color="auto"/>
                <w:bottom w:val="none" w:sz="0" w:space="0" w:color="auto"/>
                <w:right w:val="none" w:sz="0" w:space="0" w:color="auto"/>
              </w:divBdr>
            </w:div>
            <w:div w:id="844631377">
              <w:marLeft w:val="0"/>
              <w:marRight w:val="0"/>
              <w:marTop w:val="0"/>
              <w:marBottom w:val="0"/>
              <w:divBdr>
                <w:top w:val="none" w:sz="0" w:space="0" w:color="auto"/>
                <w:left w:val="none" w:sz="0" w:space="0" w:color="auto"/>
                <w:bottom w:val="none" w:sz="0" w:space="0" w:color="auto"/>
                <w:right w:val="none" w:sz="0" w:space="0" w:color="auto"/>
              </w:divBdr>
            </w:div>
          </w:divsChild>
        </w:div>
        <w:div w:id="1146971665">
          <w:marLeft w:val="0"/>
          <w:marRight w:val="0"/>
          <w:marTop w:val="0"/>
          <w:marBottom w:val="0"/>
          <w:divBdr>
            <w:top w:val="none" w:sz="0" w:space="0" w:color="auto"/>
            <w:left w:val="none" w:sz="0" w:space="0" w:color="auto"/>
            <w:bottom w:val="none" w:sz="0" w:space="0" w:color="auto"/>
            <w:right w:val="none" w:sz="0" w:space="0" w:color="auto"/>
          </w:divBdr>
        </w:div>
        <w:div w:id="1321738257">
          <w:marLeft w:val="0"/>
          <w:marRight w:val="0"/>
          <w:marTop w:val="0"/>
          <w:marBottom w:val="0"/>
          <w:divBdr>
            <w:top w:val="none" w:sz="0" w:space="0" w:color="auto"/>
            <w:left w:val="none" w:sz="0" w:space="0" w:color="auto"/>
            <w:bottom w:val="none" w:sz="0" w:space="0" w:color="auto"/>
            <w:right w:val="none" w:sz="0" w:space="0" w:color="auto"/>
          </w:divBdr>
        </w:div>
        <w:div w:id="1166550268">
          <w:marLeft w:val="0"/>
          <w:marRight w:val="0"/>
          <w:marTop w:val="0"/>
          <w:marBottom w:val="0"/>
          <w:divBdr>
            <w:top w:val="none" w:sz="0" w:space="0" w:color="auto"/>
            <w:left w:val="none" w:sz="0" w:space="0" w:color="auto"/>
            <w:bottom w:val="none" w:sz="0" w:space="0" w:color="auto"/>
            <w:right w:val="none" w:sz="0" w:space="0" w:color="auto"/>
          </w:divBdr>
        </w:div>
        <w:div w:id="1688557276">
          <w:marLeft w:val="0"/>
          <w:marRight w:val="0"/>
          <w:marTop w:val="0"/>
          <w:marBottom w:val="0"/>
          <w:divBdr>
            <w:top w:val="none" w:sz="0" w:space="0" w:color="auto"/>
            <w:left w:val="none" w:sz="0" w:space="0" w:color="auto"/>
            <w:bottom w:val="none" w:sz="0" w:space="0" w:color="auto"/>
            <w:right w:val="none" w:sz="0" w:space="0" w:color="auto"/>
          </w:divBdr>
        </w:div>
      </w:divsChild>
    </w:div>
    <w:div w:id="2041204708">
      <w:bodyDiv w:val="1"/>
      <w:marLeft w:val="0"/>
      <w:marRight w:val="0"/>
      <w:marTop w:val="0"/>
      <w:marBottom w:val="0"/>
      <w:divBdr>
        <w:top w:val="none" w:sz="0" w:space="0" w:color="auto"/>
        <w:left w:val="none" w:sz="0" w:space="0" w:color="auto"/>
        <w:bottom w:val="none" w:sz="0" w:space="0" w:color="auto"/>
        <w:right w:val="none" w:sz="0" w:space="0" w:color="auto"/>
      </w:divBdr>
      <w:divsChild>
        <w:div w:id="83252681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health.gov.za/index.php/component/phocadownload/category/62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video-intl.alicdn.com/Handbook%20of%20COVID-19%20Prevention%20and%20Treatment%20%28Standard%29.pdf?spm=a3c0i.14138300.8102420620.download.6df3647ft8yaHa&amp;file=Handbook%20of%20COVID-19%20Prevention%20and%20Treatment%20%28Standard%29.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ijid.2020.03.017"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emergencies/diseases/novel-coronavirus-2019/situation-reports" TargetMode="External"/><Relationship Id="rId5" Type="http://schemas.openxmlformats.org/officeDocument/2006/relationships/numbering" Target="numbering.xml"/><Relationship Id="rId15" Type="http://schemas.openxmlformats.org/officeDocument/2006/relationships/hyperlink" Target="https://www.gov.uk/government/collections/wuhan-novel-coronaviru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ho.int/emergencies/diseases/novel-coronavirus-2019/technical-guidance"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Temp\Clinical%20guideline%20template%202019-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ED2BA40BD93498FAFAF0083362B27" ma:contentTypeVersion="14" ma:contentTypeDescription="Create a new document." ma:contentTypeScope="" ma:versionID="64705adaebb114d3dd892168aec72874">
  <xsd:schema xmlns:xsd="http://www.w3.org/2001/XMLSchema" xmlns:xs="http://www.w3.org/2001/XMLSchema" xmlns:p="http://schemas.microsoft.com/office/2006/metadata/properties" xmlns:ns3="6a164dda-3779-4169-b957-e287451f6523" xmlns:ns4="3ab791a9-70f0-41e2-b447-35996c8828de" xmlns:ns5="dfa8c336-fa5f-4e99-89d8-e16ba3133c95" targetNamespace="http://schemas.microsoft.com/office/2006/metadata/properties" ma:root="true" ma:fieldsID="b2bafcc5ec89d5bbf8862533696c899a" ns3:_="" ns4:_="" ns5:_="">
    <xsd:import namespace="6a164dda-3779-4169-b957-e287451f6523"/>
    <xsd:import namespace="3ab791a9-70f0-41e2-b447-35996c8828de"/>
    <xsd:import namespace="dfa8c336-fa5f-4e99-89d8-e16ba3133c95"/>
    <xsd:element name="properties">
      <xsd:complexType>
        <xsd:sequence>
          <xsd:element name="documentManagement">
            <xsd:complexType>
              <xsd:all>
                <xsd:element ref="ns3:Visibility"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5:SharedWithUsers" minOccurs="0"/>
                <xsd:element ref="ns5:SharedWithDetails" minOccurs="0"/>
                <xsd:element ref="ns5:SharingHintHash"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64dda-3779-4169-b957-e287451f6523" elementFormDefault="qualified">
    <xsd:import namespace="http://schemas.microsoft.com/office/2006/documentManagement/types"/>
    <xsd:import namespace="http://schemas.microsoft.com/office/infopath/2007/PartnerControls"/>
    <xsd:element name="Visibility" ma:index="2" nillable="true" ma:displayName="Visibility" ma:default="Internal" ma:description="Items that should be available externally should be marked &lt;strong&gt;External&lt;/strong&gt;" ma:format="RadioButtons" ma:internalName="Visibility">
      <xsd:simpleType>
        <xsd:restriction base="dms:Choice">
          <xsd:enumeration value="Internal"/>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3ab791a9-70f0-41e2-b447-35996c8828d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Location" ma:index="14" nillable="true" ma:displayName="MediaServic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a8c336-fa5f-4e99-89d8-e16ba3133c9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8207403b-203c-4ed3-95cd-88a852189123" ContentTypeId="0x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isibility xmlns="6a164dda-3779-4169-b957-e287451f6523">Internal</Visibility>
  </documentManagement>
</p:properties>
</file>

<file path=customXml/itemProps1.xml><?xml version="1.0" encoding="utf-8"?>
<ds:datastoreItem xmlns:ds="http://schemas.openxmlformats.org/officeDocument/2006/customXml" ds:itemID="{3FC8533A-2AB9-4BF1-B778-1C98C0EB7B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64dda-3779-4169-b957-e287451f6523"/>
    <ds:schemaRef ds:uri="3ab791a9-70f0-41e2-b447-35996c8828de"/>
    <ds:schemaRef ds:uri="dfa8c336-fa5f-4e99-89d8-e16ba3133c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A349F2-B5FF-4ED8-87CD-8CD762C4C511}">
  <ds:schemaRefs>
    <ds:schemaRef ds:uri="Microsoft.SharePoint.Taxonomy.ContentTypeSync"/>
  </ds:schemaRefs>
</ds:datastoreItem>
</file>

<file path=customXml/itemProps3.xml><?xml version="1.0" encoding="utf-8"?>
<ds:datastoreItem xmlns:ds="http://schemas.openxmlformats.org/officeDocument/2006/customXml" ds:itemID="{67CDAEE5-CF99-40F3-9DD8-D9DA3E11D1F1}">
  <ds:schemaRefs>
    <ds:schemaRef ds:uri="http://schemas.microsoft.com/sharepoint/v3/contenttype/forms"/>
  </ds:schemaRefs>
</ds:datastoreItem>
</file>

<file path=customXml/itemProps4.xml><?xml version="1.0" encoding="utf-8"?>
<ds:datastoreItem xmlns:ds="http://schemas.openxmlformats.org/officeDocument/2006/customXml" ds:itemID="{69211453-3C6D-4747-86EA-E1DCE74BDBD0}">
  <ds:schemaRefs>
    <ds:schemaRef ds:uri="http://schemas.microsoft.com/office/2006/metadata/properties"/>
    <ds:schemaRef ds:uri="http://schemas.microsoft.com/office/infopath/2007/PartnerControls"/>
    <ds:schemaRef ds:uri="6a164dda-3779-4169-b957-e287451f6523"/>
  </ds:schemaRefs>
</ds:datastoreItem>
</file>

<file path=docProps/app.xml><?xml version="1.0" encoding="utf-8"?>
<Properties xmlns="http://schemas.openxmlformats.org/officeDocument/2006/extended-properties" xmlns:vt="http://schemas.openxmlformats.org/officeDocument/2006/docPropsVTypes">
  <Template>Clinical guideline template 2019-1</Template>
  <TotalTime>10</TotalTime>
  <Pages>6</Pages>
  <Words>1904</Words>
  <Characters>11655</Characters>
  <Application>Microsoft Office Word</Application>
  <DocSecurity>0</DocSecurity>
  <Lines>233</Lines>
  <Paragraphs>122</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Forrest</cp:lastModifiedBy>
  <cp:revision>3</cp:revision>
  <dcterms:created xsi:type="dcterms:W3CDTF">2020-04-10T11:08:00Z</dcterms:created>
  <dcterms:modified xsi:type="dcterms:W3CDTF">2020-04-10T11:08:00Z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0x010100240ED2BA40BD93498FAFAF0083362B27</vt:lpwstr>
  </property>
</Properties>
</file>