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18E5D" w14:textId="4973CF3A" w:rsidR="001203AE" w:rsidRPr="003C0800" w:rsidRDefault="00216165" w:rsidP="001203AE">
      <w:pPr>
        <w:pStyle w:val="Heading1"/>
        <w:rPr>
          <w:rFonts w:cs="Arial"/>
          <w:szCs w:val="22"/>
        </w:rPr>
      </w:pPr>
      <w:r>
        <w:rPr>
          <w:rFonts w:cs="Arial"/>
          <w:szCs w:val="22"/>
        </w:rPr>
        <w:t>N</w:t>
      </w:r>
      <w:r w:rsidRPr="00216165">
        <w:rPr>
          <w:rFonts w:cs="Arial"/>
          <w:szCs w:val="22"/>
        </w:rPr>
        <w:t>eonates born to confirmed</w:t>
      </w:r>
      <w:r w:rsidR="00695FBF">
        <w:rPr>
          <w:rFonts w:cs="Arial"/>
          <w:szCs w:val="22"/>
        </w:rPr>
        <w:t xml:space="preserve"> or </w:t>
      </w:r>
      <w:r w:rsidRPr="00216165">
        <w:rPr>
          <w:rFonts w:cs="Arial"/>
          <w:szCs w:val="22"/>
        </w:rPr>
        <w:t>suspected COVID-19 mothers</w:t>
      </w:r>
    </w:p>
    <w:p w14:paraId="4EDF4759" w14:textId="77777777" w:rsidR="00A84D47" w:rsidRDefault="00A84D47" w:rsidP="00A84D47">
      <w:pPr>
        <w:pStyle w:val="paragraph"/>
        <w:textAlignment w:val="baseline"/>
        <w:rPr>
          <w:b/>
          <w:bCs/>
        </w:rPr>
      </w:pPr>
      <w:r>
        <w:rPr>
          <w:rStyle w:val="normaltextrun"/>
          <w:rFonts w:ascii="Arial" w:hAnsi="Arial" w:cs="Arial"/>
          <w:b/>
          <w:bCs/>
          <w:i/>
          <w:iCs/>
          <w:lang w:val="en-US"/>
        </w:rPr>
        <w:t>Executive summary</w:t>
      </w:r>
    </w:p>
    <w:p w14:paraId="66C0F8B2" w14:textId="77777777" w:rsidR="00A84D47" w:rsidRDefault="00A84D47" w:rsidP="00A84D47">
      <w:pPr>
        <w:pStyle w:val="paragraph"/>
        <w:textAlignment w:val="baseline"/>
        <w:rPr>
          <w:b/>
          <w:bCs/>
        </w:rPr>
      </w:pPr>
      <w:r>
        <w:rPr>
          <w:rStyle w:val="normaltextrun"/>
          <w:rFonts w:ascii="Arial" w:hAnsi="Arial" w:cs="Arial"/>
          <w:b/>
          <w:bCs/>
          <w:lang w:val="en-US"/>
        </w:rPr>
        <w:t>Introduction</w:t>
      </w:r>
      <w:r>
        <w:rPr>
          <w:rStyle w:val="eop"/>
          <w:rFonts w:cs="Arial"/>
          <w:b/>
          <w:bCs/>
        </w:rPr>
        <w:t> </w:t>
      </w:r>
    </w:p>
    <w:p w14:paraId="1411BCED" w14:textId="3E0C214A" w:rsidR="00216165" w:rsidRPr="00216165" w:rsidRDefault="00216165" w:rsidP="007676EB">
      <w:pPr>
        <w:pStyle w:val="paragraph"/>
        <w:jc w:val="both"/>
        <w:textAlignment w:val="baseline"/>
        <w:rPr>
          <w:rStyle w:val="normaltextrun"/>
          <w:rFonts w:ascii="Arial" w:hAnsi="Arial" w:cs="Arial"/>
          <w:sz w:val="22"/>
          <w:szCs w:val="22"/>
          <w:lang w:val="en-US"/>
        </w:rPr>
      </w:pPr>
      <w:r w:rsidRPr="00216165">
        <w:rPr>
          <w:rStyle w:val="normaltextrun"/>
          <w:rFonts w:ascii="Arial" w:hAnsi="Arial" w:cs="Arial"/>
          <w:sz w:val="22"/>
          <w:szCs w:val="22"/>
          <w:lang w:val="en-US"/>
        </w:rPr>
        <w:t>Neonatal infection with SARS-CoV</w:t>
      </w:r>
      <w:r w:rsidR="00695FBF">
        <w:rPr>
          <w:rStyle w:val="normaltextrun"/>
          <w:rFonts w:ascii="Arial" w:hAnsi="Arial" w:cs="Arial"/>
          <w:sz w:val="22"/>
          <w:szCs w:val="22"/>
          <w:lang w:val="en-US"/>
        </w:rPr>
        <w:t>-</w:t>
      </w:r>
      <w:r w:rsidRPr="00216165">
        <w:rPr>
          <w:rStyle w:val="normaltextrun"/>
          <w:rFonts w:ascii="Arial" w:hAnsi="Arial" w:cs="Arial"/>
          <w:sz w:val="22"/>
          <w:szCs w:val="22"/>
          <w:lang w:val="en-US"/>
        </w:rPr>
        <w:t>2 is expected to be mild, with shortness of breath the main presenting symptom. Vertical transmission is unproven. However, this is based on limited data and all infection prevention control procedures should be followed to limit onward transmission of SARS-CoV-2 from exposed or infected neonates. There is currently no evidence supporting transmission of SARS-CoV2 in the breast milk but close proximity during breast feeding may be associated with transmission.</w:t>
      </w:r>
    </w:p>
    <w:p w14:paraId="07899808" w14:textId="3F18EC6F" w:rsidR="00A84D47" w:rsidRDefault="00216165" w:rsidP="007676EB">
      <w:pPr>
        <w:pStyle w:val="paragraph"/>
        <w:jc w:val="both"/>
        <w:textAlignment w:val="baseline"/>
      </w:pPr>
      <w:r w:rsidRPr="00216165">
        <w:rPr>
          <w:rStyle w:val="normaltextrun"/>
          <w:rFonts w:ascii="Arial" w:hAnsi="Arial" w:cs="Arial"/>
          <w:sz w:val="22"/>
          <w:szCs w:val="22"/>
          <w:lang w:val="en-US"/>
        </w:rPr>
        <w:t>Aim to keep the mother and baby together as much as possible unless there is a clinical need to separate them. This is to ensure breast milk feeding</w:t>
      </w:r>
      <w:r w:rsidR="00DF0433">
        <w:rPr>
          <w:rStyle w:val="normaltextrun"/>
          <w:rFonts w:ascii="Arial" w:hAnsi="Arial" w:cs="Arial"/>
          <w:sz w:val="22"/>
          <w:szCs w:val="22"/>
          <w:lang w:val="en-US"/>
        </w:rPr>
        <w:t xml:space="preserve"> and</w:t>
      </w:r>
      <w:r w:rsidRPr="00216165">
        <w:rPr>
          <w:rStyle w:val="normaltextrun"/>
          <w:rFonts w:ascii="Arial" w:hAnsi="Arial" w:cs="Arial"/>
          <w:sz w:val="22"/>
          <w:szCs w:val="22"/>
          <w:lang w:val="en-US"/>
        </w:rPr>
        <w:t xml:space="preserve"> bonding</w:t>
      </w:r>
      <w:r w:rsidR="00DF0433">
        <w:rPr>
          <w:rStyle w:val="normaltextrun"/>
          <w:rFonts w:ascii="Arial" w:hAnsi="Arial" w:cs="Arial"/>
          <w:sz w:val="22"/>
          <w:szCs w:val="22"/>
          <w:lang w:val="en-US"/>
        </w:rPr>
        <w:t>. K</w:t>
      </w:r>
      <w:r w:rsidRPr="00216165">
        <w:rPr>
          <w:rStyle w:val="normaltextrun"/>
          <w:rFonts w:ascii="Arial" w:hAnsi="Arial" w:cs="Arial"/>
          <w:sz w:val="22"/>
          <w:szCs w:val="22"/>
          <w:lang w:val="en-US"/>
        </w:rPr>
        <w:t>angaroo mother care (KMC) can be provided, all of which are important to prevent neonatal illness and death from other conditions.</w:t>
      </w:r>
    </w:p>
    <w:p w14:paraId="449A2CC5" w14:textId="77777777" w:rsidR="00A84D47" w:rsidRDefault="00A84D47" w:rsidP="00A84D47">
      <w:pPr>
        <w:pStyle w:val="paragraph"/>
        <w:textAlignment w:val="baseline"/>
        <w:rPr>
          <w:b/>
          <w:bCs/>
          <w:u w:val="single"/>
        </w:rPr>
      </w:pPr>
      <w:r>
        <w:rPr>
          <w:rStyle w:val="normaltextrun"/>
          <w:rFonts w:ascii="Arial" w:hAnsi="Arial" w:cs="Arial"/>
          <w:b/>
          <w:bCs/>
          <w:lang w:val="en-US"/>
        </w:rPr>
        <w:t>Target User</w:t>
      </w:r>
    </w:p>
    <w:p w14:paraId="69B44E71" w14:textId="31AB61E9" w:rsidR="00A84D47" w:rsidRDefault="007676EB" w:rsidP="00A84D47">
      <w:pPr>
        <w:pStyle w:val="ListParagraph"/>
        <w:numPr>
          <w:ilvl w:val="0"/>
          <w:numId w:val="27"/>
        </w:numPr>
      </w:pPr>
      <w:r>
        <w:rPr>
          <w:rStyle w:val="normaltextrun"/>
          <w:szCs w:val="22"/>
        </w:rPr>
        <w:t>Nurses</w:t>
      </w:r>
    </w:p>
    <w:p w14:paraId="45322CD4" w14:textId="16D7EC6E" w:rsidR="00A84D47" w:rsidRDefault="007676EB" w:rsidP="00A84D47">
      <w:pPr>
        <w:pStyle w:val="ListParagraph"/>
        <w:numPr>
          <w:ilvl w:val="0"/>
          <w:numId w:val="27"/>
        </w:numPr>
      </w:pPr>
      <w:r>
        <w:rPr>
          <w:rStyle w:val="normaltextrun"/>
          <w:szCs w:val="22"/>
        </w:rPr>
        <w:t>Doctors</w:t>
      </w:r>
    </w:p>
    <w:p w14:paraId="30EE8A72" w14:textId="77777777" w:rsidR="00A84D47" w:rsidRDefault="00A84D47" w:rsidP="00A84D47">
      <w:pPr>
        <w:pStyle w:val="paragraph"/>
        <w:textAlignment w:val="baseline"/>
        <w:rPr>
          <w:b/>
          <w:bCs/>
          <w:u w:val="single"/>
        </w:rPr>
      </w:pPr>
      <w:r>
        <w:rPr>
          <w:rStyle w:val="normaltextrun"/>
          <w:rFonts w:ascii="Arial" w:hAnsi="Arial" w:cs="Arial"/>
          <w:b/>
          <w:bCs/>
          <w:lang w:val="en-US"/>
        </w:rPr>
        <w:t>Target area of use</w:t>
      </w:r>
    </w:p>
    <w:p w14:paraId="4A42118D" w14:textId="7496080E" w:rsidR="00A84D47" w:rsidRDefault="007676EB" w:rsidP="00A84D47">
      <w:pPr>
        <w:pStyle w:val="ListParagraph"/>
        <w:numPr>
          <w:ilvl w:val="0"/>
          <w:numId w:val="28"/>
        </w:numPr>
      </w:pPr>
      <w:r>
        <w:rPr>
          <w:rStyle w:val="normaltextrun"/>
          <w:szCs w:val="22"/>
        </w:rPr>
        <w:t>MRC Clinical Services Department</w:t>
      </w:r>
    </w:p>
    <w:p w14:paraId="63A83BC4" w14:textId="3AC007F5" w:rsidR="00A84D47" w:rsidRDefault="007676EB" w:rsidP="00A84D47">
      <w:pPr>
        <w:pStyle w:val="ListParagraph"/>
        <w:numPr>
          <w:ilvl w:val="0"/>
          <w:numId w:val="28"/>
        </w:numPr>
      </w:pPr>
      <w:r>
        <w:rPr>
          <w:rStyle w:val="normaltextrun"/>
          <w:szCs w:val="22"/>
        </w:rPr>
        <w:t>Other health facilities</w:t>
      </w:r>
    </w:p>
    <w:p w14:paraId="4809BD79" w14:textId="77777777" w:rsidR="00A84D47" w:rsidRPr="00A84D47" w:rsidRDefault="00A84D47" w:rsidP="00A84D47">
      <w:pPr>
        <w:pStyle w:val="Heading2"/>
        <w:rPr>
          <w:rFonts w:ascii="Times New Roman" w:hAnsi="Times New Roman"/>
          <w:lang w:val="en-GB" w:eastAsia="en-GB"/>
        </w:rPr>
      </w:pPr>
      <w:r w:rsidRPr="00A84D47">
        <w:rPr>
          <w:lang w:eastAsia="en-GB"/>
        </w:rPr>
        <w:t>Key areas of focus / New additions / Changes </w:t>
      </w:r>
      <w:r w:rsidRPr="00A84D47">
        <w:rPr>
          <w:lang w:val="en-GB" w:eastAsia="en-GB"/>
        </w:rPr>
        <w:t> </w:t>
      </w:r>
    </w:p>
    <w:p w14:paraId="38B69AAE" w14:textId="73FE1A0B" w:rsidR="00A84D47" w:rsidRDefault="007676EB" w:rsidP="00A84D47">
      <w:pPr>
        <w:pStyle w:val="paragraph"/>
        <w:textAlignment w:val="baseline"/>
      </w:pPr>
      <w:r>
        <w:rPr>
          <w:rStyle w:val="normaltextrun"/>
          <w:rFonts w:ascii="Arial" w:hAnsi="Arial" w:cs="Arial"/>
          <w:sz w:val="22"/>
          <w:szCs w:val="22"/>
          <w:lang w:val="en-US"/>
        </w:rPr>
        <w:t>Clinical care of neonates with suspected or confirmed COVID19 disease</w:t>
      </w:r>
    </w:p>
    <w:p w14:paraId="5058E93D" w14:textId="77777777" w:rsidR="00A84D47" w:rsidRDefault="00A84D47" w:rsidP="00A84D47">
      <w:pPr>
        <w:pStyle w:val="paragraph"/>
        <w:textAlignment w:val="baseline"/>
        <w:rPr>
          <w:b/>
          <w:bCs/>
          <w:u w:val="single"/>
        </w:rPr>
      </w:pPr>
      <w:r>
        <w:rPr>
          <w:rStyle w:val="normaltextrun"/>
          <w:rFonts w:ascii="Arial" w:hAnsi="Arial" w:cs="Arial"/>
          <w:b/>
          <w:bCs/>
          <w:lang w:val="en-US"/>
        </w:rPr>
        <w:t>Limitations</w:t>
      </w:r>
    </w:p>
    <w:p w14:paraId="49638836" w14:textId="2A74F43E" w:rsidR="00A84D47" w:rsidRPr="00A84D47" w:rsidRDefault="007676EB" w:rsidP="00A84D47">
      <w:r w:rsidRPr="007676EB">
        <w:rPr>
          <w:rStyle w:val="normaltextrun"/>
          <w:szCs w:val="22"/>
        </w:rPr>
        <w:t xml:space="preserve">The evidence base for managing COVID-19 infections is growing exponentially as we see more cases. For the most up to date information please see the links in the reference section below as our understanding and response to this disease will change over time. </w:t>
      </w:r>
    </w:p>
    <w:p w14:paraId="0A6D5A82" w14:textId="77777777" w:rsidR="00A84D47" w:rsidRDefault="00A84D47">
      <w:pPr>
        <w:spacing w:after="0"/>
        <w:outlineLvl w:val="9"/>
        <w:rPr>
          <w:b/>
          <w:sz w:val="24"/>
          <w:szCs w:val="22"/>
        </w:rPr>
      </w:pPr>
      <w:r>
        <w:rPr>
          <w:szCs w:val="22"/>
        </w:rPr>
        <w:br w:type="page"/>
      </w:r>
    </w:p>
    <w:p w14:paraId="2035ED5E" w14:textId="77777777" w:rsidR="00975A60" w:rsidRPr="00DC590C" w:rsidRDefault="00975A60" w:rsidP="00975A60">
      <w:pPr>
        <w:pStyle w:val="Heading2"/>
        <w:rPr>
          <w:rFonts w:cs="Arial"/>
          <w:szCs w:val="22"/>
        </w:rPr>
      </w:pPr>
      <w:r w:rsidRPr="00DC590C">
        <w:rPr>
          <w:rFonts w:cs="Arial"/>
          <w:szCs w:val="22"/>
        </w:rPr>
        <w:lastRenderedPageBreak/>
        <w:t>Presenting symptoms and signs</w:t>
      </w:r>
    </w:p>
    <w:p w14:paraId="4FDFF535" w14:textId="77777777" w:rsidR="001203AE" w:rsidRPr="00445CFE" w:rsidRDefault="00216165" w:rsidP="001203AE">
      <w:pPr>
        <w:pStyle w:val="Heading3"/>
      </w:pPr>
      <w:r w:rsidRPr="00216165">
        <w:t>Well (asymptomatic) neonate</w:t>
      </w:r>
      <w:r w:rsidR="001203AE" w:rsidRPr="00445CFE">
        <w:t>:</w:t>
      </w:r>
    </w:p>
    <w:p w14:paraId="60843162" w14:textId="5241F668" w:rsidR="00216165" w:rsidRPr="002E76A9" w:rsidRDefault="00216165" w:rsidP="00B81559">
      <w:pPr>
        <w:pStyle w:val="ListParagraph"/>
        <w:numPr>
          <w:ilvl w:val="0"/>
          <w:numId w:val="24"/>
        </w:numPr>
        <w:rPr>
          <w:szCs w:val="22"/>
        </w:rPr>
      </w:pPr>
      <w:r w:rsidRPr="002E76A9">
        <w:rPr>
          <w:b/>
          <w:bCs/>
          <w:szCs w:val="22"/>
        </w:rPr>
        <w:t>Well (asymptomatic) baby and well mother</w:t>
      </w:r>
      <w:r w:rsidR="002E76A9" w:rsidRPr="002E76A9">
        <w:rPr>
          <w:szCs w:val="22"/>
        </w:rPr>
        <w:t xml:space="preserve">: </w:t>
      </w:r>
      <w:r w:rsidRPr="002E76A9">
        <w:rPr>
          <w:szCs w:val="22"/>
        </w:rPr>
        <w:t xml:space="preserve">Consider the best place for care to be provided and according to national guidelines. This may be in an inpatient setting or at home in self isolation.  Encourage the mother to continue expressing milk with another relative feeding the baby, if possible. If this is not possible, encourage the mother to wear a face mask whilst breastfeeding. </w:t>
      </w:r>
    </w:p>
    <w:p w14:paraId="7A1B56D5" w14:textId="52122412" w:rsidR="00216165" w:rsidRPr="002E76A9" w:rsidRDefault="00216165" w:rsidP="004F194D">
      <w:pPr>
        <w:pStyle w:val="ListParagraph"/>
        <w:numPr>
          <w:ilvl w:val="0"/>
          <w:numId w:val="24"/>
        </w:numPr>
        <w:rPr>
          <w:szCs w:val="22"/>
        </w:rPr>
      </w:pPr>
      <w:r w:rsidRPr="002E76A9">
        <w:rPr>
          <w:b/>
          <w:bCs/>
          <w:szCs w:val="22"/>
        </w:rPr>
        <w:t>Well (asymptomatic) baby and unwell mother</w:t>
      </w:r>
      <w:r w:rsidR="002E76A9" w:rsidRPr="002E76A9">
        <w:rPr>
          <w:b/>
          <w:bCs/>
          <w:szCs w:val="22"/>
        </w:rPr>
        <w:t>:</w:t>
      </w:r>
      <w:r w:rsidR="002E76A9" w:rsidRPr="002E76A9">
        <w:rPr>
          <w:szCs w:val="22"/>
        </w:rPr>
        <w:t xml:space="preserve"> </w:t>
      </w:r>
      <w:r w:rsidRPr="002E76A9">
        <w:rPr>
          <w:szCs w:val="22"/>
        </w:rPr>
        <w:t>If mother is too unwell to care for the newborn, he/she should be in the care of a family member. This does not need to be in hospital if the family can ensure self-isolation for 14 days. If this is not possible the neonate may require admission to hospital or a self-isolation facility whilst awaiting testing.</w:t>
      </w:r>
    </w:p>
    <w:p w14:paraId="05DF13EE" w14:textId="33E7E724" w:rsidR="00216165" w:rsidRPr="00216165" w:rsidRDefault="00216165" w:rsidP="00216165">
      <w:pPr>
        <w:rPr>
          <w:szCs w:val="22"/>
        </w:rPr>
      </w:pPr>
      <w:r w:rsidRPr="00216165">
        <w:rPr>
          <w:szCs w:val="22"/>
        </w:rPr>
        <w:t>Advise the mother to look out for signs of fast breathing, difficulty in breathing</w:t>
      </w:r>
      <w:r w:rsidR="003D38B4">
        <w:rPr>
          <w:szCs w:val="22"/>
        </w:rPr>
        <w:t>/feeding</w:t>
      </w:r>
      <w:r w:rsidRPr="00216165">
        <w:rPr>
          <w:szCs w:val="22"/>
        </w:rPr>
        <w:t xml:space="preserve"> and fever </w:t>
      </w:r>
      <w:r w:rsidR="007676EB">
        <w:rPr>
          <w:szCs w:val="22"/>
        </w:rPr>
        <w:t xml:space="preserve"> or hypothermia </w:t>
      </w:r>
      <w:r w:rsidRPr="00216165">
        <w:rPr>
          <w:szCs w:val="22"/>
        </w:rPr>
        <w:t xml:space="preserve">and to contact health workers if any concerns. </w:t>
      </w:r>
    </w:p>
    <w:p w14:paraId="25726934" w14:textId="2C081702" w:rsidR="00216165" w:rsidRDefault="00216165" w:rsidP="00216165">
      <w:pPr>
        <w:rPr>
          <w:szCs w:val="22"/>
        </w:rPr>
      </w:pPr>
      <w:r w:rsidRPr="00216165">
        <w:rPr>
          <w:szCs w:val="22"/>
        </w:rPr>
        <w:t>Testing for SARS-CoV</w:t>
      </w:r>
      <w:r w:rsidR="002E76A9">
        <w:rPr>
          <w:szCs w:val="22"/>
        </w:rPr>
        <w:t>-</w:t>
      </w:r>
      <w:r w:rsidRPr="00216165">
        <w:rPr>
          <w:szCs w:val="22"/>
        </w:rPr>
        <w:t xml:space="preserve">2 will be conducted according to national policy. </w:t>
      </w:r>
    </w:p>
    <w:p w14:paraId="313ABCB1" w14:textId="77777777" w:rsidR="00216165" w:rsidRPr="00216165" w:rsidRDefault="00216165" w:rsidP="00216165">
      <w:pPr>
        <w:pStyle w:val="Heading3"/>
      </w:pPr>
      <w:r w:rsidRPr="00216165">
        <w:t xml:space="preserve">Unwell / symptomatic neonate </w:t>
      </w:r>
    </w:p>
    <w:p w14:paraId="3565B31C" w14:textId="3093A86D" w:rsidR="00216165" w:rsidRDefault="00216165" w:rsidP="00216165">
      <w:r w:rsidRPr="005253C7">
        <w:t xml:space="preserve">The usual causes of neonatal illness and mortality </w:t>
      </w:r>
      <w:r>
        <w:t xml:space="preserve">(complications of prematurity, bacterial infection and intra-partum related birth asphyxia) </w:t>
      </w:r>
      <w:r w:rsidRPr="005253C7">
        <w:t xml:space="preserve">may still be present in neonates born to mothers with suspected or confirmed </w:t>
      </w:r>
      <w:r w:rsidR="002E76A9">
        <w:t>COVID-19</w:t>
      </w:r>
      <w:r w:rsidRPr="005253C7">
        <w:t>. These should be considered in any unwell baby and all other treatments provided as per standard neonatal protocols.</w:t>
      </w:r>
    </w:p>
    <w:p w14:paraId="052FC0FA" w14:textId="436D7971" w:rsidR="00216165" w:rsidRDefault="007806CB" w:rsidP="00216165">
      <w:r>
        <w:t>R</w:t>
      </w:r>
      <w:r w:rsidR="00216165">
        <w:t xml:space="preserve">espiratory symptoms are the main </w:t>
      </w:r>
      <w:r>
        <w:t xml:space="preserve">clinical </w:t>
      </w:r>
      <w:r w:rsidR="00216165">
        <w:t xml:space="preserve">feature in neonates, particularly fast breathing. Other non-specific signs of illness (fever, </w:t>
      </w:r>
      <w:r w:rsidR="007676EB">
        <w:t xml:space="preserve">hypothermia, </w:t>
      </w:r>
      <w:r w:rsidR="00216165">
        <w:t>lethargy, poor feeding</w:t>
      </w:r>
      <w:r w:rsidR="007676EB">
        <w:t>, vomiting</w:t>
      </w:r>
      <w:r w:rsidR="00216165">
        <w:t>) may also be present and mimic sepsis.</w:t>
      </w:r>
    </w:p>
    <w:p w14:paraId="7F869167" w14:textId="77777777" w:rsidR="00975A60" w:rsidRPr="00DC590C" w:rsidRDefault="00216165" w:rsidP="00975A60">
      <w:pPr>
        <w:pStyle w:val="Heading2"/>
        <w:rPr>
          <w:rFonts w:cs="Arial"/>
          <w:szCs w:val="22"/>
        </w:rPr>
      </w:pPr>
      <w:r>
        <w:rPr>
          <w:rFonts w:cs="Arial"/>
          <w:szCs w:val="22"/>
        </w:rPr>
        <w:t>Investigations</w:t>
      </w:r>
    </w:p>
    <w:p w14:paraId="688510A1" w14:textId="59D8C2AF" w:rsidR="00216165" w:rsidRPr="00216165" w:rsidRDefault="00216165" w:rsidP="00216165">
      <w:pPr>
        <w:pStyle w:val="ListParagraph"/>
        <w:numPr>
          <w:ilvl w:val="0"/>
          <w:numId w:val="24"/>
        </w:numPr>
        <w:rPr>
          <w:szCs w:val="22"/>
        </w:rPr>
      </w:pPr>
      <w:r w:rsidRPr="00216165">
        <w:rPr>
          <w:szCs w:val="22"/>
        </w:rPr>
        <w:t>Testing for SARS-CoV</w:t>
      </w:r>
      <w:r w:rsidR="007806CB">
        <w:rPr>
          <w:szCs w:val="22"/>
        </w:rPr>
        <w:t>-</w:t>
      </w:r>
      <w:r w:rsidRPr="00216165">
        <w:rPr>
          <w:szCs w:val="22"/>
        </w:rPr>
        <w:t>2 virus will be conducted according to national guidelines</w:t>
      </w:r>
    </w:p>
    <w:p w14:paraId="53DBE633" w14:textId="77777777" w:rsidR="00216165" w:rsidRPr="00216165" w:rsidRDefault="00216165" w:rsidP="00216165">
      <w:pPr>
        <w:pStyle w:val="ListParagraph"/>
        <w:numPr>
          <w:ilvl w:val="0"/>
          <w:numId w:val="24"/>
        </w:numPr>
        <w:rPr>
          <w:szCs w:val="22"/>
        </w:rPr>
      </w:pPr>
      <w:r w:rsidRPr="00216165">
        <w:rPr>
          <w:szCs w:val="22"/>
        </w:rPr>
        <w:t>FBC: WBC may be normal or low. If high suspect bacterial infection. Pay attention to neutrophil: lymphocyte ratio. If this is high it is a poor prognostic indicator in adults. Prognosis in neonates is not established.</w:t>
      </w:r>
    </w:p>
    <w:p w14:paraId="361B1A14" w14:textId="77777777" w:rsidR="00216165" w:rsidRPr="00216165" w:rsidRDefault="00216165" w:rsidP="00216165">
      <w:pPr>
        <w:pStyle w:val="ListParagraph"/>
        <w:numPr>
          <w:ilvl w:val="0"/>
          <w:numId w:val="24"/>
        </w:numPr>
        <w:rPr>
          <w:szCs w:val="22"/>
        </w:rPr>
      </w:pPr>
      <w:r w:rsidRPr="00216165">
        <w:rPr>
          <w:szCs w:val="22"/>
        </w:rPr>
        <w:t>Blood culture – should be done to identify bacterial sepsis, as the conditions may present in similar way</w:t>
      </w:r>
    </w:p>
    <w:p w14:paraId="48C44C27" w14:textId="460E86AB" w:rsidR="001203AE" w:rsidRPr="00762C49" w:rsidRDefault="00216165" w:rsidP="002A2856">
      <w:pPr>
        <w:pStyle w:val="ListParagraph"/>
        <w:numPr>
          <w:ilvl w:val="0"/>
          <w:numId w:val="24"/>
        </w:numPr>
      </w:pPr>
      <w:r w:rsidRPr="00216165">
        <w:rPr>
          <w:szCs w:val="22"/>
        </w:rPr>
        <w:t>Chest X-ray – radiologic signs are non-specific in neonates and CX</w:t>
      </w:r>
      <w:r w:rsidR="007806CB">
        <w:rPr>
          <w:szCs w:val="22"/>
        </w:rPr>
        <w:t>R</w:t>
      </w:r>
      <w:r w:rsidRPr="00216165">
        <w:rPr>
          <w:szCs w:val="22"/>
        </w:rPr>
        <w:t xml:space="preserve"> should be avoided unless for a specific indication which will change management (</w:t>
      </w:r>
      <w:r w:rsidR="007806CB">
        <w:rPr>
          <w:szCs w:val="22"/>
        </w:rPr>
        <w:t>e</w:t>
      </w:r>
      <w:r w:rsidRPr="00216165">
        <w:rPr>
          <w:szCs w:val="22"/>
        </w:rPr>
        <w:t>.g. pneumothorax</w:t>
      </w:r>
      <w:r>
        <w:t>, pleural effusion etc</w:t>
      </w:r>
      <w:r w:rsidR="007806CB">
        <w:t>).</w:t>
      </w:r>
    </w:p>
    <w:p w14:paraId="3C5CA3E6" w14:textId="77777777" w:rsidR="00BC2EC9" w:rsidRDefault="00BC2EC9">
      <w:pPr>
        <w:spacing w:after="0"/>
        <w:outlineLvl w:val="9"/>
        <w:rPr>
          <w:b/>
          <w:sz w:val="24"/>
          <w:szCs w:val="22"/>
        </w:rPr>
      </w:pPr>
      <w:r>
        <w:rPr>
          <w:szCs w:val="22"/>
        </w:rPr>
        <w:br w:type="page"/>
      </w:r>
    </w:p>
    <w:p w14:paraId="2DAA5AAC" w14:textId="5B969EF2" w:rsidR="00F03F25" w:rsidRPr="002A2856" w:rsidRDefault="001203AE" w:rsidP="002A2856">
      <w:pPr>
        <w:pStyle w:val="Heading2"/>
        <w:rPr>
          <w:rFonts w:cs="Arial"/>
          <w:szCs w:val="22"/>
        </w:rPr>
      </w:pPr>
      <w:r w:rsidRPr="003C0800">
        <w:rPr>
          <w:rFonts w:cs="Arial"/>
          <w:szCs w:val="22"/>
        </w:rPr>
        <w:lastRenderedPageBreak/>
        <w:t>Management</w:t>
      </w:r>
      <w:r>
        <w:rPr>
          <w:rFonts w:cs="Arial"/>
          <w:szCs w:val="22"/>
        </w:rPr>
        <w:t xml:space="preserve"> </w:t>
      </w:r>
    </w:p>
    <w:p w14:paraId="7B653E8A" w14:textId="09EBA82D" w:rsidR="00216165" w:rsidRDefault="00216165" w:rsidP="007806CB">
      <w:pPr>
        <w:pStyle w:val="Heading3"/>
      </w:pPr>
      <w:r>
        <w:t>Respiratory support</w:t>
      </w:r>
    </w:p>
    <w:p w14:paraId="309F8E21" w14:textId="7EBB0BA8" w:rsidR="007676EB" w:rsidRDefault="007676EB" w:rsidP="007676EB">
      <w:pPr>
        <w:pStyle w:val="ListParagraph"/>
        <w:numPr>
          <w:ilvl w:val="0"/>
          <w:numId w:val="40"/>
        </w:numPr>
        <w:spacing w:after="0"/>
        <w:outlineLvl w:val="9"/>
      </w:pPr>
      <w:r>
        <w:t>Prone (lying on abdomen) position is associated with better lung aeration and reduced oxygen requirement. Manage neonates in prone position as much as possible, with their heads turned to the side and arms/legs in flexed position</w:t>
      </w:r>
      <w:r w:rsidR="005E649D">
        <w:t>.</w:t>
      </w:r>
    </w:p>
    <w:p w14:paraId="761D2DF7" w14:textId="53A07458" w:rsidR="00216165" w:rsidRPr="00216165" w:rsidRDefault="00216165" w:rsidP="00216165">
      <w:pPr>
        <w:pStyle w:val="ListParagraph"/>
        <w:numPr>
          <w:ilvl w:val="0"/>
          <w:numId w:val="24"/>
        </w:numPr>
        <w:rPr>
          <w:szCs w:val="22"/>
        </w:rPr>
      </w:pPr>
      <w:r w:rsidRPr="00216165">
        <w:rPr>
          <w:szCs w:val="22"/>
        </w:rPr>
        <w:t>Provide oxygen via nasal cannula to maintain SPO2 &gt;90% (&gt;88% for preterm neonates)</w:t>
      </w:r>
      <w:r w:rsidR="005E649D">
        <w:rPr>
          <w:szCs w:val="22"/>
        </w:rPr>
        <w:t>.</w:t>
      </w:r>
    </w:p>
    <w:p w14:paraId="5879440E" w14:textId="4D9C42CA" w:rsidR="00216165" w:rsidRPr="00216165" w:rsidRDefault="00216165" w:rsidP="00216165">
      <w:pPr>
        <w:pStyle w:val="ListParagraph"/>
        <w:numPr>
          <w:ilvl w:val="0"/>
          <w:numId w:val="24"/>
        </w:numPr>
        <w:rPr>
          <w:szCs w:val="22"/>
        </w:rPr>
      </w:pPr>
      <w:r w:rsidRPr="00216165">
        <w:rPr>
          <w:szCs w:val="22"/>
        </w:rPr>
        <w:t>Avoid potentially aerosolising techniques if possible (E.g. suctioning, CPAP)</w:t>
      </w:r>
      <w:r w:rsidR="005E649D">
        <w:rPr>
          <w:szCs w:val="22"/>
        </w:rPr>
        <w:t>.</w:t>
      </w:r>
    </w:p>
    <w:p w14:paraId="3F34B982" w14:textId="1EC05598" w:rsidR="00216165" w:rsidRDefault="00216165" w:rsidP="00216165">
      <w:pPr>
        <w:pStyle w:val="ListParagraph"/>
        <w:numPr>
          <w:ilvl w:val="0"/>
          <w:numId w:val="24"/>
        </w:numPr>
      </w:pPr>
      <w:r w:rsidRPr="00216165">
        <w:rPr>
          <w:szCs w:val="22"/>
        </w:rPr>
        <w:t>If a neonate requires CPAP for clinical reasons (Silverman score ≥4 or persistently hypoxic despite oxygen</w:t>
      </w:r>
      <w:r w:rsidR="005E649D">
        <w:rPr>
          <w:szCs w:val="22"/>
        </w:rPr>
        <w:t xml:space="preserve"> – see appendix</w:t>
      </w:r>
      <w:r w:rsidRPr="00216165">
        <w:rPr>
          <w:szCs w:val="22"/>
        </w:rPr>
        <w:t>), ensure that the patient is managed in a separate</w:t>
      </w:r>
      <w:r>
        <w:t xml:space="preserve"> area and all staff wear PPE whilst dealing with the baby</w:t>
      </w:r>
      <w:r w:rsidR="005E649D">
        <w:t>.</w:t>
      </w:r>
    </w:p>
    <w:p w14:paraId="64BD83B2" w14:textId="77777777" w:rsidR="00216165" w:rsidRDefault="00216165" w:rsidP="00BC2EC9">
      <w:pPr>
        <w:pStyle w:val="Heading3"/>
      </w:pPr>
      <w:r>
        <w:t>IV fluids</w:t>
      </w:r>
    </w:p>
    <w:p w14:paraId="55722AD7" w14:textId="77777777" w:rsidR="00216165" w:rsidRDefault="00216165" w:rsidP="00216165">
      <w:pPr>
        <w:pStyle w:val="ListParagraph"/>
        <w:numPr>
          <w:ilvl w:val="0"/>
          <w:numId w:val="36"/>
        </w:numPr>
        <w:tabs>
          <w:tab w:val="left" w:pos="270"/>
        </w:tabs>
        <w:spacing w:after="0"/>
        <w:outlineLvl w:val="9"/>
      </w:pPr>
      <w:r>
        <w:t>Provide routine maintenance fluids according to age and weight, as per standard care.</w:t>
      </w:r>
    </w:p>
    <w:p w14:paraId="17E25885" w14:textId="68BB28C9" w:rsidR="00216165" w:rsidRDefault="00216165" w:rsidP="00216165">
      <w:pPr>
        <w:pStyle w:val="ListParagraph"/>
        <w:numPr>
          <w:ilvl w:val="0"/>
          <w:numId w:val="36"/>
        </w:numPr>
        <w:tabs>
          <w:tab w:val="left" w:pos="270"/>
        </w:tabs>
        <w:spacing w:after="0"/>
        <w:outlineLvl w:val="9"/>
      </w:pPr>
      <w:r>
        <w:t>If signs of suspected infection treat as per usual protocols, with cautious use of fluid boluses</w:t>
      </w:r>
      <w:r w:rsidR="005E649D">
        <w:t>.</w:t>
      </w:r>
    </w:p>
    <w:p w14:paraId="616A94B2" w14:textId="77777777" w:rsidR="00216165" w:rsidRDefault="00216165" w:rsidP="00BC2EC9">
      <w:pPr>
        <w:pStyle w:val="Heading3"/>
      </w:pPr>
      <w:r>
        <w:t>Feeding</w:t>
      </w:r>
    </w:p>
    <w:p w14:paraId="50D75B36" w14:textId="6F18917D" w:rsidR="00216165" w:rsidRDefault="00216165" w:rsidP="00216165">
      <w:pPr>
        <w:pStyle w:val="ListParagraph"/>
        <w:numPr>
          <w:ilvl w:val="0"/>
          <w:numId w:val="37"/>
        </w:numPr>
        <w:spacing w:after="0"/>
        <w:outlineLvl w:val="9"/>
      </w:pPr>
      <w:r>
        <w:t>Provide expressed breast milk as soon as possible as per standard neonatal care</w:t>
      </w:r>
      <w:r w:rsidR="005E649D">
        <w:t>.</w:t>
      </w:r>
    </w:p>
    <w:p w14:paraId="70D30BB1" w14:textId="1C926CE3" w:rsidR="00216165" w:rsidRDefault="00216165" w:rsidP="00216165">
      <w:pPr>
        <w:pStyle w:val="ListParagraph"/>
        <w:numPr>
          <w:ilvl w:val="0"/>
          <w:numId w:val="37"/>
        </w:numPr>
        <w:spacing w:after="0"/>
        <w:outlineLvl w:val="9"/>
      </w:pPr>
      <w:r>
        <w:t>Follow standard feeding regimes, including use of gastric tubes and cup feeding</w:t>
      </w:r>
      <w:r w:rsidR="005E649D">
        <w:t>.</w:t>
      </w:r>
    </w:p>
    <w:p w14:paraId="6B7486C6" w14:textId="77777777" w:rsidR="00216165" w:rsidRDefault="00216165" w:rsidP="00BC2EC9">
      <w:pPr>
        <w:pStyle w:val="Heading3"/>
      </w:pPr>
      <w:r>
        <w:t>Kangaroo Mother Care</w:t>
      </w:r>
    </w:p>
    <w:p w14:paraId="70635555" w14:textId="3867F956" w:rsidR="00216165" w:rsidRDefault="00216165" w:rsidP="00216165">
      <w:pPr>
        <w:pStyle w:val="ListParagraph"/>
        <w:numPr>
          <w:ilvl w:val="0"/>
          <w:numId w:val="38"/>
        </w:numPr>
        <w:spacing w:after="0"/>
        <w:outlineLvl w:val="9"/>
      </w:pPr>
      <w:r>
        <w:t>Continue KMC for preterm / LBW neonates (&lt;2kg) as long as the baby and mother are well</w:t>
      </w:r>
      <w:r w:rsidR="005E649D">
        <w:t>.</w:t>
      </w:r>
    </w:p>
    <w:p w14:paraId="2DCDA460" w14:textId="77777777" w:rsidR="00216165" w:rsidRDefault="00216165" w:rsidP="00216165">
      <w:pPr>
        <w:pStyle w:val="ListParagraph"/>
        <w:numPr>
          <w:ilvl w:val="0"/>
          <w:numId w:val="38"/>
        </w:numPr>
        <w:spacing w:after="0"/>
        <w:outlineLvl w:val="9"/>
      </w:pPr>
      <w:r>
        <w:t>With-holding KMC is likely to result in worse outcomes than from COVID19</w:t>
      </w:r>
    </w:p>
    <w:p w14:paraId="4527D283" w14:textId="07D52CEA" w:rsidR="00216165" w:rsidRDefault="00216165" w:rsidP="00216165">
      <w:pPr>
        <w:pStyle w:val="ListParagraph"/>
        <w:numPr>
          <w:ilvl w:val="0"/>
          <w:numId w:val="38"/>
        </w:numPr>
        <w:spacing w:after="0"/>
        <w:outlineLvl w:val="9"/>
      </w:pPr>
      <w:r>
        <w:t>Ensure adequate spacing (3</w:t>
      </w:r>
      <w:r w:rsidR="00C6089E">
        <w:t xml:space="preserve"> </w:t>
      </w:r>
      <w:r>
        <w:t>m) between beds if more than one mother / baby pair are receiving KMC</w:t>
      </w:r>
      <w:r w:rsidR="005E649D">
        <w:t>.</w:t>
      </w:r>
    </w:p>
    <w:p w14:paraId="23C3CB0D" w14:textId="77777777" w:rsidR="00216165" w:rsidRDefault="00216165" w:rsidP="00BC2EC9">
      <w:pPr>
        <w:pStyle w:val="Heading3"/>
      </w:pPr>
      <w:r>
        <w:t>Other treatments</w:t>
      </w:r>
    </w:p>
    <w:p w14:paraId="295174EF" w14:textId="77777777" w:rsidR="00216165" w:rsidRDefault="00216165" w:rsidP="00173B21">
      <w:pPr>
        <w:pStyle w:val="ListParagraph"/>
        <w:numPr>
          <w:ilvl w:val="0"/>
          <w:numId w:val="39"/>
        </w:numPr>
        <w:spacing w:after="0"/>
        <w:outlineLvl w:val="9"/>
      </w:pPr>
      <w:r>
        <w:t>Provide all other treatments as needed, according to the likely diagnosis. Consider antibiotics early as the clinical signs of COVID19 may be very similar to bacterial sepsis.</w:t>
      </w:r>
    </w:p>
    <w:p w14:paraId="34FFCC0B" w14:textId="77777777" w:rsidR="00216165" w:rsidRDefault="00216165" w:rsidP="00173B21">
      <w:pPr>
        <w:pStyle w:val="ListParagraph"/>
        <w:numPr>
          <w:ilvl w:val="0"/>
          <w:numId w:val="39"/>
        </w:numPr>
        <w:spacing w:after="0"/>
        <w:outlineLvl w:val="9"/>
      </w:pPr>
      <w:r>
        <w:t xml:space="preserve">Avoid using nebulised medications. </w:t>
      </w:r>
    </w:p>
    <w:p w14:paraId="544385F5" w14:textId="77777777" w:rsidR="00216165" w:rsidRDefault="00216165" w:rsidP="00173B21">
      <w:pPr>
        <w:pStyle w:val="ListParagraph"/>
        <w:numPr>
          <w:ilvl w:val="0"/>
          <w:numId w:val="39"/>
        </w:numPr>
        <w:spacing w:after="0"/>
        <w:outlineLvl w:val="9"/>
      </w:pPr>
      <w:r>
        <w:t xml:space="preserve">There is currently no evidence for the benefits of steroids, diuretics or anti-virals in neonatal COVID19 disease. </w:t>
      </w:r>
    </w:p>
    <w:p w14:paraId="3D76D82D" w14:textId="77777777" w:rsidR="00216165" w:rsidRDefault="00216165" w:rsidP="00173B21">
      <w:pPr>
        <w:pStyle w:val="ListParagraph"/>
        <w:numPr>
          <w:ilvl w:val="0"/>
          <w:numId w:val="39"/>
        </w:numPr>
        <w:spacing w:after="0"/>
        <w:outlineLvl w:val="9"/>
      </w:pPr>
      <w:r>
        <w:t>Any use of other medications should be part of a clinical trial.</w:t>
      </w:r>
    </w:p>
    <w:p w14:paraId="13501DD4" w14:textId="77777777" w:rsidR="00F03F25" w:rsidRPr="003C0800" w:rsidRDefault="00F03F25" w:rsidP="00F03F25">
      <w:pPr>
        <w:pStyle w:val="Heading2"/>
        <w:rPr>
          <w:rFonts w:cs="Arial"/>
          <w:szCs w:val="22"/>
        </w:rPr>
      </w:pPr>
      <w:r w:rsidRPr="003C0800">
        <w:rPr>
          <w:rFonts w:cs="Arial"/>
          <w:szCs w:val="22"/>
        </w:rPr>
        <w:t>Key Issues for Nursing care</w:t>
      </w:r>
    </w:p>
    <w:p w14:paraId="0394FB93" w14:textId="0D517B16" w:rsidR="002A2856" w:rsidRDefault="007676EB" w:rsidP="002A2856">
      <w:pPr>
        <w:pStyle w:val="Heading2"/>
        <w:rPr>
          <w:rFonts w:cs="Arial"/>
          <w:b w:val="0"/>
          <w:sz w:val="22"/>
          <w:szCs w:val="22"/>
        </w:rPr>
      </w:pPr>
      <w:r>
        <w:rPr>
          <w:rFonts w:cs="Arial"/>
          <w:b w:val="0"/>
          <w:sz w:val="22"/>
          <w:szCs w:val="22"/>
        </w:rPr>
        <w:t xml:space="preserve">Wear PPE during all clinical encounters, especially during suctioning, bag-valve-mask ventilation, management on CPAP. </w:t>
      </w:r>
      <w:r w:rsidR="00173B21" w:rsidRPr="00173B21">
        <w:rPr>
          <w:rFonts w:cs="Arial"/>
          <w:b w:val="0"/>
          <w:sz w:val="22"/>
          <w:szCs w:val="22"/>
        </w:rPr>
        <w:t>Dispose of nappies in a hygienic manner and assume to be contagious until more evidence is available</w:t>
      </w:r>
    </w:p>
    <w:p w14:paraId="3E57C350" w14:textId="404EDCE2" w:rsidR="003D38B4" w:rsidRPr="003D38B4" w:rsidRDefault="003D38B4" w:rsidP="007676EB">
      <w:r>
        <w:t>Ensure hands are washed thoroughly with soap and running water for a t least 20 seconds before and after caring for (feeding, examining, changing) each neonate. Teach care giver to do the same</w:t>
      </w:r>
      <w:r w:rsidR="00CD4A28">
        <w:t>.</w:t>
      </w:r>
    </w:p>
    <w:p w14:paraId="50226010" w14:textId="709E1072" w:rsidR="00EC5CF0" w:rsidRDefault="007676EB" w:rsidP="00214073">
      <w:pPr>
        <w:pStyle w:val="Heading2"/>
      </w:pPr>
      <w:r>
        <w:lastRenderedPageBreak/>
        <w:t xml:space="preserve">Figure 1. Overview of how to manage neonates born to mother with suspected / confirmed </w:t>
      </w:r>
      <w:r w:rsidR="00BC2EC9">
        <w:t>COVID-19</w:t>
      </w:r>
    </w:p>
    <w:p w14:paraId="7AE9D1C2" w14:textId="52AD867C" w:rsidR="005C0787" w:rsidRPr="005C0787" w:rsidRDefault="005C0787" w:rsidP="005C0787">
      <w:r>
        <w:rPr>
          <w:noProof/>
          <w:lang w:val="en-GB" w:eastAsia="en-GB"/>
        </w:rPr>
        <w:lastRenderedPageBreak/>
        <w:drawing>
          <wp:inline distT="0" distB="0" distL="0" distR="0" wp14:anchorId="660D26B3" wp14:editId="1A647898">
            <wp:extent cx="5486400" cy="7846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vid_19_neonates_image001.png"/>
                    <pic:cNvPicPr/>
                  </pic:nvPicPr>
                  <pic:blipFill>
                    <a:blip r:embed="rId7">
                      <a:extLst>
                        <a:ext uri="{28A0092B-C50C-407E-A947-70E740481C1C}">
                          <a14:useLocalDpi xmlns:a14="http://schemas.microsoft.com/office/drawing/2010/main" val="0"/>
                        </a:ext>
                      </a:extLst>
                    </a:blip>
                    <a:stretch>
                      <a:fillRect/>
                    </a:stretch>
                  </pic:blipFill>
                  <pic:spPr>
                    <a:xfrm>
                      <a:off x="0" y="0"/>
                      <a:ext cx="5486400" cy="7846060"/>
                    </a:xfrm>
                    <a:prstGeom prst="rect">
                      <a:avLst/>
                    </a:prstGeom>
                  </pic:spPr>
                </pic:pic>
              </a:graphicData>
            </a:graphic>
          </wp:inline>
        </w:drawing>
      </w:r>
    </w:p>
    <w:p w14:paraId="6E3F1715" w14:textId="5F0949EA" w:rsidR="005F4FE6" w:rsidRDefault="005F4FE6" w:rsidP="005F4FE6">
      <w:pPr>
        <w:pStyle w:val="Heading2"/>
        <w:rPr>
          <w:b w:val="0"/>
          <w:szCs w:val="22"/>
        </w:rPr>
      </w:pPr>
      <w:r>
        <w:rPr>
          <w:rFonts w:cs="Arial"/>
          <w:szCs w:val="22"/>
        </w:rPr>
        <w:br w:type="page"/>
      </w:r>
    </w:p>
    <w:p w14:paraId="33341171" w14:textId="70DD20C5" w:rsidR="00F03F25" w:rsidRPr="003C0800" w:rsidRDefault="00F03F25" w:rsidP="00F03F25">
      <w:pPr>
        <w:pStyle w:val="Heading2"/>
        <w:rPr>
          <w:rFonts w:cs="Arial"/>
          <w:szCs w:val="22"/>
        </w:rPr>
      </w:pPr>
      <w:r>
        <w:rPr>
          <w:rFonts w:cs="Arial"/>
          <w:szCs w:val="22"/>
        </w:rPr>
        <w:lastRenderedPageBreak/>
        <w:t>References</w:t>
      </w:r>
    </w:p>
    <w:p w14:paraId="33B1C26A" w14:textId="1A8219D0" w:rsidR="00173B21" w:rsidRDefault="00173B21" w:rsidP="00173B21">
      <w:pPr>
        <w:rPr>
          <w:sz w:val="20"/>
          <w:szCs w:val="20"/>
        </w:rPr>
      </w:pPr>
      <w:r w:rsidRPr="00173B21">
        <w:rPr>
          <w:sz w:val="20"/>
          <w:szCs w:val="20"/>
        </w:rPr>
        <w:t>UNICEF guidance re. breastfeeding</w:t>
      </w:r>
      <w:r w:rsidR="00BC2EC9">
        <w:rPr>
          <w:sz w:val="20"/>
          <w:szCs w:val="20"/>
        </w:rPr>
        <w:t xml:space="preserve"> </w:t>
      </w:r>
      <w:hyperlink r:id="rId8" w:history="1">
        <w:r w:rsidRPr="00602B7B">
          <w:rPr>
            <w:rStyle w:val="Hyperlink"/>
            <w:sz w:val="20"/>
            <w:szCs w:val="20"/>
          </w:rPr>
          <w:t>https://www.unicef.org.uk/babyfriendly/infant-feeding-during-the-covid-19-outbreak/</w:t>
        </w:r>
      </w:hyperlink>
    </w:p>
    <w:p w14:paraId="457C390B" w14:textId="77777777" w:rsidR="00F03F25" w:rsidRDefault="00173B21" w:rsidP="00173B21">
      <w:pPr>
        <w:rPr>
          <w:sz w:val="20"/>
          <w:szCs w:val="20"/>
        </w:rPr>
      </w:pPr>
      <w:r w:rsidRPr="00173B21">
        <w:rPr>
          <w:sz w:val="20"/>
          <w:szCs w:val="20"/>
        </w:rPr>
        <w:t xml:space="preserve">COVID and KMC: </w:t>
      </w:r>
      <w:hyperlink r:id="rId9" w:history="1">
        <w:r w:rsidRPr="00602B7B">
          <w:rPr>
            <w:rStyle w:val="Hyperlink"/>
            <w:sz w:val="20"/>
            <w:szCs w:val="20"/>
          </w:rPr>
          <w:t>https://kangaroo.care/blogs/covid-19/guidelines</w:t>
        </w:r>
      </w:hyperlink>
    </w:p>
    <w:p w14:paraId="49A54159" w14:textId="77777777" w:rsidR="00173B21" w:rsidRPr="005638D0" w:rsidRDefault="00173B21" w:rsidP="00173B2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21230A09" w14:textId="77777777" w:rsidTr="00515546">
        <w:trPr>
          <w:trHeight w:val="20"/>
        </w:trPr>
        <w:tc>
          <w:tcPr>
            <w:tcW w:w="2139" w:type="dxa"/>
            <w:shd w:val="clear" w:color="auto" w:fill="auto"/>
            <w:vAlign w:val="bottom"/>
          </w:tcPr>
          <w:p w14:paraId="63C8D1D1"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2A261AA4" w14:textId="5A52E6CF" w:rsidR="004C4442" w:rsidRPr="00515546" w:rsidRDefault="004C4442" w:rsidP="00522C6C">
            <w:pPr>
              <w:spacing w:after="0"/>
              <w:rPr>
                <w:szCs w:val="22"/>
              </w:rPr>
            </w:pPr>
            <w:r w:rsidRPr="00515546">
              <w:rPr>
                <w:szCs w:val="22"/>
              </w:rPr>
              <w:t>Name</w:t>
            </w:r>
            <w:r w:rsidR="005638D0">
              <w:rPr>
                <w:szCs w:val="22"/>
              </w:rPr>
              <w:t>:</w:t>
            </w:r>
            <w:r w:rsidR="00A51448">
              <w:rPr>
                <w:szCs w:val="22"/>
              </w:rPr>
              <w:t xml:space="preserve"> Elizabeth Ledger</w:t>
            </w:r>
            <w:r w:rsidR="005638D0">
              <w:rPr>
                <w:szCs w:val="22"/>
              </w:rPr>
              <w:t xml:space="preserve"> </w:t>
            </w:r>
          </w:p>
        </w:tc>
        <w:tc>
          <w:tcPr>
            <w:tcW w:w="2869" w:type="dxa"/>
            <w:shd w:val="clear" w:color="auto" w:fill="auto"/>
            <w:vAlign w:val="bottom"/>
          </w:tcPr>
          <w:p w14:paraId="12D8C5A5" w14:textId="19DBF7F2" w:rsidR="004C4442" w:rsidRPr="00515546" w:rsidRDefault="004C4442" w:rsidP="00522C6C">
            <w:pPr>
              <w:spacing w:after="0"/>
              <w:rPr>
                <w:szCs w:val="22"/>
              </w:rPr>
            </w:pPr>
            <w:r w:rsidRPr="00515546">
              <w:rPr>
                <w:szCs w:val="22"/>
              </w:rPr>
              <w:t xml:space="preserve">Date: </w:t>
            </w:r>
            <w:r w:rsidR="00A51448">
              <w:rPr>
                <w:szCs w:val="22"/>
              </w:rPr>
              <w:t>09 April 2020</w:t>
            </w:r>
          </w:p>
        </w:tc>
      </w:tr>
      <w:tr w:rsidR="004C4442" w:rsidRPr="00515546" w14:paraId="5085773F" w14:textId="77777777" w:rsidTr="00515546">
        <w:trPr>
          <w:trHeight w:val="20"/>
        </w:trPr>
        <w:tc>
          <w:tcPr>
            <w:tcW w:w="2139" w:type="dxa"/>
            <w:shd w:val="clear" w:color="auto" w:fill="auto"/>
            <w:vAlign w:val="bottom"/>
          </w:tcPr>
          <w:p w14:paraId="5844AC7F"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5D9A6AF0" w14:textId="396D68B1" w:rsidR="004C4442" w:rsidRPr="00515546" w:rsidRDefault="004C4442" w:rsidP="00522C6C">
            <w:pPr>
              <w:spacing w:after="0"/>
              <w:rPr>
                <w:szCs w:val="22"/>
              </w:rPr>
            </w:pPr>
            <w:r w:rsidRPr="00515546">
              <w:rPr>
                <w:szCs w:val="22"/>
              </w:rPr>
              <w:t xml:space="preserve">Name: </w:t>
            </w:r>
            <w:r w:rsidR="00A51448">
              <w:rPr>
                <w:szCs w:val="22"/>
              </w:rPr>
              <w:t>Helen Brotherton</w:t>
            </w:r>
          </w:p>
        </w:tc>
        <w:tc>
          <w:tcPr>
            <w:tcW w:w="2869" w:type="dxa"/>
            <w:shd w:val="clear" w:color="auto" w:fill="auto"/>
            <w:vAlign w:val="bottom"/>
          </w:tcPr>
          <w:p w14:paraId="08055B1F" w14:textId="26C3B4A4" w:rsidR="004C4442" w:rsidRPr="00515546" w:rsidRDefault="004C4442" w:rsidP="00522C6C">
            <w:pPr>
              <w:spacing w:after="0"/>
              <w:rPr>
                <w:szCs w:val="22"/>
              </w:rPr>
            </w:pPr>
            <w:r w:rsidRPr="00515546">
              <w:rPr>
                <w:szCs w:val="22"/>
              </w:rPr>
              <w:t xml:space="preserve">Date: </w:t>
            </w:r>
            <w:r w:rsidR="00A51448">
              <w:rPr>
                <w:szCs w:val="22"/>
              </w:rPr>
              <w:t>09 April 2020</w:t>
            </w:r>
          </w:p>
        </w:tc>
      </w:tr>
      <w:tr w:rsidR="00A51448" w:rsidRPr="00515546" w14:paraId="459D1128" w14:textId="77777777" w:rsidTr="00EA4801">
        <w:trPr>
          <w:trHeight w:val="20"/>
        </w:trPr>
        <w:tc>
          <w:tcPr>
            <w:tcW w:w="2139" w:type="dxa"/>
            <w:shd w:val="clear" w:color="auto" w:fill="auto"/>
            <w:vAlign w:val="bottom"/>
          </w:tcPr>
          <w:p w14:paraId="794AB770" w14:textId="77777777" w:rsidR="00A51448" w:rsidRPr="00515546" w:rsidRDefault="00A51448" w:rsidP="00EA4801">
            <w:pPr>
              <w:spacing w:after="0"/>
              <w:rPr>
                <w:b/>
                <w:szCs w:val="22"/>
              </w:rPr>
            </w:pPr>
            <w:r w:rsidRPr="00515546">
              <w:rPr>
                <w:b/>
                <w:szCs w:val="22"/>
              </w:rPr>
              <w:t>Reviewed by:</w:t>
            </w:r>
          </w:p>
        </w:tc>
        <w:tc>
          <w:tcPr>
            <w:tcW w:w="3622" w:type="dxa"/>
            <w:shd w:val="clear" w:color="auto" w:fill="auto"/>
            <w:vAlign w:val="bottom"/>
          </w:tcPr>
          <w:p w14:paraId="426C2F0F" w14:textId="23D412A5" w:rsidR="00A51448" w:rsidRPr="00515546" w:rsidRDefault="00A51448" w:rsidP="00A51448">
            <w:pPr>
              <w:spacing w:after="0"/>
              <w:rPr>
                <w:szCs w:val="22"/>
              </w:rPr>
            </w:pPr>
            <w:r w:rsidRPr="00515546">
              <w:rPr>
                <w:szCs w:val="22"/>
              </w:rPr>
              <w:t xml:space="preserve">Name: </w:t>
            </w:r>
            <w:r>
              <w:rPr>
                <w:szCs w:val="22"/>
              </w:rPr>
              <w:t>Baderinwa Abatan</w:t>
            </w:r>
          </w:p>
        </w:tc>
        <w:tc>
          <w:tcPr>
            <w:tcW w:w="2869" w:type="dxa"/>
            <w:shd w:val="clear" w:color="auto" w:fill="auto"/>
            <w:vAlign w:val="bottom"/>
          </w:tcPr>
          <w:p w14:paraId="4B563787" w14:textId="178587BF" w:rsidR="00A51448" w:rsidRPr="00515546" w:rsidRDefault="00A51448" w:rsidP="00EA4801">
            <w:pPr>
              <w:spacing w:after="0"/>
              <w:rPr>
                <w:szCs w:val="22"/>
              </w:rPr>
            </w:pPr>
            <w:r w:rsidRPr="00515546">
              <w:rPr>
                <w:szCs w:val="22"/>
              </w:rPr>
              <w:t xml:space="preserve">Date: </w:t>
            </w:r>
            <w:r w:rsidR="00BC2EC9">
              <w:rPr>
                <w:szCs w:val="22"/>
              </w:rPr>
              <w:t>10</w:t>
            </w:r>
            <w:r>
              <w:rPr>
                <w:szCs w:val="22"/>
              </w:rPr>
              <w:t xml:space="preserve"> April 2020</w:t>
            </w:r>
          </w:p>
        </w:tc>
      </w:tr>
      <w:tr w:rsidR="004C4442" w:rsidRPr="00515546" w14:paraId="74293061" w14:textId="77777777" w:rsidTr="00515546">
        <w:trPr>
          <w:trHeight w:val="20"/>
        </w:trPr>
        <w:tc>
          <w:tcPr>
            <w:tcW w:w="2139" w:type="dxa"/>
            <w:shd w:val="clear" w:color="auto" w:fill="auto"/>
            <w:vAlign w:val="bottom"/>
          </w:tcPr>
          <w:p w14:paraId="2B3C9490"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4E1C28A3"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294FC444" w14:textId="77777777" w:rsidR="004C4442" w:rsidRPr="00515546" w:rsidRDefault="004C4442" w:rsidP="00522C6C">
            <w:pPr>
              <w:spacing w:after="0"/>
              <w:rPr>
                <w:b/>
                <w:szCs w:val="22"/>
              </w:rPr>
            </w:pPr>
            <w:r w:rsidRPr="00515546">
              <w:rPr>
                <w:b/>
                <w:szCs w:val="22"/>
              </w:rPr>
              <w:t>Review due date:</w:t>
            </w:r>
          </w:p>
        </w:tc>
      </w:tr>
      <w:tr w:rsidR="004C4442" w:rsidRPr="00515546" w14:paraId="36949446" w14:textId="77777777" w:rsidTr="00515546">
        <w:trPr>
          <w:trHeight w:val="20"/>
        </w:trPr>
        <w:tc>
          <w:tcPr>
            <w:tcW w:w="2139" w:type="dxa"/>
            <w:shd w:val="clear" w:color="auto" w:fill="auto"/>
            <w:vAlign w:val="bottom"/>
          </w:tcPr>
          <w:p w14:paraId="6B31E49C"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741C19BF"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7514B5EF" w14:textId="16E14812" w:rsidR="004C4442" w:rsidRPr="00515546" w:rsidRDefault="00BC2EC9" w:rsidP="00522C6C">
            <w:pPr>
              <w:spacing w:after="0"/>
              <w:rPr>
                <w:szCs w:val="22"/>
              </w:rPr>
            </w:pPr>
            <w:r>
              <w:rPr>
                <w:szCs w:val="22"/>
              </w:rPr>
              <w:t>10</w:t>
            </w:r>
            <w:r w:rsidR="00A51448">
              <w:rPr>
                <w:szCs w:val="22"/>
              </w:rPr>
              <w:t xml:space="preserve"> April 2022</w:t>
            </w:r>
          </w:p>
        </w:tc>
      </w:tr>
      <w:tr w:rsidR="005638D0" w:rsidRPr="00515546" w14:paraId="2CE5E4B0" w14:textId="77777777" w:rsidTr="00515546">
        <w:trPr>
          <w:trHeight w:val="20"/>
        </w:trPr>
        <w:tc>
          <w:tcPr>
            <w:tcW w:w="2139" w:type="dxa"/>
            <w:shd w:val="clear" w:color="auto" w:fill="auto"/>
            <w:vAlign w:val="bottom"/>
          </w:tcPr>
          <w:p w14:paraId="7D092468"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62C6A7F5" w14:textId="77777777" w:rsidR="005638D0" w:rsidRPr="00515546" w:rsidRDefault="005638D0" w:rsidP="005638D0">
            <w:pPr>
              <w:spacing w:after="0"/>
              <w:rPr>
                <w:szCs w:val="22"/>
              </w:rPr>
            </w:pPr>
          </w:p>
        </w:tc>
        <w:tc>
          <w:tcPr>
            <w:tcW w:w="2869" w:type="dxa"/>
            <w:shd w:val="clear" w:color="auto" w:fill="auto"/>
            <w:vAlign w:val="bottom"/>
          </w:tcPr>
          <w:p w14:paraId="7A265DB5" w14:textId="77777777" w:rsidR="005638D0" w:rsidRPr="00515546" w:rsidRDefault="005638D0" w:rsidP="005638D0">
            <w:pPr>
              <w:spacing w:after="0"/>
              <w:rPr>
                <w:b/>
                <w:szCs w:val="22"/>
              </w:rPr>
            </w:pPr>
          </w:p>
        </w:tc>
      </w:tr>
    </w:tbl>
    <w:p w14:paraId="0A82F833" w14:textId="6FFACCA6" w:rsidR="005673BD" w:rsidRDefault="005673BD" w:rsidP="00975A60">
      <w:pPr>
        <w:rPr>
          <w:szCs w:val="22"/>
        </w:rPr>
      </w:pPr>
    </w:p>
    <w:p w14:paraId="0389E80E" w14:textId="77777777" w:rsidR="005673BD" w:rsidRDefault="005673BD">
      <w:pPr>
        <w:spacing w:after="0"/>
        <w:outlineLvl w:val="9"/>
        <w:rPr>
          <w:szCs w:val="22"/>
        </w:rPr>
      </w:pPr>
      <w:r>
        <w:rPr>
          <w:szCs w:val="22"/>
        </w:rPr>
        <w:br w:type="page"/>
      </w:r>
    </w:p>
    <w:p w14:paraId="5C981C5A" w14:textId="77777777" w:rsidR="005673BD" w:rsidRPr="006251F6" w:rsidRDefault="005673BD" w:rsidP="00214073">
      <w:pPr>
        <w:pStyle w:val="Heading2"/>
      </w:pPr>
      <w:r w:rsidRPr="006251F6">
        <w:lastRenderedPageBreak/>
        <w:t>Appendix I. Silverman score &amp; care pathway for neonatal CPAP</w:t>
      </w:r>
      <w:r>
        <w:t xml:space="preserve"> in resource limited settings</w:t>
      </w:r>
    </w:p>
    <w:p w14:paraId="52849C89" w14:textId="56D41C5F" w:rsidR="005673BD" w:rsidRDefault="005C0787" w:rsidP="005673BD">
      <w:bookmarkStart w:id="0" w:name="_GoBack"/>
      <w:r>
        <w:rPr>
          <w:noProof/>
          <w:lang w:val="en-GB" w:eastAsia="en-GB"/>
        </w:rPr>
        <w:drawing>
          <wp:inline distT="0" distB="0" distL="0" distR="0" wp14:anchorId="22514DBE" wp14:editId="24D40D89">
            <wp:extent cx="5314286" cy="6895238"/>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vid_19_neonates_image002.png"/>
                    <pic:cNvPicPr/>
                  </pic:nvPicPr>
                  <pic:blipFill>
                    <a:blip r:embed="rId10">
                      <a:extLst>
                        <a:ext uri="{28A0092B-C50C-407E-A947-70E740481C1C}">
                          <a14:useLocalDpi xmlns:a14="http://schemas.microsoft.com/office/drawing/2010/main" val="0"/>
                        </a:ext>
                      </a:extLst>
                    </a:blip>
                    <a:stretch>
                      <a:fillRect/>
                    </a:stretch>
                  </pic:blipFill>
                  <pic:spPr>
                    <a:xfrm>
                      <a:off x="0" y="0"/>
                      <a:ext cx="5314286" cy="6895238"/>
                    </a:xfrm>
                    <a:prstGeom prst="rect">
                      <a:avLst/>
                    </a:prstGeom>
                  </pic:spPr>
                </pic:pic>
              </a:graphicData>
            </a:graphic>
          </wp:inline>
        </w:drawing>
      </w:r>
      <w:bookmarkEnd w:id="0"/>
    </w:p>
    <w:p w14:paraId="59CE3189" w14:textId="77777777" w:rsidR="005673BD" w:rsidRDefault="005673BD">
      <w:pPr>
        <w:spacing w:after="0"/>
        <w:outlineLvl w:val="9"/>
      </w:pPr>
      <w:r>
        <w:br w:type="page"/>
      </w:r>
    </w:p>
    <w:p w14:paraId="3A50DF17" w14:textId="77777777" w:rsidR="005673BD" w:rsidRPr="006251F6" w:rsidRDefault="005673BD" w:rsidP="005673BD">
      <w:pPr>
        <w:rPr>
          <w:b/>
          <w:bCs/>
          <w:sz w:val="24"/>
        </w:rPr>
      </w:pPr>
      <w:r w:rsidRPr="006251F6">
        <w:rPr>
          <w:b/>
          <w:bCs/>
          <w:sz w:val="24"/>
        </w:rPr>
        <w:lastRenderedPageBreak/>
        <w:t>Silverman-Anderson score</w:t>
      </w:r>
    </w:p>
    <w:p w14:paraId="45488CCD" w14:textId="77777777" w:rsidR="005673BD" w:rsidRDefault="005673BD" w:rsidP="005673BD"/>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48"/>
        <w:gridCol w:w="2401"/>
        <w:gridCol w:w="1714"/>
        <w:gridCol w:w="1566"/>
        <w:gridCol w:w="1098"/>
        <w:gridCol w:w="1546"/>
      </w:tblGrid>
      <w:tr w:rsidR="005673BD" w:rsidRPr="00CD4A28" w14:paraId="6869480D" w14:textId="77777777" w:rsidTr="00CD4A28">
        <w:trPr>
          <w:trHeight w:val="536"/>
          <w:tblHeader/>
        </w:trPr>
        <w:tc>
          <w:tcPr>
            <w:tcW w:w="0" w:type="auto"/>
            <w:shd w:val="clear" w:color="auto" w:fill="FFFFFF"/>
            <w:tcMar>
              <w:top w:w="48" w:type="dxa"/>
              <w:left w:w="96" w:type="dxa"/>
              <w:bottom w:w="48" w:type="dxa"/>
              <w:right w:w="96" w:type="dxa"/>
            </w:tcMar>
            <w:hideMark/>
          </w:tcPr>
          <w:p w14:paraId="44760691" w14:textId="77777777" w:rsidR="005673BD" w:rsidRPr="00CD4A28" w:rsidRDefault="005673BD" w:rsidP="00A65D96">
            <w:pPr>
              <w:spacing w:after="0"/>
              <w:jc w:val="both"/>
              <w:rPr>
                <w:rFonts w:eastAsia="Calibri"/>
                <w:b/>
                <w:bCs/>
                <w:sz w:val="20"/>
                <w:szCs w:val="20"/>
              </w:rPr>
            </w:pPr>
            <w:r w:rsidRPr="00CD4A28">
              <w:rPr>
                <w:rFonts w:eastAsia="Calibri"/>
                <w:b/>
                <w:bCs/>
                <w:sz w:val="20"/>
                <w:szCs w:val="20"/>
              </w:rPr>
              <w:t>Score</w:t>
            </w:r>
          </w:p>
        </w:tc>
        <w:tc>
          <w:tcPr>
            <w:tcW w:w="0" w:type="auto"/>
            <w:shd w:val="clear" w:color="auto" w:fill="FFFFFF"/>
            <w:tcMar>
              <w:top w:w="48" w:type="dxa"/>
              <w:left w:w="96" w:type="dxa"/>
              <w:bottom w:w="48" w:type="dxa"/>
              <w:right w:w="96" w:type="dxa"/>
            </w:tcMar>
            <w:hideMark/>
          </w:tcPr>
          <w:p w14:paraId="7EE6B77F" w14:textId="77777777" w:rsidR="005673BD" w:rsidRPr="00CD4A28" w:rsidRDefault="005673BD" w:rsidP="007728A5">
            <w:pPr>
              <w:spacing w:after="0"/>
              <w:rPr>
                <w:rFonts w:eastAsia="Calibri"/>
                <w:b/>
                <w:bCs/>
                <w:sz w:val="20"/>
                <w:szCs w:val="20"/>
              </w:rPr>
            </w:pPr>
            <w:r w:rsidRPr="00CD4A28">
              <w:rPr>
                <w:rFonts w:eastAsia="Calibri"/>
                <w:b/>
                <w:bCs/>
                <w:sz w:val="20"/>
                <w:szCs w:val="20"/>
              </w:rPr>
              <w:t>Movement of abdomen &amp; chest</w:t>
            </w:r>
          </w:p>
        </w:tc>
        <w:tc>
          <w:tcPr>
            <w:tcW w:w="0" w:type="auto"/>
            <w:shd w:val="clear" w:color="auto" w:fill="FFFFFF"/>
            <w:tcMar>
              <w:top w:w="48" w:type="dxa"/>
              <w:left w:w="96" w:type="dxa"/>
              <w:bottom w:w="48" w:type="dxa"/>
              <w:right w:w="96" w:type="dxa"/>
            </w:tcMar>
            <w:hideMark/>
          </w:tcPr>
          <w:p w14:paraId="741A86A2" w14:textId="77777777" w:rsidR="005673BD" w:rsidRPr="00CD4A28" w:rsidRDefault="005673BD" w:rsidP="00A65D96">
            <w:pPr>
              <w:spacing w:after="0"/>
              <w:jc w:val="both"/>
              <w:rPr>
                <w:rFonts w:eastAsia="Calibri"/>
                <w:b/>
                <w:bCs/>
                <w:sz w:val="20"/>
                <w:szCs w:val="20"/>
              </w:rPr>
            </w:pPr>
            <w:r w:rsidRPr="00CD4A28">
              <w:rPr>
                <w:rFonts w:eastAsia="Calibri"/>
                <w:b/>
                <w:bCs/>
                <w:sz w:val="20"/>
                <w:szCs w:val="20"/>
              </w:rPr>
              <w:t>Subcostal recession</w:t>
            </w:r>
          </w:p>
        </w:tc>
        <w:tc>
          <w:tcPr>
            <w:tcW w:w="0" w:type="auto"/>
            <w:shd w:val="clear" w:color="auto" w:fill="FFFFFF"/>
            <w:tcMar>
              <w:top w:w="48" w:type="dxa"/>
              <w:left w:w="96" w:type="dxa"/>
              <w:bottom w:w="48" w:type="dxa"/>
              <w:right w:w="96" w:type="dxa"/>
            </w:tcMar>
            <w:hideMark/>
          </w:tcPr>
          <w:p w14:paraId="38ABECAA" w14:textId="77777777" w:rsidR="005673BD" w:rsidRPr="00CD4A28" w:rsidRDefault="005673BD" w:rsidP="00A65D96">
            <w:pPr>
              <w:spacing w:after="0"/>
              <w:jc w:val="both"/>
              <w:rPr>
                <w:rFonts w:eastAsia="Calibri"/>
                <w:b/>
                <w:bCs/>
                <w:sz w:val="20"/>
                <w:szCs w:val="20"/>
              </w:rPr>
            </w:pPr>
            <w:r w:rsidRPr="00CD4A28">
              <w:rPr>
                <w:rFonts w:eastAsia="Calibri"/>
                <w:b/>
                <w:bCs/>
                <w:sz w:val="20"/>
                <w:szCs w:val="20"/>
              </w:rPr>
              <w:t>Xiphoid retraction</w:t>
            </w:r>
          </w:p>
        </w:tc>
        <w:tc>
          <w:tcPr>
            <w:tcW w:w="0" w:type="auto"/>
            <w:shd w:val="clear" w:color="auto" w:fill="FFFFFF"/>
            <w:tcMar>
              <w:top w:w="48" w:type="dxa"/>
              <w:left w:w="96" w:type="dxa"/>
              <w:bottom w:w="48" w:type="dxa"/>
              <w:right w:w="96" w:type="dxa"/>
            </w:tcMar>
            <w:hideMark/>
          </w:tcPr>
          <w:p w14:paraId="36A2FA51" w14:textId="77777777" w:rsidR="005673BD" w:rsidRPr="00CD4A28" w:rsidRDefault="005673BD" w:rsidP="00A65D96">
            <w:pPr>
              <w:spacing w:after="0"/>
              <w:jc w:val="both"/>
              <w:rPr>
                <w:rFonts w:eastAsia="Calibri"/>
                <w:b/>
                <w:bCs/>
                <w:sz w:val="20"/>
                <w:szCs w:val="20"/>
              </w:rPr>
            </w:pPr>
            <w:r w:rsidRPr="00CD4A28">
              <w:rPr>
                <w:rFonts w:eastAsia="Calibri"/>
                <w:b/>
                <w:bCs/>
                <w:sz w:val="20"/>
                <w:szCs w:val="20"/>
              </w:rPr>
              <w:t>Nasal Flare</w:t>
            </w:r>
          </w:p>
        </w:tc>
        <w:tc>
          <w:tcPr>
            <w:tcW w:w="0" w:type="auto"/>
            <w:shd w:val="clear" w:color="auto" w:fill="FFFFFF"/>
            <w:tcMar>
              <w:top w:w="48" w:type="dxa"/>
              <w:left w:w="96" w:type="dxa"/>
              <w:bottom w:w="48" w:type="dxa"/>
              <w:right w:w="96" w:type="dxa"/>
            </w:tcMar>
            <w:hideMark/>
          </w:tcPr>
          <w:p w14:paraId="2569D6FC" w14:textId="77777777" w:rsidR="005673BD" w:rsidRPr="00CD4A28" w:rsidRDefault="005673BD" w:rsidP="00A65D96">
            <w:pPr>
              <w:spacing w:after="0"/>
              <w:jc w:val="both"/>
              <w:rPr>
                <w:rFonts w:eastAsia="Calibri"/>
                <w:b/>
                <w:bCs/>
                <w:sz w:val="20"/>
                <w:szCs w:val="20"/>
              </w:rPr>
            </w:pPr>
            <w:r w:rsidRPr="00CD4A28">
              <w:rPr>
                <w:rFonts w:eastAsia="Calibri"/>
                <w:b/>
                <w:bCs/>
                <w:sz w:val="20"/>
                <w:szCs w:val="20"/>
              </w:rPr>
              <w:t>Grunt</w:t>
            </w:r>
          </w:p>
        </w:tc>
      </w:tr>
      <w:tr w:rsidR="005673BD" w:rsidRPr="00CD4A28" w14:paraId="547BF35E" w14:textId="77777777" w:rsidTr="00CD4A28">
        <w:trPr>
          <w:trHeight w:val="277"/>
        </w:trPr>
        <w:tc>
          <w:tcPr>
            <w:tcW w:w="0" w:type="auto"/>
            <w:shd w:val="clear" w:color="auto" w:fill="FFFFFF"/>
            <w:tcMar>
              <w:top w:w="48" w:type="dxa"/>
              <w:left w:w="96" w:type="dxa"/>
              <w:bottom w:w="48" w:type="dxa"/>
              <w:right w:w="96" w:type="dxa"/>
            </w:tcMar>
            <w:hideMark/>
          </w:tcPr>
          <w:p w14:paraId="29FE1801" w14:textId="77777777" w:rsidR="005673BD" w:rsidRPr="00CD4A28" w:rsidRDefault="005673BD" w:rsidP="00A65D96">
            <w:pPr>
              <w:spacing w:after="0"/>
              <w:jc w:val="both"/>
              <w:rPr>
                <w:rFonts w:eastAsia="Calibri"/>
                <w:sz w:val="20"/>
                <w:szCs w:val="20"/>
              </w:rPr>
            </w:pPr>
            <w:r w:rsidRPr="00CD4A28">
              <w:rPr>
                <w:rFonts w:eastAsia="Calibri"/>
                <w:sz w:val="20"/>
                <w:szCs w:val="20"/>
              </w:rPr>
              <w:t>0</w:t>
            </w:r>
          </w:p>
        </w:tc>
        <w:tc>
          <w:tcPr>
            <w:tcW w:w="0" w:type="auto"/>
            <w:shd w:val="clear" w:color="auto" w:fill="FFFFFF"/>
            <w:tcMar>
              <w:top w:w="48" w:type="dxa"/>
              <w:left w:w="96" w:type="dxa"/>
              <w:bottom w:w="48" w:type="dxa"/>
              <w:right w:w="96" w:type="dxa"/>
            </w:tcMar>
            <w:hideMark/>
          </w:tcPr>
          <w:p w14:paraId="13EBACD1" w14:textId="77777777" w:rsidR="005673BD" w:rsidRPr="00CD4A28" w:rsidRDefault="005673BD" w:rsidP="00A65D96">
            <w:pPr>
              <w:spacing w:after="0"/>
              <w:jc w:val="both"/>
              <w:rPr>
                <w:rFonts w:eastAsia="Calibri"/>
                <w:sz w:val="20"/>
                <w:szCs w:val="20"/>
              </w:rPr>
            </w:pPr>
            <w:r w:rsidRPr="00CD4A28">
              <w:rPr>
                <w:rFonts w:eastAsia="Calibri"/>
                <w:sz w:val="20"/>
                <w:szCs w:val="20"/>
              </w:rPr>
              <w:t>Synchronised</w:t>
            </w:r>
          </w:p>
        </w:tc>
        <w:tc>
          <w:tcPr>
            <w:tcW w:w="0" w:type="auto"/>
            <w:shd w:val="clear" w:color="auto" w:fill="FFFFFF"/>
            <w:tcMar>
              <w:top w:w="48" w:type="dxa"/>
              <w:left w:w="96" w:type="dxa"/>
              <w:bottom w:w="48" w:type="dxa"/>
              <w:right w:w="96" w:type="dxa"/>
            </w:tcMar>
            <w:hideMark/>
          </w:tcPr>
          <w:p w14:paraId="53518838" w14:textId="77777777" w:rsidR="005673BD" w:rsidRPr="00CD4A28" w:rsidRDefault="005673BD" w:rsidP="00A65D96">
            <w:pPr>
              <w:spacing w:after="0"/>
              <w:jc w:val="both"/>
              <w:rPr>
                <w:rFonts w:eastAsia="Calibri"/>
                <w:sz w:val="20"/>
                <w:szCs w:val="20"/>
              </w:rPr>
            </w:pPr>
            <w:r w:rsidRPr="00CD4A28">
              <w:rPr>
                <w:rFonts w:eastAsia="Calibri"/>
                <w:sz w:val="20"/>
                <w:szCs w:val="20"/>
              </w:rPr>
              <w:t>None</w:t>
            </w:r>
          </w:p>
        </w:tc>
        <w:tc>
          <w:tcPr>
            <w:tcW w:w="0" w:type="auto"/>
            <w:shd w:val="clear" w:color="auto" w:fill="FFFFFF"/>
            <w:tcMar>
              <w:top w:w="48" w:type="dxa"/>
              <w:left w:w="96" w:type="dxa"/>
              <w:bottom w:w="48" w:type="dxa"/>
              <w:right w:w="96" w:type="dxa"/>
            </w:tcMar>
            <w:hideMark/>
          </w:tcPr>
          <w:p w14:paraId="79E3B251" w14:textId="77777777" w:rsidR="005673BD" w:rsidRPr="00CD4A28" w:rsidRDefault="005673BD" w:rsidP="00A65D96">
            <w:pPr>
              <w:spacing w:after="0"/>
              <w:jc w:val="both"/>
              <w:rPr>
                <w:rFonts w:eastAsia="Calibri"/>
                <w:sz w:val="20"/>
                <w:szCs w:val="20"/>
              </w:rPr>
            </w:pPr>
            <w:r w:rsidRPr="00CD4A28">
              <w:rPr>
                <w:rFonts w:eastAsia="Calibri"/>
                <w:sz w:val="20"/>
                <w:szCs w:val="20"/>
              </w:rPr>
              <w:t>None</w:t>
            </w:r>
          </w:p>
        </w:tc>
        <w:tc>
          <w:tcPr>
            <w:tcW w:w="0" w:type="auto"/>
            <w:shd w:val="clear" w:color="auto" w:fill="FFFFFF"/>
            <w:tcMar>
              <w:top w:w="48" w:type="dxa"/>
              <w:left w:w="96" w:type="dxa"/>
              <w:bottom w:w="48" w:type="dxa"/>
              <w:right w:w="96" w:type="dxa"/>
            </w:tcMar>
            <w:hideMark/>
          </w:tcPr>
          <w:p w14:paraId="2F3CD5CC" w14:textId="77777777" w:rsidR="005673BD" w:rsidRPr="00CD4A28" w:rsidRDefault="005673BD" w:rsidP="00A65D96">
            <w:pPr>
              <w:spacing w:after="0"/>
              <w:jc w:val="both"/>
              <w:rPr>
                <w:rFonts w:eastAsia="Calibri"/>
                <w:sz w:val="20"/>
                <w:szCs w:val="20"/>
              </w:rPr>
            </w:pPr>
            <w:r w:rsidRPr="00CD4A28">
              <w:rPr>
                <w:rFonts w:eastAsia="Calibri"/>
                <w:sz w:val="20"/>
                <w:szCs w:val="20"/>
              </w:rPr>
              <w:t>None</w:t>
            </w:r>
          </w:p>
        </w:tc>
        <w:tc>
          <w:tcPr>
            <w:tcW w:w="0" w:type="auto"/>
            <w:shd w:val="clear" w:color="auto" w:fill="FFFFFF"/>
            <w:tcMar>
              <w:top w:w="48" w:type="dxa"/>
              <w:left w:w="96" w:type="dxa"/>
              <w:bottom w:w="48" w:type="dxa"/>
              <w:right w:w="96" w:type="dxa"/>
            </w:tcMar>
            <w:hideMark/>
          </w:tcPr>
          <w:p w14:paraId="4BE2BD10" w14:textId="77777777" w:rsidR="005673BD" w:rsidRPr="00CD4A28" w:rsidRDefault="005673BD" w:rsidP="00A65D96">
            <w:pPr>
              <w:spacing w:after="0"/>
              <w:jc w:val="both"/>
              <w:rPr>
                <w:rFonts w:eastAsia="Calibri"/>
                <w:sz w:val="20"/>
                <w:szCs w:val="20"/>
              </w:rPr>
            </w:pPr>
            <w:r w:rsidRPr="00CD4A28">
              <w:rPr>
                <w:rFonts w:eastAsia="Calibri"/>
                <w:sz w:val="20"/>
                <w:szCs w:val="20"/>
              </w:rPr>
              <w:t>None</w:t>
            </w:r>
          </w:p>
        </w:tc>
      </w:tr>
      <w:tr w:rsidR="005673BD" w:rsidRPr="00CD4A28" w14:paraId="0527641D" w14:textId="77777777" w:rsidTr="00CD4A28">
        <w:trPr>
          <w:trHeight w:val="277"/>
        </w:trPr>
        <w:tc>
          <w:tcPr>
            <w:tcW w:w="0" w:type="auto"/>
            <w:shd w:val="clear" w:color="auto" w:fill="FFFFFF"/>
            <w:tcMar>
              <w:top w:w="48" w:type="dxa"/>
              <w:left w:w="96" w:type="dxa"/>
              <w:bottom w:w="48" w:type="dxa"/>
              <w:right w:w="96" w:type="dxa"/>
            </w:tcMar>
            <w:hideMark/>
          </w:tcPr>
          <w:p w14:paraId="32342DD9" w14:textId="77777777" w:rsidR="005673BD" w:rsidRPr="00CD4A28" w:rsidRDefault="005673BD" w:rsidP="00A65D96">
            <w:pPr>
              <w:spacing w:after="0"/>
              <w:jc w:val="both"/>
              <w:rPr>
                <w:rFonts w:eastAsia="Calibri"/>
                <w:sz w:val="20"/>
                <w:szCs w:val="20"/>
              </w:rPr>
            </w:pPr>
            <w:r w:rsidRPr="00CD4A28">
              <w:rPr>
                <w:rFonts w:eastAsia="Calibri"/>
                <w:sz w:val="20"/>
                <w:szCs w:val="20"/>
              </w:rPr>
              <w:t>1</w:t>
            </w:r>
          </w:p>
        </w:tc>
        <w:tc>
          <w:tcPr>
            <w:tcW w:w="0" w:type="auto"/>
            <w:shd w:val="clear" w:color="auto" w:fill="FFFFFF"/>
            <w:tcMar>
              <w:top w:w="48" w:type="dxa"/>
              <w:left w:w="96" w:type="dxa"/>
              <w:bottom w:w="48" w:type="dxa"/>
              <w:right w:w="96" w:type="dxa"/>
            </w:tcMar>
            <w:hideMark/>
          </w:tcPr>
          <w:p w14:paraId="16CFA95D" w14:textId="2BD9B5C7" w:rsidR="005673BD" w:rsidRPr="00CD4A28" w:rsidRDefault="005673BD" w:rsidP="007728A5">
            <w:pPr>
              <w:spacing w:after="0"/>
              <w:rPr>
                <w:rFonts w:eastAsia="Calibri"/>
                <w:sz w:val="20"/>
                <w:szCs w:val="20"/>
              </w:rPr>
            </w:pPr>
            <w:r w:rsidRPr="00CD4A28">
              <w:rPr>
                <w:rFonts w:eastAsia="Calibri"/>
                <w:sz w:val="20"/>
                <w:szCs w:val="20"/>
              </w:rPr>
              <w:t>Abdomen lag on</w:t>
            </w:r>
            <w:r w:rsidR="007728A5" w:rsidRPr="00CD4A28">
              <w:rPr>
                <w:rFonts w:eastAsia="Calibri"/>
                <w:sz w:val="20"/>
                <w:szCs w:val="20"/>
              </w:rPr>
              <w:t xml:space="preserve"> </w:t>
            </w:r>
            <w:r w:rsidR="007728A5">
              <w:rPr>
                <w:rFonts w:eastAsia="Calibri"/>
                <w:sz w:val="20"/>
                <w:szCs w:val="20"/>
              </w:rPr>
              <w:t>i</w:t>
            </w:r>
            <w:r w:rsidR="007728A5" w:rsidRPr="00CD4A28">
              <w:rPr>
                <w:rFonts w:eastAsia="Calibri"/>
                <w:sz w:val="20"/>
                <w:szCs w:val="20"/>
              </w:rPr>
              <w:t>nspiration</w:t>
            </w:r>
          </w:p>
        </w:tc>
        <w:tc>
          <w:tcPr>
            <w:tcW w:w="0" w:type="auto"/>
            <w:shd w:val="clear" w:color="auto" w:fill="FFFFFF"/>
            <w:tcMar>
              <w:top w:w="48" w:type="dxa"/>
              <w:left w:w="96" w:type="dxa"/>
              <w:bottom w:w="48" w:type="dxa"/>
              <w:right w:w="96" w:type="dxa"/>
            </w:tcMar>
            <w:hideMark/>
          </w:tcPr>
          <w:p w14:paraId="37A10BDC" w14:textId="5B764B86" w:rsidR="005673BD" w:rsidRPr="00CD4A28" w:rsidRDefault="005673BD" w:rsidP="00A65D96">
            <w:pPr>
              <w:spacing w:after="0"/>
              <w:jc w:val="both"/>
              <w:rPr>
                <w:rFonts w:eastAsia="Calibri"/>
                <w:sz w:val="20"/>
                <w:szCs w:val="20"/>
              </w:rPr>
            </w:pPr>
            <w:r w:rsidRPr="00CD4A28">
              <w:rPr>
                <w:rFonts w:eastAsia="Calibri"/>
                <w:sz w:val="20"/>
                <w:szCs w:val="20"/>
              </w:rPr>
              <w:t>Just</w:t>
            </w:r>
            <w:r w:rsidR="007728A5" w:rsidRPr="00CD4A28">
              <w:rPr>
                <w:rFonts w:eastAsia="Calibri"/>
                <w:sz w:val="20"/>
                <w:szCs w:val="20"/>
              </w:rPr>
              <w:t xml:space="preserve"> </w:t>
            </w:r>
            <w:r w:rsidR="007728A5">
              <w:rPr>
                <w:rFonts w:eastAsia="Calibri"/>
                <w:sz w:val="20"/>
                <w:szCs w:val="20"/>
              </w:rPr>
              <w:t>v</w:t>
            </w:r>
            <w:r w:rsidR="007728A5" w:rsidRPr="00CD4A28">
              <w:rPr>
                <w:rFonts w:eastAsia="Calibri"/>
                <w:sz w:val="20"/>
                <w:szCs w:val="20"/>
              </w:rPr>
              <w:t>isible</w:t>
            </w:r>
          </w:p>
        </w:tc>
        <w:tc>
          <w:tcPr>
            <w:tcW w:w="0" w:type="auto"/>
            <w:shd w:val="clear" w:color="auto" w:fill="FFFFFF"/>
            <w:tcMar>
              <w:top w:w="48" w:type="dxa"/>
              <w:left w:w="96" w:type="dxa"/>
              <w:bottom w:w="48" w:type="dxa"/>
              <w:right w:w="96" w:type="dxa"/>
            </w:tcMar>
            <w:hideMark/>
          </w:tcPr>
          <w:p w14:paraId="3850BDCE" w14:textId="76566E49" w:rsidR="005673BD" w:rsidRPr="00CD4A28" w:rsidRDefault="005673BD" w:rsidP="00A65D96">
            <w:pPr>
              <w:spacing w:after="0"/>
              <w:jc w:val="both"/>
              <w:rPr>
                <w:rFonts w:eastAsia="Calibri"/>
                <w:sz w:val="20"/>
                <w:szCs w:val="20"/>
              </w:rPr>
            </w:pPr>
            <w:r w:rsidRPr="00CD4A28">
              <w:rPr>
                <w:rFonts w:eastAsia="Calibri"/>
                <w:sz w:val="20"/>
                <w:szCs w:val="20"/>
              </w:rPr>
              <w:t>Just</w:t>
            </w:r>
            <w:r w:rsidR="007728A5" w:rsidRPr="00CD4A28">
              <w:rPr>
                <w:rFonts w:eastAsia="Calibri"/>
                <w:sz w:val="20"/>
                <w:szCs w:val="20"/>
              </w:rPr>
              <w:t xml:space="preserve"> visible</w:t>
            </w:r>
          </w:p>
        </w:tc>
        <w:tc>
          <w:tcPr>
            <w:tcW w:w="0" w:type="auto"/>
            <w:shd w:val="clear" w:color="auto" w:fill="FFFFFF"/>
            <w:tcMar>
              <w:top w:w="48" w:type="dxa"/>
              <w:left w:w="96" w:type="dxa"/>
              <w:bottom w:w="48" w:type="dxa"/>
              <w:right w:w="96" w:type="dxa"/>
            </w:tcMar>
            <w:hideMark/>
          </w:tcPr>
          <w:p w14:paraId="0C8E5B3C" w14:textId="77777777" w:rsidR="005673BD" w:rsidRPr="00CD4A28" w:rsidRDefault="005673BD" w:rsidP="00A65D96">
            <w:pPr>
              <w:spacing w:after="0"/>
              <w:jc w:val="both"/>
              <w:rPr>
                <w:rFonts w:eastAsia="Calibri"/>
                <w:sz w:val="20"/>
                <w:szCs w:val="20"/>
              </w:rPr>
            </w:pPr>
            <w:r w:rsidRPr="00CD4A28">
              <w:rPr>
                <w:rFonts w:eastAsia="Calibri"/>
                <w:sz w:val="20"/>
                <w:szCs w:val="20"/>
              </w:rPr>
              <w:t>Minimal</w:t>
            </w:r>
          </w:p>
        </w:tc>
        <w:tc>
          <w:tcPr>
            <w:tcW w:w="0" w:type="auto"/>
            <w:shd w:val="clear" w:color="auto" w:fill="FFFFFF"/>
            <w:tcMar>
              <w:top w:w="48" w:type="dxa"/>
              <w:left w:w="96" w:type="dxa"/>
              <w:bottom w:w="48" w:type="dxa"/>
              <w:right w:w="96" w:type="dxa"/>
            </w:tcMar>
            <w:hideMark/>
          </w:tcPr>
          <w:p w14:paraId="4C4EC6A4" w14:textId="3D7F5605" w:rsidR="005673BD" w:rsidRPr="00CD4A28" w:rsidRDefault="005673BD" w:rsidP="00A65D96">
            <w:pPr>
              <w:spacing w:after="0"/>
              <w:jc w:val="both"/>
              <w:rPr>
                <w:rFonts w:eastAsia="Calibri"/>
                <w:sz w:val="20"/>
                <w:szCs w:val="20"/>
              </w:rPr>
            </w:pPr>
            <w:r w:rsidRPr="00CD4A28">
              <w:rPr>
                <w:rFonts w:eastAsia="Calibri"/>
                <w:sz w:val="20"/>
                <w:szCs w:val="20"/>
              </w:rPr>
              <w:t>Stethoscope</w:t>
            </w:r>
            <w:r w:rsidR="007728A5" w:rsidRPr="00CD4A28">
              <w:rPr>
                <w:rFonts w:eastAsia="Calibri"/>
                <w:sz w:val="20"/>
                <w:szCs w:val="20"/>
              </w:rPr>
              <w:t xml:space="preserve"> only</w:t>
            </w:r>
          </w:p>
        </w:tc>
      </w:tr>
      <w:tr w:rsidR="005673BD" w:rsidRPr="00CD4A28" w14:paraId="4D35BEA5" w14:textId="77777777" w:rsidTr="00CD4A28">
        <w:trPr>
          <w:trHeight w:val="277"/>
        </w:trPr>
        <w:tc>
          <w:tcPr>
            <w:tcW w:w="0" w:type="auto"/>
            <w:shd w:val="clear" w:color="auto" w:fill="FFFFFF"/>
            <w:tcMar>
              <w:top w:w="48" w:type="dxa"/>
              <w:left w:w="96" w:type="dxa"/>
              <w:bottom w:w="48" w:type="dxa"/>
              <w:right w:w="96" w:type="dxa"/>
            </w:tcMar>
            <w:hideMark/>
          </w:tcPr>
          <w:p w14:paraId="2838AB44" w14:textId="77777777" w:rsidR="005673BD" w:rsidRPr="00CD4A28" w:rsidRDefault="005673BD" w:rsidP="00A65D96">
            <w:pPr>
              <w:spacing w:after="0"/>
              <w:jc w:val="both"/>
              <w:rPr>
                <w:rFonts w:eastAsia="Calibri"/>
                <w:sz w:val="20"/>
                <w:szCs w:val="20"/>
              </w:rPr>
            </w:pPr>
            <w:r w:rsidRPr="00CD4A28">
              <w:rPr>
                <w:rFonts w:eastAsia="Calibri"/>
                <w:sz w:val="20"/>
                <w:szCs w:val="20"/>
              </w:rPr>
              <w:t>2</w:t>
            </w:r>
          </w:p>
        </w:tc>
        <w:tc>
          <w:tcPr>
            <w:tcW w:w="0" w:type="auto"/>
            <w:shd w:val="clear" w:color="auto" w:fill="FFFFFF"/>
            <w:tcMar>
              <w:top w:w="48" w:type="dxa"/>
              <w:left w:w="96" w:type="dxa"/>
              <w:bottom w:w="48" w:type="dxa"/>
              <w:right w:w="96" w:type="dxa"/>
            </w:tcMar>
            <w:hideMark/>
          </w:tcPr>
          <w:p w14:paraId="210F2712" w14:textId="77777777" w:rsidR="005673BD" w:rsidRPr="00CD4A28" w:rsidRDefault="005673BD" w:rsidP="00A65D96">
            <w:pPr>
              <w:spacing w:after="0"/>
              <w:jc w:val="both"/>
              <w:rPr>
                <w:rFonts w:eastAsia="Calibri"/>
                <w:sz w:val="20"/>
                <w:szCs w:val="20"/>
              </w:rPr>
            </w:pPr>
            <w:r w:rsidRPr="00CD4A28">
              <w:rPr>
                <w:rFonts w:eastAsia="Calibri"/>
                <w:sz w:val="20"/>
                <w:szCs w:val="20"/>
              </w:rPr>
              <w:t>See-Saw</w:t>
            </w:r>
          </w:p>
        </w:tc>
        <w:tc>
          <w:tcPr>
            <w:tcW w:w="0" w:type="auto"/>
            <w:shd w:val="clear" w:color="auto" w:fill="FFFFFF"/>
            <w:tcMar>
              <w:top w:w="48" w:type="dxa"/>
              <w:left w:w="96" w:type="dxa"/>
              <w:bottom w:w="48" w:type="dxa"/>
              <w:right w:w="96" w:type="dxa"/>
            </w:tcMar>
            <w:hideMark/>
          </w:tcPr>
          <w:p w14:paraId="5D5AAF6F" w14:textId="77777777" w:rsidR="005673BD" w:rsidRPr="00CD4A28" w:rsidRDefault="005673BD" w:rsidP="00A65D96">
            <w:pPr>
              <w:spacing w:after="0"/>
              <w:jc w:val="both"/>
              <w:rPr>
                <w:rFonts w:eastAsia="Calibri"/>
                <w:sz w:val="20"/>
                <w:szCs w:val="20"/>
              </w:rPr>
            </w:pPr>
            <w:r w:rsidRPr="00CD4A28">
              <w:rPr>
                <w:rFonts w:eastAsia="Calibri"/>
                <w:sz w:val="20"/>
                <w:szCs w:val="20"/>
              </w:rPr>
              <w:t>Marked</w:t>
            </w:r>
          </w:p>
        </w:tc>
        <w:tc>
          <w:tcPr>
            <w:tcW w:w="0" w:type="auto"/>
            <w:shd w:val="clear" w:color="auto" w:fill="FFFFFF"/>
            <w:tcMar>
              <w:top w:w="48" w:type="dxa"/>
              <w:left w:w="96" w:type="dxa"/>
              <w:bottom w:w="48" w:type="dxa"/>
              <w:right w:w="96" w:type="dxa"/>
            </w:tcMar>
            <w:hideMark/>
          </w:tcPr>
          <w:p w14:paraId="7B09239E" w14:textId="77777777" w:rsidR="005673BD" w:rsidRPr="00CD4A28" w:rsidRDefault="005673BD" w:rsidP="00A65D96">
            <w:pPr>
              <w:spacing w:after="0"/>
              <w:jc w:val="both"/>
              <w:rPr>
                <w:rFonts w:eastAsia="Calibri"/>
                <w:sz w:val="20"/>
                <w:szCs w:val="20"/>
              </w:rPr>
            </w:pPr>
            <w:r w:rsidRPr="00CD4A28">
              <w:rPr>
                <w:rFonts w:eastAsia="Calibri"/>
                <w:sz w:val="20"/>
                <w:szCs w:val="20"/>
              </w:rPr>
              <w:t>Marked</w:t>
            </w:r>
          </w:p>
        </w:tc>
        <w:tc>
          <w:tcPr>
            <w:tcW w:w="0" w:type="auto"/>
            <w:shd w:val="clear" w:color="auto" w:fill="FFFFFF"/>
            <w:tcMar>
              <w:top w:w="48" w:type="dxa"/>
              <w:left w:w="96" w:type="dxa"/>
              <w:bottom w:w="48" w:type="dxa"/>
              <w:right w:w="96" w:type="dxa"/>
            </w:tcMar>
            <w:hideMark/>
          </w:tcPr>
          <w:p w14:paraId="28A84CA0" w14:textId="77777777" w:rsidR="005673BD" w:rsidRPr="00CD4A28" w:rsidRDefault="005673BD" w:rsidP="00A65D96">
            <w:pPr>
              <w:spacing w:after="0"/>
              <w:jc w:val="both"/>
              <w:rPr>
                <w:rFonts w:eastAsia="Calibri"/>
                <w:sz w:val="20"/>
                <w:szCs w:val="20"/>
              </w:rPr>
            </w:pPr>
            <w:r w:rsidRPr="00CD4A28">
              <w:rPr>
                <w:rFonts w:eastAsia="Calibri"/>
                <w:sz w:val="20"/>
                <w:szCs w:val="20"/>
              </w:rPr>
              <w:t>Marked</w:t>
            </w:r>
          </w:p>
        </w:tc>
        <w:tc>
          <w:tcPr>
            <w:tcW w:w="0" w:type="auto"/>
            <w:shd w:val="clear" w:color="auto" w:fill="FFFFFF"/>
            <w:tcMar>
              <w:top w:w="48" w:type="dxa"/>
              <w:left w:w="96" w:type="dxa"/>
              <w:bottom w:w="48" w:type="dxa"/>
              <w:right w:w="96" w:type="dxa"/>
            </w:tcMar>
            <w:hideMark/>
          </w:tcPr>
          <w:p w14:paraId="5B906313" w14:textId="77777777" w:rsidR="005673BD" w:rsidRPr="00CD4A28" w:rsidRDefault="005673BD" w:rsidP="00A65D96">
            <w:pPr>
              <w:spacing w:after="0"/>
              <w:jc w:val="both"/>
              <w:rPr>
                <w:rFonts w:eastAsia="Calibri"/>
                <w:sz w:val="20"/>
                <w:szCs w:val="20"/>
              </w:rPr>
            </w:pPr>
            <w:r w:rsidRPr="00CD4A28">
              <w:rPr>
                <w:rFonts w:eastAsia="Calibri"/>
                <w:sz w:val="20"/>
                <w:szCs w:val="20"/>
              </w:rPr>
              <w:t>Naked ear</w:t>
            </w:r>
          </w:p>
        </w:tc>
      </w:tr>
    </w:tbl>
    <w:p w14:paraId="21DFAB9E" w14:textId="4B8B447B" w:rsidR="005673BD" w:rsidRPr="006251F6" w:rsidRDefault="005673BD" w:rsidP="005673BD">
      <w:pPr>
        <w:rPr>
          <w:b/>
          <w:bCs/>
          <w:sz w:val="24"/>
        </w:rPr>
      </w:pPr>
    </w:p>
    <w:p w14:paraId="044897F9" w14:textId="77777777" w:rsidR="00975A60" w:rsidRPr="00CC3CF5" w:rsidRDefault="00975A60" w:rsidP="00975A60">
      <w:pPr>
        <w:rPr>
          <w:szCs w:val="22"/>
        </w:rPr>
      </w:pPr>
    </w:p>
    <w:sectPr w:rsidR="00975A60" w:rsidRPr="00CC3CF5" w:rsidSect="00D13825">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EBBD8" w14:textId="77777777" w:rsidR="008270B2" w:rsidRDefault="008270B2" w:rsidP="00975A60">
      <w:pPr>
        <w:spacing w:after="0"/>
      </w:pPr>
      <w:r>
        <w:separator/>
      </w:r>
    </w:p>
  </w:endnote>
  <w:endnote w:type="continuationSeparator" w:id="0">
    <w:p w14:paraId="7B7FA7CD" w14:textId="77777777" w:rsidR="008270B2" w:rsidRDefault="008270B2"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00000287" w:usb1="08070000" w:usb2="00000010"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C3E79"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557A28"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0E132" w14:textId="0FF69E73"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5C0787">
      <w:rPr>
        <w:rStyle w:val="PageNumber"/>
        <w:noProof/>
      </w:rPr>
      <w:t>7</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5C0787">
      <w:rPr>
        <w:rStyle w:val="PageNumber"/>
        <w:noProof/>
      </w:rPr>
      <w:t>8</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8F945" w14:textId="178EA51F"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5C0787">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5C0787">
      <w:rPr>
        <w:rStyle w:val="PageNumber"/>
        <w:noProof/>
      </w:rPr>
      <w:t>8</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445DD" w14:textId="77777777" w:rsidR="008270B2" w:rsidRDefault="008270B2" w:rsidP="00975A60">
      <w:pPr>
        <w:spacing w:after="0"/>
      </w:pPr>
      <w:r>
        <w:separator/>
      </w:r>
    </w:p>
  </w:footnote>
  <w:footnote w:type="continuationSeparator" w:id="0">
    <w:p w14:paraId="3FA22AD5" w14:textId="77777777" w:rsidR="008270B2" w:rsidRDefault="008270B2"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614A1" w14:textId="327D2D1E" w:rsidR="00D13825" w:rsidRPr="00F87812" w:rsidRDefault="00D13825" w:rsidP="00D13825">
    <w:pPr>
      <w:pStyle w:val="Header"/>
    </w:pPr>
    <w:r w:rsidRPr="00F87812">
      <w:t>Identification code: MeG-CLS-</w:t>
    </w:r>
    <w:r w:rsidR="00A11F5C">
      <w:t>085</w:t>
    </w:r>
    <w:r w:rsidRPr="00F87812">
      <w:tab/>
    </w:r>
  </w:p>
  <w:p w14:paraId="5B8246CB" w14:textId="320716C8" w:rsidR="005D1877" w:rsidRPr="00214073" w:rsidRDefault="00D13825" w:rsidP="00D13825">
    <w:pPr>
      <w:pStyle w:val="Header"/>
    </w:pPr>
    <w:r w:rsidRPr="00214073">
      <w:t xml:space="preserve">Version: 1.0 – </w:t>
    </w:r>
    <w:r w:rsidR="00214073" w:rsidRPr="00214073">
      <w:t>10</w:t>
    </w:r>
    <w:r w:rsidR="00A11F5C" w:rsidRPr="00214073">
      <w:t xml:space="preserve"> April 2020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96A7A"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800" behindDoc="1" locked="0" layoutInCell="1" allowOverlap="1" wp14:anchorId="5DB5A39A" wp14:editId="1C522DDA">
          <wp:simplePos x="0" y="0"/>
          <wp:positionH relativeFrom="margin">
            <wp:posOffset>-247650</wp:posOffset>
          </wp:positionH>
          <wp:positionV relativeFrom="paragraph">
            <wp:posOffset>-295275</wp:posOffset>
          </wp:positionV>
          <wp:extent cx="2253812" cy="895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6606B04C"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29A6359E" w14:textId="77777777" w:rsidR="00D13825" w:rsidRPr="003C0800" w:rsidRDefault="00D13825" w:rsidP="00D13825">
    <w:pPr>
      <w:pStyle w:val="Header"/>
      <w:ind w:firstLine="2880"/>
      <w:rPr>
        <w:rFonts w:cs="Arial"/>
        <w:b/>
      </w:rPr>
    </w:pPr>
  </w:p>
  <w:p w14:paraId="6863B85A" w14:textId="0F00A49E" w:rsidR="00D13825" w:rsidRPr="00F87812" w:rsidRDefault="00D13825" w:rsidP="00D13825">
    <w:pPr>
      <w:pStyle w:val="Header"/>
    </w:pPr>
    <w:r w:rsidRPr="00F87812">
      <w:t>Identification code: MeG-CLS-</w:t>
    </w:r>
    <w:r w:rsidR="00A11F5C">
      <w:t>085</w:t>
    </w:r>
    <w:r w:rsidRPr="00F87812">
      <w:tab/>
    </w:r>
  </w:p>
  <w:p w14:paraId="54A43940" w14:textId="62E22A47" w:rsidR="00D13825" w:rsidRPr="00214073" w:rsidRDefault="00D13825" w:rsidP="00D13825">
    <w:pPr>
      <w:pStyle w:val="Header"/>
    </w:pPr>
    <w:r w:rsidRPr="00214073">
      <w:t xml:space="preserve">Version: </w:t>
    </w:r>
    <w:r w:rsidR="00A11F5C" w:rsidRPr="00214073">
      <w:t xml:space="preserve">1.0 – </w:t>
    </w:r>
    <w:r w:rsidR="00214073" w:rsidRPr="00214073">
      <w:t>10</w:t>
    </w:r>
    <w:r w:rsidR="00A11F5C" w:rsidRPr="00214073">
      <w:t xml:space="preserve"> April 2020</w:t>
    </w:r>
  </w:p>
  <w:p w14:paraId="3B351CF3"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BC0496"/>
    <w:multiLevelType w:val="hybridMultilevel"/>
    <w:tmpl w:val="4DC273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41248B4"/>
    <w:multiLevelType w:val="hybridMultilevel"/>
    <w:tmpl w:val="E67844CE"/>
    <w:lvl w:ilvl="0" w:tplc="E5C433A6">
      <w:start w:val="1"/>
      <w:numFmt w:val="bullet"/>
      <w:lvlText w:val="-"/>
      <w:lvlJc w:val="left"/>
      <w:pPr>
        <w:ind w:left="990" w:hanging="360"/>
      </w:pPr>
      <w:rPr>
        <w:rFonts w:ascii="Calibri" w:eastAsiaTheme="minorHAnsi" w:hAnsi="Calibri" w:cstheme="minorBidi"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5"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5800C0"/>
    <w:multiLevelType w:val="hybridMultilevel"/>
    <w:tmpl w:val="F51CF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AF690C"/>
    <w:multiLevelType w:val="multilevel"/>
    <w:tmpl w:val="A3E0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37117"/>
    <w:multiLevelType w:val="hybridMultilevel"/>
    <w:tmpl w:val="A648A1BA"/>
    <w:lvl w:ilvl="0" w:tplc="E5C433A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1F5533"/>
    <w:multiLevelType w:val="hybridMultilevel"/>
    <w:tmpl w:val="B052E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14E1856"/>
    <w:multiLevelType w:val="hybridMultilevel"/>
    <w:tmpl w:val="2D72D5F4"/>
    <w:lvl w:ilvl="0" w:tplc="E5C433A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4376E7"/>
    <w:multiLevelType w:val="hybridMultilevel"/>
    <w:tmpl w:val="CEECA8E4"/>
    <w:lvl w:ilvl="0" w:tplc="7268868A">
      <w:start w:val="1"/>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146BB7"/>
    <w:multiLevelType w:val="hybridMultilevel"/>
    <w:tmpl w:val="1AD2579E"/>
    <w:lvl w:ilvl="0" w:tplc="E5C433A6">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2DC789F"/>
    <w:multiLevelType w:val="hybridMultilevel"/>
    <w:tmpl w:val="61988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3D3B06"/>
    <w:multiLevelType w:val="hybridMultilevel"/>
    <w:tmpl w:val="4C00F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B31DC6"/>
    <w:multiLevelType w:val="hybridMultilevel"/>
    <w:tmpl w:val="F3E2C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5C4097"/>
    <w:multiLevelType w:val="hybridMultilevel"/>
    <w:tmpl w:val="55343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026F5D"/>
    <w:multiLevelType w:val="hybridMultilevel"/>
    <w:tmpl w:val="E8A21C70"/>
    <w:lvl w:ilvl="0" w:tplc="E5C433A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59638C"/>
    <w:multiLevelType w:val="multilevel"/>
    <w:tmpl w:val="929A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BD646A6"/>
    <w:multiLevelType w:val="hybridMultilevel"/>
    <w:tmpl w:val="2474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415D75"/>
    <w:multiLevelType w:val="hybridMultilevel"/>
    <w:tmpl w:val="54D84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3D28F7"/>
    <w:multiLevelType w:val="hybridMultilevel"/>
    <w:tmpl w:val="726AD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437163"/>
    <w:multiLevelType w:val="hybridMultilevel"/>
    <w:tmpl w:val="934C3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30"/>
  </w:num>
  <w:num w:numId="3">
    <w:abstractNumId w:val="20"/>
  </w:num>
  <w:num w:numId="4">
    <w:abstractNumId w:val="1"/>
  </w:num>
  <w:num w:numId="5">
    <w:abstractNumId w:val="0"/>
  </w:num>
  <w:num w:numId="6">
    <w:abstractNumId w:val="10"/>
  </w:num>
  <w:num w:numId="7">
    <w:abstractNumId w:val="26"/>
  </w:num>
  <w:num w:numId="8">
    <w:abstractNumId w:val="2"/>
  </w:num>
  <w:num w:numId="9">
    <w:abstractNumId w:val="42"/>
  </w:num>
  <w:num w:numId="10">
    <w:abstractNumId w:val="5"/>
  </w:num>
  <w:num w:numId="11">
    <w:abstractNumId w:val="21"/>
  </w:num>
  <w:num w:numId="12">
    <w:abstractNumId w:val="29"/>
  </w:num>
  <w:num w:numId="13">
    <w:abstractNumId w:val="36"/>
  </w:num>
  <w:num w:numId="14">
    <w:abstractNumId w:val="33"/>
  </w:num>
  <w:num w:numId="15">
    <w:abstractNumId w:val="40"/>
  </w:num>
  <w:num w:numId="16">
    <w:abstractNumId w:val="22"/>
  </w:num>
  <w:num w:numId="17">
    <w:abstractNumId w:val="17"/>
  </w:num>
  <w:num w:numId="18">
    <w:abstractNumId w:val="34"/>
  </w:num>
  <w:num w:numId="19">
    <w:abstractNumId w:val="23"/>
  </w:num>
  <w:num w:numId="20">
    <w:abstractNumId w:val="38"/>
  </w:num>
  <w:num w:numId="21">
    <w:abstractNumId w:val="25"/>
  </w:num>
  <w:num w:numId="22">
    <w:abstractNumId w:val="19"/>
  </w:num>
  <w:num w:numId="23">
    <w:abstractNumId w:val="28"/>
  </w:num>
  <w:num w:numId="24">
    <w:abstractNumId w:val="32"/>
  </w:num>
  <w:num w:numId="25">
    <w:abstractNumId w:val="7"/>
  </w:num>
  <w:num w:numId="26">
    <w:abstractNumId w:val="31"/>
  </w:num>
  <w:num w:numId="27">
    <w:abstractNumId w:val="9"/>
  </w:num>
  <w:num w:numId="28">
    <w:abstractNumId w:val="39"/>
  </w:num>
  <w:num w:numId="29">
    <w:abstractNumId w:val="27"/>
  </w:num>
  <w:num w:numId="30">
    <w:abstractNumId w:val="41"/>
  </w:num>
  <w:num w:numId="31">
    <w:abstractNumId w:val="13"/>
  </w:num>
  <w:num w:numId="32">
    <w:abstractNumId w:val="8"/>
  </w:num>
  <w:num w:numId="33">
    <w:abstractNumId w:val="11"/>
  </w:num>
  <w:num w:numId="34">
    <w:abstractNumId w:val="4"/>
  </w:num>
  <w:num w:numId="35">
    <w:abstractNumId w:val="3"/>
  </w:num>
  <w:num w:numId="36">
    <w:abstractNumId w:val="37"/>
  </w:num>
  <w:num w:numId="37">
    <w:abstractNumId w:val="6"/>
  </w:num>
  <w:num w:numId="38">
    <w:abstractNumId w:val="35"/>
  </w:num>
  <w:num w:numId="39">
    <w:abstractNumId w:val="16"/>
  </w:num>
  <w:num w:numId="40">
    <w:abstractNumId w:val="15"/>
  </w:num>
  <w:num w:numId="41">
    <w:abstractNumId w:val="18"/>
  </w:num>
  <w:num w:numId="42">
    <w:abstractNumId w:val="12"/>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Y1MDMzMTA1NjE1NTBV0lEKTi0uzszPAykwqgUASG2cuSwAAAA="/>
  </w:docVars>
  <w:rsids>
    <w:rsidRoot w:val="00216165"/>
    <w:rsid w:val="000039D9"/>
    <w:rsid w:val="00017C89"/>
    <w:rsid w:val="00041AC8"/>
    <w:rsid w:val="00042E9E"/>
    <w:rsid w:val="0007147C"/>
    <w:rsid w:val="00081642"/>
    <w:rsid w:val="00091A37"/>
    <w:rsid w:val="00097880"/>
    <w:rsid w:val="000B1684"/>
    <w:rsid w:val="000C4E88"/>
    <w:rsid w:val="00100033"/>
    <w:rsid w:val="00114AAF"/>
    <w:rsid w:val="001151E0"/>
    <w:rsid w:val="001203AE"/>
    <w:rsid w:val="00173B21"/>
    <w:rsid w:val="00175153"/>
    <w:rsid w:val="001979E2"/>
    <w:rsid w:val="001C1450"/>
    <w:rsid w:val="00214073"/>
    <w:rsid w:val="002141FF"/>
    <w:rsid w:val="00216165"/>
    <w:rsid w:val="00223920"/>
    <w:rsid w:val="00252A11"/>
    <w:rsid w:val="0029357D"/>
    <w:rsid w:val="002A2856"/>
    <w:rsid w:val="002E76A9"/>
    <w:rsid w:val="002E7E2F"/>
    <w:rsid w:val="003020A2"/>
    <w:rsid w:val="003038D3"/>
    <w:rsid w:val="003225CD"/>
    <w:rsid w:val="003B38F1"/>
    <w:rsid w:val="003C0800"/>
    <w:rsid w:val="003D38B4"/>
    <w:rsid w:val="003F70CA"/>
    <w:rsid w:val="00482DF8"/>
    <w:rsid w:val="004A25F0"/>
    <w:rsid w:val="004A4C93"/>
    <w:rsid w:val="004C4442"/>
    <w:rsid w:val="004D51DC"/>
    <w:rsid w:val="00501050"/>
    <w:rsid w:val="005151D8"/>
    <w:rsid w:val="00515546"/>
    <w:rsid w:val="005638D0"/>
    <w:rsid w:val="005673BD"/>
    <w:rsid w:val="005C0787"/>
    <w:rsid w:val="005D1877"/>
    <w:rsid w:val="005E649D"/>
    <w:rsid w:val="005F4FE6"/>
    <w:rsid w:val="00633320"/>
    <w:rsid w:val="00654EF8"/>
    <w:rsid w:val="00693232"/>
    <w:rsid w:val="00695FBF"/>
    <w:rsid w:val="007067BE"/>
    <w:rsid w:val="00743499"/>
    <w:rsid w:val="007676EB"/>
    <w:rsid w:val="007728A5"/>
    <w:rsid w:val="007806CB"/>
    <w:rsid w:val="007B26B1"/>
    <w:rsid w:val="008163A5"/>
    <w:rsid w:val="008270B2"/>
    <w:rsid w:val="00855033"/>
    <w:rsid w:val="00857027"/>
    <w:rsid w:val="009165E9"/>
    <w:rsid w:val="009325A7"/>
    <w:rsid w:val="0094710A"/>
    <w:rsid w:val="00975A60"/>
    <w:rsid w:val="009956F9"/>
    <w:rsid w:val="009B44BE"/>
    <w:rsid w:val="009F5B1B"/>
    <w:rsid w:val="00A11F5C"/>
    <w:rsid w:val="00A312D8"/>
    <w:rsid w:val="00A41080"/>
    <w:rsid w:val="00A51448"/>
    <w:rsid w:val="00A82423"/>
    <w:rsid w:val="00A84D47"/>
    <w:rsid w:val="00AC6C7B"/>
    <w:rsid w:val="00B05FF2"/>
    <w:rsid w:val="00B31AC4"/>
    <w:rsid w:val="00B844E8"/>
    <w:rsid w:val="00BC2EC9"/>
    <w:rsid w:val="00BD08AB"/>
    <w:rsid w:val="00C32666"/>
    <w:rsid w:val="00C6089E"/>
    <w:rsid w:val="00C67021"/>
    <w:rsid w:val="00CC3CF5"/>
    <w:rsid w:val="00CD4A1D"/>
    <w:rsid w:val="00CD4A28"/>
    <w:rsid w:val="00D03AB2"/>
    <w:rsid w:val="00D11C5C"/>
    <w:rsid w:val="00D13825"/>
    <w:rsid w:val="00DA20ED"/>
    <w:rsid w:val="00DC1CC5"/>
    <w:rsid w:val="00DC590C"/>
    <w:rsid w:val="00DE3D6D"/>
    <w:rsid w:val="00DF0433"/>
    <w:rsid w:val="00DF345F"/>
    <w:rsid w:val="00E162DA"/>
    <w:rsid w:val="00E30F0A"/>
    <w:rsid w:val="00EC5CF0"/>
    <w:rsid w:val="00F03F25"/>
    <w:rsid w:val="00F055F0"/>
    <w:rsid w:val="00F16F86"/>
    <w:rsid w:val="00F40ECC"/>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AE076"/>
  <w15:docId w15:val="{E57307F8-68B7-48EE-888A-98F75B6C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MS Mincho" w:hAnsi="Tahoma" w:cs="Arial"/>
        <w:lang w:val="en-GB" w:eastAsia="en-US" w:bidi="ar-SA"/>
      </w:rPr>
    </w:rPrDefault>
    <w:pPrDefault/>
  </w:docDefaults>
  <w:latentStyles w:defLockedState="0" w:defUIPriority="0" w:defSemiHidden="0" w:defUnhideWhenUsed="0" w:defQFormat="0" w:count="371">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customStyle="1" w:styleId="paragraph">
    <w:name w:val="paragraph"/>
    <w:basedOn w:val="Normal"/>
    <w:rsid w:val="00A84D47"/>
    <w:pPr>
      <w:spacing w:before="100" w:beforeAutospacing="1" w:after="100" w:afterAutospacing="1"/>
      <w:outlineLvl w:val="9"/>
    </w:pPr>
    <w:rPr>
      <w:rFonts w:ascii="Times New Roman" w:eastAsia="Times New Roman" w:hAnsi="Times New Roman" w:cs="Times New Roman"/>
      <w:sz w:val="24"/>
      <w:lang w:val="en-GB" w:eastAsia="en-GB"/>
    </w:rPr>
  </w:style>
  <w:style w:type="character" w:customStyle="1" w:styleId="normaltextrun">
    <w:name w:val="normaltextrun"/>
    <w:basedOn w:val="DefaultParagraphFont"/>
    <w:rsid w:val="00A84D47"/>
  </w:style>
  <w:style w:type="character" w:customStyle="1" w:styleId="eop">
    <w:name w:val="eop"/>
    <w:basedOn w:val="DefaultParagraphFont"/>
    <w:rsid w:val="00A84D47"/>
  </w:style>
  <w:style w:type="character" w:styleId="CommentReference">
    <w:name w:val="annotation reference"/>
    <w:basedOn w:val="DefaultParagraphFont"/>
    <w:semiHidden/>
    <w:unhideWhenUsed/>
    <w:rsid w:val="003D38B4"/>
    <w:rPr>
      <w:sz w:val="16"/>
      <w:szCs w:val="16"/>
    </w:rPr>
  </w:style>
  <w:style w:type="paragraph" w:styleId="CommentText">
    <w:name w:val="annotation text"/>
    <w:basedOn w:val="Normal"/>
    <w:link w:val="CommentTextChar"/>
    <w:semiHidden/>
    <w:unhideWhenUsed/>
    <w:rsid w:val="003D38B4"/>
    <w:rPr>
      <w:sz w:val="20"/>
      <w:szCs w:val="20"/>
    </w:rPr>
  </w:style>
  <w:style w:type="character" w:customStyle="1" w:styleId="CommentTextChar">
    <w:name w:val="Comment Text Char"/>
    <w:basedOn w:val="DefaultParagraphFont"/>
    <w:link w:val="CommentText"/>
    <w:semiHidden/>
    <w:rsid w:val="003D38B4"/>
    <w:rPr>
      <w:rFonts w:ascii="Arial" w:hAnsi="Arial"/>
      <w:lang w:val="en-US"/>
    </w:rPr>
  </w:style>
  <w:style w:type="paragraph" w:styleId="CommentSubject">
    <w:name w:val="annotation subject"/>
    <w:basedOn w:val="CommentText"/>
    <w:next w:val="CommentText"/>
    <w:link w:val="CommentSubjectChar"/>
    <w:semiHidden/>
    <w:unhideWhenUsed/>
    <w:rsid w:val="003D38B4"/>
    <w:rPr>
      <w:b/>
      <w:bCs/>
    </w:rPr>
  </w:style>
  <w:style w:type="character" w:customStyle="1" w:styleId="CommentSubjectChar">
    <w:name w:val="Comment Subject Char"/>
    <w:basedOn w:val="CommentTextChar"/>
    <w:link w:val="CommentSubject"/>
    <w:semiHidden/>
    <w:rsid w:val="003D38B4"/>
    <w:rPr>
      <w:rFonts w:ascii="Arial" w:hAnsi="Arial"/>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274416">
      <w:bodyDiv w:val="1"/>
      <w:marLeft w:val="0"/>
      <w:marRight w:val="0"/>
      <w:marTop w:val="0"/>
      <w:marBottom w:val="0"/>
      <w:divBdr>
        <w:top w:val="none" w:sz="0" w:space="0" w:color="auto"/>
        <w:left w:val="none" w:sz="0" w:space="0" w:color="auto"/>
        <w:bottom w:val="none" w:sz="0" w:space="0" w:color="auto"/>
        <w:right w:val="none" w:sz="0" w:space="0" w:color="auto"/>
      </w:divBdr>
      <w:divsChild>
        <w:div w:id="928927261">
          <w:marLeft w:val="0"/>
          <w:marRight w:val="0"/>
          <w:marTop w:val="0"/>
          <w:marBottom w:val="0"/>
          <w:divBdr>
            <w:top w:val="none" w:sz="0" w:space="0" w:color="auto"/>
            <w:left w:val="none" w:sz="0" w:space="0" w:color="auto"/>
            <w:bottom w:val="none" w:sz="0" w:space="0" w:color="auto"/>
            <w:right w:val="none" w:sz="0" w:space="0" w:color="auto"/>
          </w:divBdr>
        </w:div>
        <w:div w:id="1114053448">
          <w:marLeft w:val="0"/>
          <w:marRight w:val="0"/>
          <w:marTop w:val="0"/>
          <w:marBottom w:val="0"/>
          <w:divBdr>
            <w:top w:val="none" w:sz="0" w:space="0" w:color="auto"/>
            <w:left w:val="none" w:sz="0" w:space="0" w:color="auto"/>
            <w:bottom w:val="none" w:sz="0" w:space="0" w:color="auto"/>
            <w:right w:val="none" w:sz="0" w:space="0" w:color="auto"/>
          </w:divBdr>
        </w:div>
        <w:div w:id="918907921">
          <w:marLeft w:val="0"/>
          <w:marRight w:val="0"/>
          <w:marTop w:val="0"/>
          <w:marBottom w:val="0"/>
          <w:divBdr>
            <w:top w:val="none" w:sz="0" w:space="0" w:color="auto"/>
            <w:left w:val="none" w:sz="0" w:space="0" w:color="auto"/>
            <w:bottom w:val="none" w:sz="0" w:space="0" w:color="auto"/>
            <w:right w:val="none" w:sz="0" w:space="0" w:color="auto"/>
          </w:divBdr>
        </w:div>
        <w:div w:id="1947956964">
          <w:marLeft w:val="0"/>
          <w:marRight w:val="0"/>
          <w:marTop w:val="0"/>
          <w:marBottom w:val="0"/>
          <w:divBdr>
            <w:top w:val="none" w:sz="0" w:space="0" w:color="auto"/>
            <w:left w:val="none" w:sz="0" w:space="0" w:color="auto"/>
            <w:bottom w:val="none" w:sz="0" w:space="0" w:color="auto"/>
            <w:right w:val="none" w:sz="0" w:space="0" w:color="auto"/>
          </w:divBdr>
        </w:div>
        <w:div w:id="911475682">
          <w:marLeft w:val="0"/>
          <w:marRight w:val="0"/>
          <w:marTop w:val="0"/>
          <w:marBottom w:val="0"/>
          <w:divBdr>
            <w:top w:val="none" w:sz="0" w:space="0" w:color="auto"/>
            <w:left w:val="none" w:sz="0" w:space="0" w:color="auto"/>
            <w:bottom w:val="none" w:sz="0" w:space="0" w:color="auto"/>
            <w:right w:val="none" w:sz="0" w:space="0" w:color="auto"/>
          </w:divBdr>
        </w:div>
        <w:div w:id="1537154178">
          <w:marLeft w:val="0"/>
          <w:marRight w:val="0"/>
          <w:marTop w:val="0"/>
          <w:marBottom w:val="0"/>
          <w:divBdr>
            <w:top w:val="none" w:sz="0" w:space="0" w:color="auto"/>
            <w:left w:val="none" w:sz="0" w:space="0" w:color="auto"/>
            <w:bottom w:val="none" w:sz="0" w:space="0" w:color="auto"/>
            <w:right w:val="none" w:sz="0" w:space="0" w:color="auto"/>
          </w:divBdr>
          <w:divsChild>
            <w:div w:id="523515590">
              <w:marLeft w:val="0"/>
              <w:marRight w:val="0"/>
              <w:marTop w:val="0"/>
              <w:marBottom w:val="0"/>
              <w:divBdr>
                <w:top w:val="none" w:sz="0" w:space="0" w:color="auto"/>
                <w:left w:val="none" w:sz="0" w:space="0" w:color="auto"/>
                <w:bottom w:val="none" w:sz="0" w:space="0" w:color="auto"/>
                <w:right w:val="none" w:sz="0" w:space="0" w:color="auto"/>
              </w:divBdr>
            </w:div>
            <w:div w:id="1937249718">
              <w:marLeft w:val="0"/>
              <w:marRight w:val="0"/>
              <w:marTop w:val="0"/>
              <w:marBottom w:val="0"/>
              <w:divBdr>
                <w:top w:val="none" w:sz="0" w:space="0" w:color="auto"/>
                <w:left w:val="none" w:sz="0" w:space="0" w:color="auto"/>
                <w:bottom w:val="none" w:sz="0" w:space="0" w:color="auto"/>
                <w:right w:val="none" w:sz="0" w:space="0" w:color="auto"/>
              </w:divBdr>
            </w:div>
            <w:div w:id="844631377">
              <w:marLeft w:val="0"/>
              <w:marRight w:val="0"/>
              <w:marTop w:val="0"/>
              <w:marBottom w:val="0"/>
              <w:divBdr>
                <w:top w:val="none" w:sz="0" w:space="0" w:color="auto"/>
                <w:left w:val="none" w:sz="0" w:space="0" w:color="auto"/>
                <w:bottom w:val="none" w:sz="0" w:space="0" w:color="auto"/>
                <w:right w:val="none" w:sz="0" w:space="0" w:color="auto"/>
              </w:divBdr>
            </w:div>
          </w:divsChild>
        </w:div>
        <w:div w:id="1146971665">
          <w:marLeft w:val="0"/>
          <w:marRight w:val="0"/>
          <w:marTop w:val="0"/>
          <w:marBottom w:val="0"/>
          <w:divBdr>
            <w:top w:val="none" w:sz="0" w:space="0" w:color="auto"/>
            <w:left w:val="none" w:sz="0" w:space="0" w:color="auto"/>
            <w:bottom w:val="none" w:sz="0" w:space="0" w:color="auto"/>
            <w:right w:val="none" w:sz="0" w:space="0" w:color="auto"/>
          </w:divBdr>
        </w:div>
        <w:div w:id="1321738257">
          <w:marLeft w:val="0"/>
          <w:marRight w:val="0"/>
          <w:marTop w:val="0"/>
          <w:marBottom w:val="0"/>
          <w:divBdr>
            <w:top w:val="none" w:sz="0" w:space="0" w:color="auto"/>
            <w:left w:val="none" w:sz="0" w:space="0" w:color="auto"/>
            <w:bottom w:val="none" w:sz="0" w:space="0" w:color="auto"/>
            <w:right w:val="none" w:sz="0" w:space="0" w:color="auto"/>
          </w:divBdr>
        </w:div>
        <w:div w:id="1166550268">
          <w:marLeft w:val="0"/>
          <w:marRight w:val="0"/>
          <w:marTop w:val="0"/>
          <w:marBottom w:val="0"/>
          <w:divBdr>
            <w:top w:val="none" w:sz="0" w:space="0" w:color="auto"/>
            <w:left w:val="none" w:sz="0" w:space="0" w:color="auto"/>
            <w:bottom w:val="none" w:sz="0" w:space="0" w:color="auto"/>
            <w:right w:val="none" w:sz="0" w:space="0" w:color="auto"/>
          </w:divBdr>
        </w:div>
        <w:div w:id="1688557276">
          <w:marLeft w:val="0"/>
          <w:marRight w:val="0"/>
          <w:marTop w:val="0"/>
          <w:marBottom w:val="0"/>
          <w:divBdr>
            <w:top w:val="none" w:sz="0" w:space="0" w:color="auto"/>
            <w:left w:val="none" w:sz="0" w:space="0" w:color="auto"/>
            <w:bottom w:val="none" w:sz="0" w:space="0" w:color="auto"/>
            <w:right w:val="none" w:sz="0" w:space="0" w:color="auto"/>
          </w:divBdr>
        </w:div>
      </w:divsChild>
    </w:div>
    <w:div w:id="2041204708">
      <w:bodyDiv w:val="1"/>
      <w:marLeft w:val="0"/>
      <w:marRight w:val="0"/>
      <w:marTop w:val="0"/>
      <w:marBottom w:val="0"/>
      <w:divBdr>
        <w:top w:val="none" w:sz="0" w:space="0" w:color="auto"/>
        <w:left w:val="none" w:sz="0" w:space="0" w:color="auto"/>
        <w:bottom w:val="none" w:sz="0" w:space="0" w:color="auto"/>
        <w:right w:val="none" w:sz="0" w:space="0" w:color="auto"/>
      </w:divBdr>
      <w:divsChild>
        <w:div w:id="83252681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ef.org.uk/babyfriendly/infant-feeding-during-the-covid-19-outbrea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kangaroo.care/blogs/covid-19/guidelines"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kemokwe\AppData\Local\Microsoft\Windows\Temporary%20Internet%20Files\Content.Outlook\D9BBSRC5\Clinical%20guideline%20template%20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2019.dotx</Template>
  <TotalTime>9</TotalTime>
  <Pages>8</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Fatai Akemokwe</dc:creator>
  <cp:lastModifiedBy>misan Agboghoroma</cp:lastModifiedBy>
  <cp:revision>12</cp:revision>
  <dcterms:created xsi:type="dcterms:W3CDTF">2020-04-09T13:44:00Z</dcterms:created>
  <dcterms:modified xsi:type="dcterms:W3CDTF">2020-05-18T22:28:00Z</dcterms:modified>
</cp:coreProperties>
</file>