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BDD5" w14:textId="77777777" w:rsidR="001203AE" w:rsidRPr="003C0800" w:rsidRDefault="0041405A" w:rsidP="001203AE">
      <w:pPr>
        <w:pStyle w:val="Heading1"/>
        <w:rPr>
          <w:rFonts w:cs="Arial"/>
          <w:szCs w:val="22"/>
        </w:rPr>
      </w:pPr>
      <w:bookmarkStart w:id="0" w:name="_GoBack"/>
      <w:bookmarkEnd w:id="0"/>
      <w:r>
        <w:rPr>
          <w:rFonts w:cs="Arial"/>
          <w:szCs w:val="22"/>
        </w:rPr>
        <w:t xml:space="preserve">Chest Pain </w:t>
      </w:r>
      <w:proofErr w:type="gramStart"/>
      <w:r>
        <w:rPr>
          <w:rFonts w:cs="Arial"/>
          <w:szCs w:val="22"/>
        </w:rPr>
        <w:t>And</w:t>
      </w:r>
      <w:proofErr w:type="gramEnd"/>
      <w:r>
        <w:rPr>
          <w:rFonts w:cs="Arial"/>
          <w:szCs w:val="22"/>
        </w:rPr>
        <w:t xml:space="preserve"> Acute Coronary Syndromes </w:t>
      </w:r>
    </w:p>
    <w:p w14:paraId="6E76A5FB" w14:textId="77777777" w:rsidR="00C12ACF" w:rsidRPr="003D0A6E" w:rsidRDefault="00C12ACF" w:rsidP="00C12ACF">
      <w:pPr>
        <w:pStyle w:val="Heading2"/>
        <w:rPr>
          <w:i/>
        </w:rPr>
      </w:pPr>
      <w:r w:rsidRPr="003D0A6E">
        <w:rPr>
          <w:i/>
        </w:rPr>
        <w:t>Executive summary</w:t>
      </w:r>
    </w:p>
    <w:p w14:paraId="58CA6F11" w14:textId="77777777" w:rsidR="00C12ACF" w:rsidRDefault="00C12ACF" w:rsidP="00C12ACF">
      <w:pPr>
        <w:pStyle w:val="Heading2"/>
        <w:rPr>
          <w:rFonts w:cs="Arial"/>
          <w:szCs w:val="22"/>
        </w:rPr>
      </w:pPr>
      <w:r w:rsidRPr="00DC590C">
        <w:rPr>
          <w:rFonts w:cs="Arial"/>
          <w:szCs w:val="22"/>
        </w:rPr>
        <w:t>Introduction</w:t>
      </w:r>
    </w:p>
    <w:p w14:paraId="3FED3587" w14:textId="77777777" w:rsidR="00C12ACF" w:rsidRDefault="00C12ACF" w:rsidP="00C12ACF">
      <w:r>
        <w:t xml:space="preserve">Cardiovascular disease represents the leading cause of morbidity and mortality worldwide. Chest pain secondary to myocardial </w:t>
      </w:r>
      <w:proofErr w:type="spellStart"/>
      <w:r>
        <w:t>ischaemia</w:t>
      </w:r>
      <w:proofErr w:type="spellEnd"/>
      <w:r>
        <w:t xml:space="preserve"> in the forms of stable angina and acute coronary syndromes (ACS), often referred to as a ‘heart attack’, represent perhaps the most well-known presentations of cardiovascular disease (table 1). The prevalence of cardiovascular disease and resultant ACS continues to rise in low-income settings. Despite this cardiac chest pain and ACS are understudied and have poor outcomes in Sub-Saharan Africa</w:t>
      </w:r>
      <w:r w:rsidRPr="00AE7367">
        <w:rPr>
          <w:i/>
        </w:rPr>
        <w:t>.</w:t>
      </w:r>
      <w:r>
        <w:t xml:space="preserve"> </w:t>
      </w:r>
    </w:p>
    <w:p w14:paraId="33E4692E" w14:textId="77777777" w:rsidR="00C12ACF" w:rsidRDefault="00C12ACF" w:rsidP="00C12ACF">
      <w:pPr>
        <w:pStyle w:val="Heading2"/>
        <w:rPr>
          <w:bCs/>
        </w:rPr>
      </w:pPr>
      <w:r w:rsidRPr="00612AEE">
        <w:t xml:space="preserve">Target </w:t>
      </w:r>
      <w:r>
        <w:t>u</w:t>
      </w:r>
      <w:r w:rsidRPr="00612AEE">
        <w:t>ser</w:t>
      </w:r>
      <w:r>
        <w:t>s</w:t>
      </w:r>
    </w:p>
    <w:p w14:paraId="5CA3D0AB" w14:textId="47C315F8" w:rsidR="00C12ACF" w:rsidRDefault="00C12ACF" w:rsidP="00C12ACF">
      <w:pPr>
        <w:pStyle w:val="ListParagraph"/>
        <w:numPr>
          <w:ilvl w:val="0"/>
          <w:numId w:val="44"/>
        </w:numPr>
      </w:pPr>
      <w:r>
        <w:t>Nurses</w:t>
      </w:r>
    </w:p>
    <w:p w14:paraId="13890A7D" w14:textId="0FA6ACE9" w:rsidR="00C12ACF" w:rsidRPr="00584E1E" w:rsidRDefault="00C12ACF" w:rsidP="00C12ACF">
      <w:pPr>
        <w:pStyle w:val="ListParagraph"/>
        <w:numPr>
          <w:ilvl w:val="0"/>
          <w:numId w:val="44"/>
        </w:numPr>
      </w:pPr>
      <w:r>
        <w:t>Doctors</w:t>
      </w:r>
    </w:p>
    <w:p w14:paraId="0B641323" w14:textId="77777777" w:rsidR="00C12ACF" w:rsidRDefault="00C12ACF" w:rsidP="00C12ACF">
      <w:pPr>
        <w:pStyle w:val="Heading2"/>
        <w:rPr>
          <w:bCs/>
        </w:rPr>
      </w:pPr>
      <w:r w:rsidRPr="00612AEE">
        <w:t xml:space="preserve">Target area of use </w:t>
      </w:r>
    </w:p>
    <w:p w14:paraId="193EE242" w14:textId="0BB8BE50" w:rsidR="00C12ACF" w:rsidRDefault="00C12ACF" w:rsidP="00C12ACF">
      <w:pPr>
        <w:pStyle w:val="ListParagraph"/>
        <w:numPr>
          <w:ilvl w:val="0"/>
          <w:numId w:val="44"/>
        </w:numPr>
      </w:pPr>
      <w:r>
        <w:t>Outpatient department</w:t>
      </w:r>
    </w:p>
    <w:p w14:paraId="1C7ACED4" w14:textId="0A275EBF" w:rsidR="00C12ACF" w:rsidRPr="00584E1E" w:rsidRDefault="00C12ACF" w:rsidP="00C12ACF">
      <w:pPr>
        <w:pStyle w:val="ListParagraph"/>
        <w:numPr>
          <w:ilvl w:val="0"/>
          <w:numId w:val="44"/>
        </w:numPr>
      </w:pPr>
      <w:r>
        <w:t>Ward</w:t>
      </w:r>
    </w:p>
    <w:p w14:paraId="2E5D4E1E" w14:textId="77777777" w:rsidR="00C12ACF" w:rsidRDefault="00C12ACF" w:rsidP="00C12ACF">
      <w:pPr>
        <w:pStyle w:val="Heading2"/>
        <w:rPr>
          <w:bCs/>
        </w:rPr>
      </w:pPr>
      <w:r>
        <w:t xml:space="preserve">Key areas of focus / </w:t>
      </w:r>
      <w:r w:rsidRPr="00612AEE">
        <w:t xml:space="preserve">New additions / </w:t>
      </w:r>
      <w:r>
        <w:t>C</w:t>
      </w:r>
      <w:r w:rsidRPr="00612AEE">
        <w:t xml:space="preserve">hanges </w:t>
      </w:r>
    </w:p>
    <w:p w14:paraId="0470C808" w14:textId="0B50DD00" w:rsidR="000373AE" w:rsidRPr="000373AE" w:rsidRDefault="003D6B39" w:rsidP="00C12ACF">
      <w:r>
        <w:t xml:space="preserve">This guideline discusses how to identify cardiac chest pain, </w:t>
      </w:r>
      <w:r w:rsidR="00525B71">
        <w:t xml:space="preserve">how to classify severity and the management of both chronic cardiac chest pain and acute </w:t>
      </w:r>
      <w:r w:rsidR="000373AE">
        <w:t xml:space="preserve">coronary syndromes. </w:t>
      </w:r>
    </w:p>
    <w:p w14:paraId="7EAC2259" w14:textId="77777777" w:rsidR="00C12ACF" w:rsidRPr="003D0A6E" w:rsidRDefault="00C12ACF" w:rsidP="00C12ACF">
      <w:pPr>
        <w:pStyle w:val="Heading2"/>
      </w:pPr>
      <w:r w:rsidRPr="003D0A6E">
        <w:t>Limitations</w:t>
      </w:r>
    </w:p>
    <w:p w14:paraId="2CAEA30C" w14:textId="08F77D92" w:rsidR="00C12ACF" w:rsidRPr="00B761B1" w:rsidRDefault="00E37FD8" w:rsidP="00C12ACF">
      <w:pPr>
        <w:rPr>
          <w:b/>
        </w:rPr>
      </w:pPr>
      <w:r>
        <w:t>None</w:t>
      </w:r>
    </w:p>
    <w:p w14:paraId="42B1E0CC" w14:textId="77777777" w:rsidR="00C12ACF" w:rsidRDefault="00C12ACF" w:rsidP="00C12ACF">
      <w:pPr>
        <w:spacing w:after="0"/>
        <w:outlineLvl w:val="9"/>
        <w:rPr>
          <w:b/>
          <w:sz w:val="24"/>
          <w:szCs w:val="22"/>
        </w:rPr>
      </w:pPr>
      <w:r>
        <w:rPr>
          <w:szCs w:val="22"/>
        </w:rPr>
        <w:br w:type="page"/>
      </w:r>
    </w:p>
    <w:p w14:paraId="155A8380" w14:textId="3FCF650C" w:rsidR="00975A60" w:rsidRDefault="00C12ACF" w:rsidP="00975A60">
      <w:pPr>
        <w:pStyle w:val="Heading2"/>
        <w:rPr>
          <w:rFonts w:cs="Arial"/>
          <w:szCs w:val="22"/>
        </w:rPr>
      </w:pPr>
      <w:r>
        <w:rPr>
          <w:rFonts w:cs="Arial"/>
          <w:szCs w:val="22"/>
        </w:rPr>
        <w:lastRenderedPageBreak/>
        <w:t>Background and definitions</w:t>
      </w:r>
    </w:p>
    <w:p w14:paraId="4B85A31A" w14:textId="6DE17F75" w:rsidR="00C92051" w:rsidRDefault="0041405A" w:rsidP="0041405A">
      <w:r>
        <w:t xml:space="preserve">Chest pain is an extremely common presenting complaint, </w:t>
      </w:r>
      <w:r w:rsidR="00171F8E">
        <w:t>present in</w:t>
      </w:r>
      <w:r>
        <w:t xml:space="preserve"> approximately 20% of medical admissions</w:t>
      </w:r>
      <w:r w:rsidR="00420563">
        <w:t xml:space="preserve"> to hospital</w:t>
      </w:r>
      <w:r w:rsidR="004D1D16" w:rsidRPr="00AE7367">
        <w:rPr>
          <w:i/>
        </w:rPr>
        <w:t>.</w:t>
      </w:r>
      <w:r w:rsidR="004D1D16">
        <w:t xml:space="preserve"> </w:t>
      </w:r>
      <w:r w:rsidR="00C918A9">
        <w:t>It</w:t>
      </w:r>
      <w:r w:rsidR="004D1D16">
        <w:t xml:space="preserve"> is a distressing symptom and can be concerning for both patients and health care professionals – often due to worries about potentially life threatening aetiologies such as ACS.</w:t>
      </w:r>
      <w:r w:rsidR="0069599D">
        <w:t xml:space="preserve"> </w:t>
      </w:r>
      <w:proofErr w:type="gramStart"/>
      <w:r w:rsidR="0069599D">
        <w:t>T</w:t>
      </w:r>
      <w:r w:rsidR="004D1D16">
        <w:t>he majority of</w:t>
      </w:r>
      <w:proofErr w:type="gramEnd"/>
      <w:r w:rsidR="004D1D16">
        <w:t xml:space="preserve"> chest pain is no</w:t>
      </w:r>
      <w:r w:rsidR="00336E05">
        <w:t>t</w:t>
      </w:r>
      <w:r w:rsidR="004D1D16">
        <w:t xml:space="preserve"> cardiac in origin</w:t>
      </w:r>
      <w:r w:rsidR="003823AE">
        <w:t xml:space="preserve"> </w:t>
      </w:r>
      <w:r w:rsidR="0069599D">
        <w:t xml:space="preserve">though </w:t>
      </w:r>
      <w:r w:rsidR="003823AE">
        <w:t xml:space="preserve">(table </w:t>
      </w:r>
      <w:r w:rsidR="002C27BD">
        <w:t>2</w:t>
      </w:r>
      <w:r w:rsidR="003823AE">
        <w:t>)</w:t>
      </w:r>
      <w:r w:rsidR="00F92A22">
        <w:t xml:space="preserve"> and can be managed as an outpatient</w:t>
      </w:r>
      <w:r w:rsidR="004D1D16">
        <w:t>.</w:t>
      </w:r>
      <w:r w:rsidR="004A457F">
        <w:t xml:space="preserve"> </w:t>
      </w:r>
      <w:r w:rsidR="00AA277D">
        <w:t xml:space="preserve">The wide variety of possible differential diagnoses (table </w:t>
      </w:r>
      <w:r w:rsidR="002C27BD">
        <w:t>3</w:t>
      </w:r>
      <w:r w:rsidR="00AA277D">
        <w:t xml:space="preserve">) can make the task of identifying the underlying cause </w:t>
      </w:r>
      <w:r w:rsidR="00420563">
        <w:t xml:space="preserve">of chest pain </w:t>
      </w:r>
      <w:r w:rsidR="00B1514D">
        <w:t xml:space="preserve">and treating it appropriately </w:t>
      </w:r>
      <w:r w:rsidR="00AA277D">
        <w:t xml:space="preserve">extremely </w:t>
      </w:r>
      <w:r w:rsidR="00420563">
        <w:t>daunting</w:t>
      </w:r>
      <w:r w:rsidR="00AA277D">
        <w:t>.</w:t>
      </w:r>
      <w:r w:rsidR="003A1385">
        <w:t xml:space="preserve"> The key to </w:t>
      </w:r>
      <w:r w:rsidR="00CD5F5B">
        <w:t xml:space="preserve">the </w:t>
      </w:r>
      <w:r w:rsidR="00420563">
        <w:t>management of these patients</w:t>
      </w:r>
      <w:r w:rsidR="003A1385">
        <w:t xml:space="preserve"> is a thorough assessment to help identifying the underlying cause and early recognition of signs of possible life threatening </w:t>
      </w:r>
      <w:r w:rsidR="00A14E53">
        <w:t xml:space="preserve">aetiologies. </w:t>
      </w:r>
    </w:p>
    <w:p w14:paraId="7EE39BF8" w14:textId="15EB3691" w:rsidR="00C918A9" w:rsidRDefault="00C918A9" w:rsidP="0041405A">
      <w:r>
        <w:t>Table 1: Important terms in chest pain related to cardiovascular disease</w:t>
      </w:r>
    </w:p>
    <w:tbl>
      <w:tblPr>
        <w:tblStyle w:val="TableGrid"/>
        <w:tblW w:w="0" w:type="auto"/>
        <w:tblLook w:val="04A0" w:firstRow="1" w:lastRow="0" w:firstColumn="1" w:lastColumn="0" w:noHBand="0" w:noVBand="1"/>
      </w:tblPr>
      <w:tblGrid>
        <w:gridCol w:w="2830"/>
        <w:gridCol w:w="5800"/>
      </w:tblGrid>
      <w:tr w:rsidR="002C27BD" w14:paraId="49FA3ECC" w14:textId="77777777" w:rsidTr="00C918A9">
        <w:tc>
          <w:tcPr>
            <w:tcW w:w="2830" w:type="dxa"/>
          </w:tcPr>
          <w:p w14:paraId="3AEA0283" w14:textId="4E800010" w:rsidR="002C27BD" w:rsidRDefault="002C27BD" w:rsidP="006A05BF">
            <w:pPr>
              <w:rPr>
                <w:b/>
              </w:rPr>
            </w:pPr>
            <w:r>
              <w:rPr>
                <w:b/>
              </w:rPr>
              <w:t xml:space="preserve">Term </w:t>
            </w:r>
          </w:p>
        </w:tc>
        <w:tc>
          <w:tcPr>
            <w:tcW w:w="5800" w:type="dxa"/>
          </w:tcPr>
          <w:p w14:paraId="3E6F2C10" w14:textId="7F243E41" w:rsidR="002C27BD" w:rsidRPr="00D60790" w:rsidRDefault="002C27BD" w:rsidP="006A05BF">
            <w:pPr>
              <w:rPr>
                <w:b/>
              </w:rPr>
            </w:pPr>
            <w:r>
              <w:rPr>
                <w:b/>
              </w:rPr>
              <w:t>Explanation</w:t>
            </w:r>
          </w:p>
        </w:tc>
      </w:tr>
      <w:tr w:rsidR="002C27BD" w14:paraId="0F01DA51" w14:textId="77777777" w:rsidTr="00C918A9">
        <w:tc>
          <w:tcPr>
            <w:tcW w:w="2830" w:type="dxa"/>
          </w:tcPr>
          <w:p w14:paraId="341D7DD5" w14:textId="1F406CC3" w:rsidR="002C27BD" w:rsidRPr="002C27BD" w:rsidRDefault="002C27BD" w:rsidP="006A05BF">
            <w:r>
              <w:t xml:space="preserve">Ischaemic Heart Disease </w:t>
            </w:r>
          </w:p>
        </w:tc>
        <w:tc>
          <w:tcPr>
            <w:tcW w:w="5800" w:type="dxa"/>
          </w:tcPr>
          <w:p w14:paraId="6A711364" w14:textId="1F8F50AA" w:rsidR="002C27BD" w:rsidRPr="00D60790" w:rsidRDefault="002C27BD" w:rsidP="006A05BF">
            <w:pPr>
              <w:rPr>
                <w:b/>
              </w:rPr>
            </w:pPr>
            <w:r>
              <w:rPr>
                <w:color w:val="000000"/>
                <w:szCs w:val="22"/>
                <w:shd w:val="clear" w:color="auto" w:fill="FFFFFF"/>
              </w:rPr>
              <w:t>Also referred to as coronary heart disease, is present when a patient has one or more symptoms, signs, or complications from an inadequate supply of blood to the myocardium. This is most commonly due to obstruction of the epicardial coronary arteries due to atherosclerosis.</w:t>
            </w:r>
          </w:p>
        </w:tc>
      </w:tr>
      <w:tr w:rsidR="002C27BD" w14:paraId="1B7D01BA" w14:textId="77777777" w:rsidTr="00C918A9">
        <w:tc>
          <w:tcPr>
            <w:tcW w:w="2830" w:type="dxa"/>
          </w:tcPr>
          <w:p w14:paraId="66FC8C00" w14:textId="6A674CBC" w:rsidR="002C27BD" w:rsidRDefault="002C27BD" w:rsidP="006A05BF">
            <w:r>
              <w:t>Angina</w:t>
            </w:r>
          </w:p>
        </w:tc>
        <w:tc>
          <w:tcPr>
            <w:tcW w:w="5800" w:type="dxa"/>
          </w:tcPr>
          <w:p w14:paraId="0193BB17" w14:textId="0B5BFEFF" w:rsidR="002C27BD" w:rsidRDefault="002C27BD" w:rsidP="006A05BF">
            <w:pPr>
              <w:rPr>
                <w:color w:val="000000"/>
                <w:szCs w:val="22"/>
                <w:shd w:val="clear" w:color="auto" w:fill="FFFFFF"/>
              </w:rPr>
            </w:pPr>
            <w:r>
              <w:rPr>
                <w:color w:val="000000"/>
                <w:szCs w:val="22"/>
                <w:shd w:val="clear" w:color="auto" w:fill="FFFFFF"/>
              </w:rPr>
              <w:t>Occurs when myocardial oxygen demand exceeds oxygen supply; the clinical manifestation is often chest discomfort.</w:t>
            </w:r>
          </w:p>
        </w:tc>
      </w:tr>
      <w:tr w:rsidR="002C27BD" w14:paraId="0090C6E5" w14:textId="77777777" w:rsidTr="00C918A9">
        <w:tc>
          <w:tcPr>
            <w:tcW w:w="2830" w:type="dxa"/>
          </w:tcPr>
          <w:p w14:paraId="45CC9AC4" w14:textId="7352261E" w:rsidR="002C27BD" w:rsidRDefault="002C27BD" w:rsidP="006A05BF">
            <w:r>
              <w:t>Stable Angina</w:t>
            </w:r>
          </w:p>
        </w:tc>
        <w:tc>
          <w:tcPr>
            <w:tcW w:w="5800" w:type="dxa"/>
          </w:tcPr>
          <w:p w14:paraId="555A342F" w14:textId="69B61CDD" w:rsidR="002C27BD" w:rsidRDefault="002C27BD" w:rsidP="006A05BF">
            <w:pPr>
              <w:rPr>
                <w:color w:val="000000"/>
                <w:szCs w:val="22"/>
                <w:shd w:val="clear" w:color="auto" w:fill="FFFFFF"/>
              </w:rPr>
            </w:pPr>
            <w:r>
              <w:rPr>
                <w:color w:val="000000"/>
                <w:szCs w:val="22"/>
                <w:shd w:val="clear" w:color="auto" w:fill="FFFFFF"/>
              </w:rPr>
              <w:t>Refers to chest discomfort that occurs predictably and reproducibly at a certain level of exertion and is relieved with rest or </w:t>
            </w:r>
            <w:r>
              <w:t>nitrates.</w:t>
            </w:r>
            <w:r>
              <w:rPr>
                <w:color w:val="000000"/>
                <w:szCs w:val="22"/>
                <w:shd w:val="clear" w:color="auto" w:fill="FFFFFF"/>
              </w:rPr>
              <w:t xml:space="preserve"> Most patients with ischaemic heart disease will experience angina as part of the clinical manifestations of the disease.</w:t>
            </w:r>
          </w:p>
        </w:tc>
      </w:tr>
      <w:tr w:rsidR="00D60790" w14:paraId="7C1E647D" w14:textId="77777777" w:rsidTr="00C918A9">
        <w:tc>
          <w:tcPr>
            <w:tcW w:w="2830" w:type="dxa"/>
          </w:tcPr>
          <w:p w14:paraId="25FFF7E1" w14:textId="595BC6D6" w:rsidR="00D60790" w:rsidRDefault="008242DF" w:rsidP="006A05BF">
            <w:r>
              <w:t>Acute Coronary Syndrome</w:t>
            </w:r>
            <w:r w:rsidR="00C918A9">
              <w:t xml:space="preserve"> (ACS)</w:t>
            </w:r>
          </w:p>
        </w:tc>
        <w:tc>
          <w:tcPr>
            <w:tcW w:w="5800" w:type="dxa"/>
          </w:tcPr>
          <w:p w14:paraId="67D54755" w14:textId="39FEA914" w:rsidR="00D60790" w:rsidRDefault="00C918A9" w:rsidP="006A05BF">
            <w:r>
              <w:rPr>
                <w:color w:val="000000"/>
                <w:szCs w:val="22"/>
                <w:shd w:val="clear" w:color="auto" w:fill="FFFFFF"/>
              </w:rPr>
              <w:t>A</w:t>
            </w:r>
            <w:r w:rsidR="00854F64">
              <w:rPr>
                <w:color w:val="000000"/>
                <w:szCs w:val="22"/>
                <w:shd w:val="clear" w:color="auto" w:fill="FFFFFF"/>
              </w:rPr>
              <w:t xml:space="preserve">pplied to patients in whom there is a suspicion or confirmation of acute myocardial </w:t>
            </w:r>
            <w:r w:rsidR="002C27BD">
              <w:rPr>
                <w:color w:val="000000"/>
                <w:szCs w:val="22"/>
                <w:shd w:val="clear" w:color="auto" w:fill="FFFFFF"/>
              </w:rPr>
              <w:t>ischaemia</w:t>
            </w:r>
            <w:r w:rsidR="00854F64">
              <w:rPr>
                <w:color w:val="000000"/>
                <w:szCs w:val="22"/>
                <w:shd w:val="clear" w:color="auto" w:fill="FFFFFF"/>
              </w:rPr>
              <w:t xml:space="preserve"> or infarction. Non-ST elevation myocardial infarction (NSTEMI), unstable angina (UA), and ST-elevation myocardial infarction (STEMI) are the three types of ACS</w:t>
            </w:r>
            <w:r w:rsidR="002C27BD">
              <w:rPr>
                <w:color w:val="000000"/>
                <w:szCs w:val="22"/>
                <w:shd w:val="clear" w:color="auto" w:fill="FFFFFF"/>
              </w:rPr>
              <w:t>.</w:t>
            </w:r>
          </w:p>
        </w:tc>
      </w:tr>
      <w:tr w:rsidR="00854F64" w14:paraId="598FFFDF" w14:textId="77777777" w:rsidTr="00C918A9">
        <w:tc>
          <w:tcPr>
            <w:tcW w:w="2830" w:type="dxa"/>
          </w:tcPr>
          <w:p w14:paraId="6B01E458" w14:textId="5F59A8AC" w:rsidR="00854F64" w:rsidRDefault="00854F64" w:rsidP="006A05BF">
            <w:r>
              <w:t>STEMI</w:t>
            </w:r>
          </w:p>
        </w:tc>
        <w:tc>
          <w:tcPr>
            <w:tcW w:w="5800" w:type="dxa"/>
          </w:tcPr>
          <w:p w14:paraId="42A1F064" w14:textId="6C19AAFB" w:rsidR="00854F64" w:rsidRDefault="00854F64" w:rsidP="006A05BF">
            <w:pPr>
              <w:rPr>
                <w:color w:val="000000"/>
                <w:szCs w:val="22"/>
                <w:shd w:val="clear" w:color="auto" w:fill="FFFFFF"/>
              </w:rPr>
            </w:pPr>
            <w:r>
              <w:rPr>
                <w:color w:val="000000"/>
                <w:szCs w:val="22"/>
                <w:shd w:val="clear" w:color="auto" w:fill="FFFFFF"/>
              </w:rPr>
              <w:t xml:space="preserve">Myocardial </w:t>
            </w:r>
            <w:proofErr w:type="spellStart"/>
            <w:r w:rsidR="00C918A9">
              <w:rPr>
                <w:color w:val="000000"/>
                <w:szCs w:val="22"/>
                <w:shd w:val="clear" w:color="auto" w:fill="FFFFFF"/>
              </w:rPr>
              <w:t>i</w:t>
            </w:r>
            <w:r>
              <w:rPr>
                <w:color w:val="000000"/>
                <w:szCs w:val="22"/>
                <w:shd w:val="clear" w:color="auto" w:fill="FFFFFF"/>
              </w:rPr>
              <w:t>sch</w:t>
            </w:r>
            <w:r w:rsidR="002C27BD">
              <w:rPr>
                <w:color w:val="000000"/>
                <w:szCs w:val="22"/>
                <w:shd w:val="clear" w:color="auto" w:fill="FFFFFF"/>
              </w:rPr>
              <w:t>a</w:t>
            </w:r>
            <w:r>
              <w:rPr>
                <w:color w:val="000000"/>
                <w:szCs w:val="22"/>
                <w:shd w:val="clear" w:color="auto" w:fill="FFFFFF"/>
              </w:rPr>
              <w:t>emia</w:t>
            </w:r>
            <w:proofErr w:type="spellEnd"/>
            <w:r>
              <w:rPr>
                <w:color w:val="000000"/>
                <w:szCs w:val="22"/>
                <w:shd w:val="clear" w:color="auto" w:fill="FFFFFF"/>
              </w:rPr>
              <w:t xml:space="preserve"> with raised markers of myocardial injury (troponin, CK-MB) and characteristic ECG changes (predominantly ST elevation).</w:t>
            </w:r>
          </w:p>
        </w:tc>
      </w:tr>
      <w:tr w:rsidR="00854F64" w14:paraId="26DB2277" w14:textId="77777777" w:rsidTr="00C918A9">
        <w:tc>
          <w:tcPr>
            <w:tcW w:w="2830" w:type="dxa"/>
          </w:tcPr>
          <w:p w14:paraId="1FF6C867" w14:textId="27212C68" w:rsidR="00854F64" w:rsidRDefault="00854F64" w:rsidP="006A05BF">
            <w:r>
              <w:t>NSTEMI</w:t>
            </w:r>
          </w:p>
        </w:tc>
        <w:tc>
          <w:tcPr>
            <w:tcW w:w="5800" w:type="dxa"/>
          </w:tcPr>
          <w:p w14:paraId="5972DED3" w14:textId="581C4885" w:rsidR="00854F64" w:rsidRDefault="00854F64" w:rsidP="006A05BF">
            <w:pPr>
              <w:rPr>
                <w:color w:val="000000"/>
                <w:szCs w:val="22"/>
                <w:shd w:val="clear" w:color="auto" w:fill="FFFFFF"/>
              </w:rPr>
            </w:pPr>
            <w:r>
              <w:rPr>
                <w:color w:val="000000"/>
                <w:szCs w:val="22"/>
                <w:shd w:val="clear" w:color="auto" w:fill="FFFFFF"/>
              </w:rPr>
              <w:t xml:space="preserve">Myocardial ischemia with raised markers of myocardial injury without the characteristic ECG changes of STEMI. </w:t>
            </w:r>
          </w:p>
        </w:tc>
      </w:tr>
      <w:tr w:rsidR="00854F64" w14:paraId="4899B994" w14:textId="77777777" w:rsidTr="00C918A9">
        <w:tc>
          <w:tcPr>
            <w:tcW w:w="2830" w:type="dxa"/>
          </w:tcPr>
          <w:p w14:paraId="3D774760" w14:textId="48FB0787" w:rsidR="00854F64" w:rsidRDefault="00854F64" w:rsidP="006A05BF">
            <w:r>
              <w:t xml:space="preserve">Unstable Angina </w:t>
            </w:r>
          </w:p>
        </w:tc>
        <w:tc>
          <w:tcPr>
            <w:tcW w:w="5800" w:type="dxa"/>
          </w:tcPr>
          <w:p w14:paraId="23F9FE33" w14:textId="3FFC5B58" w:rsidR="00854F64" w:rsidRDefault="00854F64" w:rsidP="006A05BF">
            <w:pPr>
              <w:rPr>
                <w:color w:val="000000"/>
                <w:szCs w:val="22"/>
                <w:shd w:val="clear" w:color="auto" w:fill="FFFFFF"/>
              </w:rPr>
            </w:pPr>
            <w:r>
              <w:rPr>
                <w:color w:val="000000"/>
                <w:szCs w:val="22"/>
                <w:shd w:val="clear" w:color="auto" w:fill="FFFFFF"/>
              </w:rPr>
              <w:t xml:space="preserve">Myocardial ischemia without </w:t>
            </w:r>
            <w:r w:rsidR="002C27BD">
              <w:rPr>
                <w:color w:val="000000"/>
                <w:szCs w:val="22"/>
                <w:shd w:val="clear" w:color="auto" w:fill="FFFFFF"/>
              </w:rPr>
              <w:t xml:space="preserve">raised markers of myocardial injury. </w:t>
            </w:r>
          </w:p>
        </w:tc>
      </w:tr>
    </w:tbl>
    <w:p w14:paraId="68F9033F" w14:textId="2FC1416A" w:rsidR="00D60790" w:rsidRDefault="00D60790" w:rsidP="0041405A"/>
    <w:p w14:paraId="488E723B" w14:textId="77777777" w:rsidR="00C12ACF" w:rsidRDefault="00C12ACF">
      <w:pPr>
        <w:spacing w:after="0"/>
        <w:outlineLvl w:val="9"/>
      </w:pPr>
      <w:r>
        <w:br w:type="page"/>
      </w:r>
    </w:p>
    <w:p w14:paraId="23F75E72" w14:textId="236A8574" w:rsidR="00C918A9" w:rsidRDefault="00C918A9" w:rsidP="0041405A">
      <w:r>
        <w:lastRenderedPageBreak/>
        <w:t xml:space="preserve">Table 2: </w:t>
      </w:r>
      <w:proofErr w:type="spellStart"/>
      <w:r>
        <w:t>Aetiology</w:t>
      </w:r>
      <w:proofErr w:type="spellEnd"/>
      <w:r>
        <w:t xml:space="preserve"> of chest pain</w:t>
      </w:r>
    </w:p>
    <w:tbl>
      <w:tblPr>
        <w:tblStyle w:val="TableGrid"/>
        <w:tblW w:w="0" w:type="auto"/>
        <w:tblLook w:val="04A0" w:firstRow="1" w:lastRow="0" w:firstColumn="1" w:lastColumn="0" w:noHBand="0" w:noVBand="1"/>
      </w:tblPr>
      <w:tblGrid>
        <w:gridCol w:w="4315"/>
        <w:gridCol w:w="4315"/>
      </w:tblGrid>
      <w:tr w:rsidR="008242DF" w14:paraId="3CDF94CE" w14:textId="77777777" w:rsidTr="006A05BF">
        <w:tc>
          <w:tcPr>
            <w:tcW w:w="4315" w:type="dxa"/>
          </w:tcPr>
          <w:p w14:paraId="42D518C6" w14:textId="65158EB9" w:rsidR="00E5227F" w:rsidRPr="00AE7367" w:rsidRDefault="00E5227F" w:rsidP="006A05BF">
            <w:pPr>
              <w:rPr>
                <w:b/>
                <w:i/>
              </w:rPr>
            </w:pPr>
          </w:p>
        </w:tc>
        <w:tc>
          <w:tcPr>
            <w:tcW w:w="4315" w:type="dxa"/>
          </w:tcPr>
          <w:p w14:paraId="7E4875E4" w14:textId="77777777" w:rsidR="008242DF" w:rsidRPr="00D60790" w:rsidRDefault="008242DF" w:rsidP="006A05BF">
            <w:pPr>
              <w:rPr>
                <w:b/>
              </w:rPr>
            </w:pPr>
            <w:r w:rsidRPr="00D60790">
              <w:rPr>
                <w:b/>
              </w:rPr>
              <w:t xml:space="preserve">Percentage of Patients Presenting </w:t>
            </w:r>
          </w:p>
        </w:tc>
      </w:tr>
      <w:tr w:rsidR="008242DF" w14:paraId="5F6722CA" w14:textId="77777777" w:rsidTr="006A05BF">
        <w:tc>
          <w:tcPr>
            <w:tcW w:w="4315" w:type="dxa"/>
          </w:tcPr>
          <w:p w14:paraId="685C68BE" w14:textId="77777777" w:rsidR="008242DF" w:rsidRDefault="008242DF" w:rsidP="006A05BF">
            <w:r>
              <w:t xml:space="preserve">Musculoskeletal </w:t>
            </w:r>
          </w:p>
        </w:tc>
        <w:tc>
          <w:tcPr>
            <w:tcW w:w="4315" w:type="dxa"/>
          </w:tcPr>
          <w:p w14:paraId="3C2B2CEC" w14:textId="77777777" w:rsidR="008242DF" w:rsidRDefault="008242DF" w:rsidP="006A05BF">
            <w:r>
              <w:t>30 – 50%</w:t>
            </w:r>
          </w:p>
        </w:tc>
      </w:tr>
      <w:tr w:rsidR="008242DF" w14:paraId="56DEE80D" w14:textId="77777777" w:rsidTr="006A05BF">
        <w:tc>
          <w:tcPr>
            <w:tcW w:w="4315" w:type="dxa"/>
          </w:tcPr>
          <w:p w14:paraId="12AE7D0C" w14:textId="77777777" w:rsidR="008242DF" w:rsidRDefault="008242DF" w:rsidP="006A05BF">
            <w:r>
              <w:t>Gastro-intestinal</w:t>
            </w:r>
          </w:p>
        </w:tc>
        <w:tc>
          <w:tcPr>
            <w:tcW w:w="4315" w:type="dxa"/>
          </w:tcPr>
          <w:p w14:paraId="4AFFEAC8" w14:textId="77777777" w:rsidR="008242DF" w:rsidRDefault="008242DF" w:rsidP="006A05BF">
            <w:r>
              <w:t>10 – 20%</w:t>
            </w:r>
          </w:p>
        </w:tc>
      </w:tr>
      <w:tr w:rsidR="008242DF" w14:paraId="14055F01" w14:textId="77777777" w:rsidTr="006A05BF">
        <w:tc>
          <w:tcPr>
            <w:tcW w:w="4315" w:type="dxa"/>
          </w:tcPr>
          <w:p w14:paraId="40791C0E" w14:textId="77777777" w:rsidR="008242DF" w:rsidRDefault="008242DF" w:rsidP="006A05BF">
            <w:r>
              <w:t>Stable Angina</w:t>
            </w:r>
          </w:p>
        </w:tc>
        <w:tc>
          <w:tcPr>
            <w:tcW w:w="4315" w:type="dxa"/>
          </w:tcPr>
          <w:p w14:paraId="01361D0E" w14:textId="77777777" w:rsidR="008242DF" w:rsidRDefault="008242DF" w:rsidP="006A05BF">
            <w:r>
              <w:t>10%</w:t>
            </w:r>
          </w:p>
        </w:tc>
      </w:tr>
      <w:tr w:rsidR="008242DF" w14:paraId="4C191D1C" w14:textId="77777777" w:rsidTr="006A05BF">
        <w:tc>
          <w:tcPr>
            <w:tcW w:w="4315" w:type="dxa"/>
          </w:tcPr>
          <w:p w14:paraId="2D1A76B1" w14:textId="77777777" w:rsidR="008242DF" w:rsidRDefault="008242DF" w:rsidP="006A05BF">
            <w:r>
              <w:t>Respiratory Conditions</w:t>
            </w:r>
          </w:p>
        </w:tc>
        <w:tc>
          <w:tcPr>
            <w:tcW w:w="4315" w:type="dxa"/>
          </w:tcPr>
          <w:p w14:paraId="6B4834A9" w14:textId="77777777" w:rsidR="008242DF" w:rsidRDefault="008242DF" w:rsidP="006A05BF">
            <w:r>
              <w:t>5%</w:t>
            </w:r>
          </w:p>
        </w:tc>
      </w:tr>
      <w:tr w:rsidR="008242DF" w14:paraId="6E784F01" w14:textId="77777777" w:rsidTr="006A05BF">
        <w:tc>
          <w:tcPr>
            <w:tcW w:w="4315" w:type="dxa"/>
          </w:tcPr>
          <w:p w14:paraId="7A7E9801" w14:textId="77777777" w:rsidR="008242DF" w:rsidRDefault="008242DF" w:rsidP="006A05BF">
            <w:r>
              <w:t xml:space="preserve">Acute Coronary Syndromes </w:t>
            </w:r>
          </w:p>
        </w:tc>
        <w:tc>
          <w:tcPr>
            <w:tcW w:w="4315" w:type="dxa"/>
          </w:tcPr>
          <w:p w14:paraId="659A6096" w14:textId="77777777" w:rsidR="008242DF" w:rsidRDefault="008242DF" w:rsidP="006A05BF">
            <w:r>
              <w:t>2 – 4%</w:t>
            </w:r>
          </w:p>
        </w:tc>
      </w:tr>
    </w:tbl>
    <w:p w14:paraId="16DB1F0B" w14:textId="071133FD" w:rsidR="002C27BD" w:rsidRDefault="002C27BD" w:rsidP="0041405A"/>
    <w:p w14:paraId="3A043026" w14:textId="722C0F23" w:rsidR="00C918A9" w:rsidRDefault="00C918A9" w:rsidP="0041405A">
      <w:r>
        <w:t>Table 3: Differential diagnoses of chest pain</w:t>
      </w:r>
    </w:p>
    <w:tbl>
      <w:tblPr>
        <w:tblStyle w:val="TableGrid"/>
        <w:tblW w:w="0" w:type="auto"/>
        <w:tblLook w:val="04A0" w:firstRow="1" w:lastRow="0" w:firstColumn="1" w:lastColumn="0" w:noHBand="0" w:noVBand="1"/>
      </w:tblPr>
      <w:tblGrid>
        <w:gridCol w:w="1391"/>
        <w:gridCol w:w="3250"/>
        <w:gridCol w:w="1511"/>
        <w:gridCol w:w="2478"/>
      </w:tblGrid>
      <w:tr w:rsidR="006D3957" w14:paraId="15F864E0" w14:textId="77777777" w:rsidTr="00AB0ACB">
        <w:tc>
          <w:tcPr>
            <w:tcW w:w="8630" w:type="dxa"/>
            <w:gridSpan w:val="4"/>
          </w:tcPr>
          <w:p w14:paraId="117D7B85" w14:textId="6A0EE63E" w:rsidR="006D3957" w:rsidRDefault="006D3957" w:rsidP="0041405A">
            <w:r w:rsidRPr="006D3957">
              <w:rPr>
                <w:b/>
              </w:rPr>
              <w:t>Cardiac</w:t>
            </w:r>
          </w:p>
        </w:tc>
      </w:tr>
      <w:tr w:rsidR="006D3957" w14:paraId="3DE249C1" w14:textId="77777777" w:rsidTr="006D3957">
        <w:tc>
          <w:tcPr>
            <w:tcW w:w="1391" w:type="dxa"/>
            <w:tcBorders>
              <w:bottom w:val="nil"/>
              <w:right w:val="nil"/>
            </w:tcBorders>
          </w:tcPr>
          <w:p w14:paraId="7542AAC1" w14:textId="4441DA73" w:rsidR="006D3957" w:rsidRDefault="006D3957" w:rsidP="0041405A">
            <w:proofErr w:type="spellStart"/>
            <w:r w:rsidRPr="00AA277D">
              <w:rPr>
                <w:b/>
              </w:rPr>
              <w:t>Ischaemic</w:t>
            </w:r>
            <w:proofErr w:type="spellEnd"/>
          </w:p>
        </w:tc>
        <w:tc>
          <w:tcPr>
            <w:tcW w:w="3250" w:type="dxa"/>
            <w:tcBorders>
              <w:left w:val="nil"/>
              <w:bottom w:val="nil"/>
            </w:tcBorders>
          </w:tcPr>
          <w:p w14:paraId="199DB5F6" w14:textId="1EA0CDC1" w:rsidR="006D3957" w:rsidRDefault="006D3957" w:rsidP="0041405A">
            <w:r w:rsidRPr="00C6440A">
              <w:t>Stable An</w:t>
            </w:r>
            <w:r>
              <w:t>gina</w:t>
            </w:r>
          </w:p>
        </w:tc>
        <w:tc>
          <w:tcPr>
            <w:tcW w:w="1511" w:type="dxa"/>
            <w:tcBorders>
              <w:bottom w:val="nil"/>
              <w:right w:val="nil"/>
            </w:tcBorders>
          </w:tcPr>
          <w:p w14:paraId="525A5DFB" w14:textId="39968053" w:rsidR="006D3957" w:rsidRDefault="006D3957" w:rsidP="0041405A">
            <w:r w:rsidRPr="00AA277D">
              <w:rPr>
                <w:b/>
              </w:rPr>
              <w:t>Non</w:t>
            </w:r>
            <w:r w:rsidRPr="00C6440A">
              <w:t>-</w:t>
            </w:r>
            <w:proofErr w:type="spellStart"/>
            <w:r w:rsidRPr="00AA277D">
              <w:rPr>
                <w:b/>
              </w:rPr>
              <w:t>Ischaemic</w:t>
            </w:r>
            <w:proofErr w:type="spellEnd"/>
          </w:p>
        </w:tc>
        <w:tc>
          <w:tcPr>
            <w:tcW w:w="2478" w:type="dxa"/>
            <w:tcBorders>
              <w:left w:val="nil"/>
              <w:bottom w:val="nil"/>
            </w:tcBorders>
          </w:tcPr>
          <w:p w14:paraId="6FD44830" w14:textId="1970D7DE" w:rsidR="006D3957" w:rsidRDefault="006D3957" w:rsidP="0041405A">
            <w:r>
              <w:t>Aortic Dissection</w:t>
            </w:r>
          </w:p>
        </w:tc>
      </w:tr>
      <w:tr w:rsidR="006D3957" w14:paraId="0526D10A" w14:textId="77777777" w:rsidTr="006D3957">
        <w:tc>
          <w:tcPr>
            <w:tcW w:w="1391" w:type="dxa"/>
            <w:tcBorders>
              <w:top w:val="nil"/>
              <w:bottom w:val="nil"/>
              <w:right w:val="nil"/>
            </w:tcBorders>
          </w:tcPr>
          <w:p w14:paraId="2D3455BE" w14:textId="77777777" w:rsidR="006D3957" w:rsidRDefault="006D3957" w:rsidP="0041405A"/>
        </w:tc>
        <w:tc>
          <w:tcPr>
            <w:tcW w:w="3250" w:type="dxa"/>
            <w:tcBorders>
              <w:top w:val="nil"/>
              <w:left w:val="nil"/>
              <w:bottom w:val="nil"/>
            </w:tcBorders>
          </w:tcPr>
          <w:p w14:paraId="4BCA31B0" w14:textId="79846699" w:rsidR="006D3957" w:rsidRDefault="006D3957" w:rsidP="0041405A">
            <w:r>
              <w:t>Acute Coronary Syndrome</w:t>
            </w:r>
          </w:p>
        </w:tc>
        <w:tc>
          <w:tcPr>
            <w:tcW w:w="1511" w:type="dxa"/>
            <w:tcBorders>
              <w:top w:val="nil"/>
              <w:bottom w:val="nil"/>
              <w:right w:val="nil"/>
            </w:tcBorders>
          </w:tcPr>
          <w:p w14:paraId="26E11AB6" w14:textId="77777777" w:rsidR="006D3957" w:rsidRDefault="006D3957" w:rsidP="0041405A"/>
        </w:tc>
        <w:tc>
          <w:tcPr>
            <w:tcW w:w="2478" w:type="dxa"/>
            <w:tcBorders>
              <w:top w:val="nil"/>
              <w:left w:val="nil"/>
              <w:bottom w:val="nil"/>
            </w:tcBorders>
          </w:tcPr>
          <w:p w14:paraId="24CA6F91" w14:textId="3BBFFA0D" w:rsidR="006D3957" w:rsidRDefault="006D3957" w:rsidP="0041405A">
            <w:r>
              <w:t>Heart Failure</w:t>
            </w:r>
          </w:p>
        </w:tc>
      </w:tr>
      <w:tr w:rsidR="006D3957" w14:paraId="3C46D25A" w14:textId="77777777" w:rsidTr="006D3957">
        <w:tc>
          <w:tcPr>
            <w:tcW w:w="1391" w:type="dxa"/>
            <w:tcBorders>
              <w:top w:val="nil"/>
              <w:bottom w:val="single" w:sz="4" w:space="0" w:color="auto"/>
              <w:right w:val="nil"/>
            </w:tcBorders>
          </w:tcPr>
          <w:p w14:paraId="3D2E2B6C" w14:textId="77777777" w:rsidR="006D3957" w:rsidRDefault="006D3957" w:rsidP="006D3957"/>
        </w:tc>
        <w:tc>
          <w:tcPr>
            <w:tcW w:w="3250" w:type="dxa"/>
            <w:tcBorders>
              <w:top w:val="nil"/>
              <w:left w:val="nil"/>
              <w:bottom w:val="single" w:sz="4" w:space="0" w:color="auto"/>
            </w:tcBorders>
          </w:tcPr>
          <w:p w14:paraId="2F44B051" w14:textId="77777777" w:rsidR="006D3957" w:rsidRDefault="006D3957" w:rsidP="006D3957"/>
        </w:tc>
        <w:tc>
          <w:tcPr>
            <w:tcW w:w="1511" w:type="dxa"/>
            <w:tcBorders>
              <w:top w:val="nil"/>
              <w:bottom w:val="single" w:sz="4" w:space="0" w:color="auto"/>
              <w:right w:val="nil"/>
            </w:tcBorders>
          </w:tcPr>
          <w:p w14:paraId="792CE458" w14:textId="77777777" w:rsidR="006D3957" w:rsidRDefault="006D3957" w:rsidP="006D3957"/>
        </w:tc>
        <w:tc>
          <w:tcPr>
            <w:tcW w:w="2478" w:type="dxa"/>
            <w:tcBorders>
              <w:top w:val="nil"/>
              <w:left w:val="nil"/>
              <w:bottom w:val="single" w:sz="4" w:space="0" w:color="auto"/>
            </w:tcBorders>
          </w:tcPr>
          <w:p w14:paraId="4A410AC4" w14:textId="3EFCC451" w:rsidR="006D3957" w:rsidRDefault="006D3957" w:rsidP="006D3957">
            <w:r>
              <w:t xml:space="preserve">Pericarditis/Myocarditis </w:t>
            </w:r>
          </w:p>
        </w:tc>
      </w:tr>
      <w:tr w:rsidR="006D3957" w14:paraId="11F4811F" w14:textId="77777777" w:rsidTr="006D3957">
        <w:tc>
          <w:tcPr>
            <w:tcW w:w="8630" w:type="dxa"/>
            <w:gridSpan w:val="4"/>
            <w:tcBorders>
              <w:bottom w:val="nil"/>
            </w:tcBorders>
          </w:tcPr>
          <w:p w14:paraId="464CF8E0" w14:textId="078DE277" w:rsidR="006D3957" w:rsidRDefault="006D3957" w:rsidP="006D3957">
            <w:r w:rsidRPr="00AA277D">
              <w:rPr>
                <w:b/>
              </w:rPr>
              <w:t>Pulmonary</w:t>
            </w:r>
          </w:p>
        </w:tc>
      </w:tr>
      <w:tr w:rsidR="006D3957" w14:paraId="368EEB6F" w14:textId="77777777" w:rsidTr="006D3957">
        <w:tc>
          <w:tcPr>
            <w:tcW w:w="1391" w:type="dxa"/>
            <w:tcBorders>
              <w:top w:val="nil"/>
              <w:bottom w:val="nil"/>
              <w:right w:val="nil"/>
            </w:tcBorders>
          </w:tcPr>
          <w:p w14:paraId="6C0A2A45" w14:textId="77777777" w:rsidR="006D3957" w:rsidRDefault="006D3957" w:rsidP="006D3957"/>
        </w:tc>
        <w:tc>
          <w:tcPr>
            <w:tcW w:w="3250" w:type="dxa"/>
            <w:tcBorders>
              <w:top w:val="nil"/>
              <w:left w:val="nil"/>
              <w:bottom w:val="nil"/>
              <w:right w:val="nil"/>
            </w:tcBorders>
          </w:tcPr>
          <w:p w14:paraId="5D04991E" w14:textId="1F4A1C6A" w:rsidR="006D3957" w:rsidRDefault="006D3957" w:rsidP="006D3957">
            <w:r>
              <w:t>Pulmonary Embolism</w:t>
            </w:r>
          </w:p>
        </w:tc>
        <w:tc>
          <w:tcPr>
            <w:tcW w:w="3989" w:type="dxa"/>
            <w:gridSpan w:val="2"/>
            <w:tcBorders>
              <w:top w:val="nil"/>
              <w:left w:val="nil"/>
              <w:bottom w:val="nil"/>
            </w:tcBorders>
          </w:tcPr>
          <w:p w14:paraId="1A89E124" w14:textId="083BD256" w:rsidR="006D3957" w:rsidRDefault="006D3957" w:rsidP="006D3957">
            <w:r>
              <w:t>Asthma and COPD</w:t>
            </w:r>
          </w:p>
        </w:tc>
      </w:tr>
      <w:tr w:rsidR="006D3957" w14:paraId="0D945927" w14:textId="77777777" w:rsidTr="006D3957">
        <w:tc>
          <w:tcPr>
            <w:tcW w:w="1391" w:type="dxa"/>
            <w:tcBorders>
              <w:top w:val="nil"/>
              <w:bottom w:val="nil"/>
              <w:right w:val="nil"/>
            </w:tcBorders>
          </w:tcPr>
          <w:p w14:paraId="23EAD47F" w14:textId="77777777" w:rsidR="006D3957" w:rsidRDefault="006D3957" w:rsidP="006D3957"/>
        </w:tc>
        <w:tc>
          <w:tcPr>
            <w:tcW w:w="3250" w:type="dxa"/>
            <w:tcBorders>
              <w:top w:val="nil"/>
              <w:left w:val="nil"/>
              <w:bottom w:val="nil"/>
              <w:right w:val="nil"/>
            </w:tcBorders>
          </w:tcPr>
          <w:p w14:paraId="02E6D772" w14:textId="5AD3B3B2" w:rsidR="006D3957" w:rsidRDefault="006D3957" w:rsidP="006D3957">
            <w:r>
              <w:t>Pneumonia</w:t>
            </w:r>
          </w:p>
        </w:tc>
        <w:tc>
          <w:tcPr>
            <w:tcW w:w="3989" w:type="dxa"/>
            <w:gridSpan w:val="2"/>
            <w:tcBorders>
              <w:top w:val="nil"/>
              <w:left w:val="nil"/>
              <w:bottom w:val="nil"/>
            </w:tcBorders>
          </w:tcPr>
          <w:p w14:paraId="7B127160" w14:textId="7B14A47C" w:rsidR="006D3957" w:rsidRDefault="006D3957" w:rsidP="006D3957">
            <w:r>
              <w:t>Pulmonary Hypertension</w:t>
            </w:r>
          </w:p>
        </w:tc>
      </w:tr>
      <w:tr w:rsidR="006D3957" w14:paraId="30134585" w14:textId="77777777" w:rsidTr="006D3957">
        <w:tc>
          <w:tcPr>
            <w:tcW w:w="1391" w:type="dxa"/>
            <w:tcBorders>
              <w:top w:val="nil"/>
              <w:bottom w:val="single" w:sz="4" w:space="0" w:color="auto"/>
              <w:right w:val="nil"/>
            </w:tcBorders>
          </w:tcPr>
          <w:p w14:paraId="0F2CE897" w14:textId="77777777" w:rsidR="006D3957" w:rsidRDefault="006D3957" w:rsidP="006D3957"/>
        </w:tc>
        <w:tc>
          <w:tcPr>
            <w:tcW w:w="3250" w:type="dxa"/>
            <w:tcBorders>
              <w:top w:val="nil"/>
              <w:left w:val="nil"/>
              <w:bottom w:val="single" w:sz="4" w:space="0" w:color="auto"/>
              <w:right w:val="nil"/>
            </w:tcBorders>
          </w:tcPr>
          <w:p w14:paraId="48E39DE8" w14:textId="70DA0549" w:rsidR="006D3957" w:rsidRDefault="006D3957" w:rsidP="006D3957">
            <w:r>
              <w:t>Malignancy</w:t>
            </w:r>
          </w:p>
        </w:tc>
        <w:tc>
          <w:tcPr>
            <w:tcW w:w="3989" w:type="dxa"/>
            <w:gridSpan w:val="2"/>
            <w:tcBorders>
              <w:top w:val="nil"/>
              <w:left w:val="nil"/>
              <w:bottom w:val="single" w:sz="4" w:space="0" w:color="auto"/>
            </w:tcBorders>
          </w:tcPr>
          <w:p w14:paraId="7326BC50" w14:textId="7ECF6B91" w:rsidR="006D3957" w:rsidRDefault="006D3957" w:rsidP="006D3957">
            <w:r>
              <w:t>Pulmonary Tuberculosis</w:t>
            </w:r>
          </w:p>
        </w:tc>
      </w:tr>
      <w:tr w:rsidR="006D3957" w14:paraId="7221F527" w14:textId="77777777" w:rsidTr="006D3957">
        <w:tc>
          <w:tcPr>
            <w:tcW w:w="8630" w:type="dxa"/>
            <w:gridSpan w:val="4"/>
            <w:tcBorders>
              <w:bottom w:val="nil"/>
            </w:tcBorders>
          </w:tcPr>
          <w:p w14:paraId="1CEE0426" w14:textId="3F2BDB45" w:rsidR="006D3957" w:rsidRDefault="006D3957" w:rsidP="006D3957">
            <w:r w:rsidRPr="00AA277D">
              <w:rPr>
                <w:b/>
              </w:rPr>
              <w:t>Gastro-intestinal</w:t>
            </w:r>
          </w:p>
        </w:tc>
      </w:tr>
      <w:tr w:rsidR="006D3957" w14:paraId="1855B8E7" w14:textId="77777777" w:rsidTr="006D3957">
        <w:tc>
          <w:tcPr>
            <w:tcW w:w="1391" w:type="dxa"/>
            <w:tcBorders>
              <w:top w:val="nil"/>
              <w:bottom w:val="nil"/>
              <w:right w:val="nil"/>
            </w:tcBorders>
          </w:tcPr>
          <w:p w14:paraId="650E63B6" w14:textId="77777777" w:rsidR="006D3957" w:rsidRDefault="006D3957" w:rsidP="006D3957"/>
        </w:tc>
        <w:tc>
          <w:tcPr>
            <w:tcW w:w="3250" w:type="dxa"/>
            <w:tcBorders>
              <w:top w:val="nil"/>
              <w:left w:val="nil"/>
              <w:bottom w:val="nil"/>
              <w:right w:val="nil"/>
            </w:tcBorders>
          </w:tcPr>
          <w:p w14:paraId="74142B1C" w14:textId="51596681" w:rsidR="006D3957" w:rsidRDefault="006D3957" w:rsidP="006D3957">
            <w:proofErr w:type="spellStart"/>
            <w:r>
              <w:rPr>
                <w:color w:val="000000"/>
                <w:szCs w:val="22"/>
                <w:shd w:val="clear" w:color="auto" w:fill="FFFFFF"/>
              </w:rPr>
              <w:t>Oesophagitis</w:t>
            </w:r>
            <w:proofErr w:type="spellEnd"/>
          </w:p>
        </w:tc>
        <w:tc>
          <w:tcPr>
            <w:tcW w:w="3989" w:type="dxa"/>
            <w:gridSpan w:val="2"/>
            <w:tcBorders>
              <w:top w:val="nil"/>
              <w:left w:val="nil"/>
              <w:bottom w:val="nil"/>
            </w:tcBorders>
          </w:tcPr>
          <w:p w14:paraId="44C6C3E3" w14:textId="3B58690A" w:rsidR="006D3957" w:rsidRDefault="006D3957" w:rsidP="006D3957">
            <w:r>
              <w:rPr>
                <w:color w:val="000000"/>
                <w:szCs w:val="22"/>
                <w:shd w:val="clear" w:color="auto" w:fill="FFFFFF"/>
              </w:rPr>
              <w:t>Gastroesophageal reflux disease </w:t>
            </w:r>
          </w:p>
        </w:tc>
      </w:tr>
      <w:tr w:rsidR="006D3957" w14:paraId="3844C8AF" w14:textId="77777777" w:rsidTr="006D3957">
        <w:tc>
          <w:tcPr>
            <w:tcW w:w="1391" w:type="dxa"/>
            <w:tcBorders>
              <w:top w:val="nil"/>
              <w:bottom w:val="single" w:sz="4" w:space="0" w:color="auto"/>
              <w:right w:val="nil"/>
            </w:tcBorders>
          </w:tcPr>
          <w:p w14:paraId="78C878DB" w14:textId="77777777" w:rsidR="006D3957" w:rsidRDefault="006D3957" w:rsidP="006D3957"/>
        </w:tc>
        <w:tc>
          <w:tcPr>
            <w:tcW w:w="7239" w:type="dxa"/>
            <w:gridSpan w:val="3"/>
            <w:tcBorders>
              <w:top w:val="nil"/>
              <w:left w:val="nil"/>
              <w:bottom w:val="single" w:sz="4" w:space="0" w:color="auto"/>
            </w:tcBorders>
          </w:tcPr>
          <w:p w14:paraId="22A8940F" w14:textId="4A4AD3B0" w:rsidR="006D3957" w:rsidRDefault="006D3957" w:rsidP="006D3957">
            <w:proofErr w:type="spellStart"/>
            <w:r>
              <w:rPr>
                <w:color w:val="000000"/>
                <w:szCs w:val="22"/>
                <w:shd w:val="clear" w:color="auto" w:fill="FFFFFF"/>
              </w:rPr>
              <w:t>Oesophageal</w:t>
            </w:r>
            <w:proofErr w:type="spellEnd"/>
            <w:r>
              <w:rPr>
                <w:color w:val="000000"/>
                <w:szCs w:val="22"/>
                <w:shd w:val="clear" w:color="auto" w:fill="FFFFFF"/>
              </w:rPr>
              <w:t xml:space="preserve"> rupture/perforation</w:t>
            </w:r>
          </w:p>
        </w:tc>
      </w:tr>
      <w:tr w:rsidR="006D3957" w14:paraId="785970D0" w14:textId="77777777" w:rsidTr="006D3957">
        <w:tc>
          <w:tcPr>
            <w:tcW w:w="8630" w:type="dxa"/>
            <w:gridSpan w:val="4"/>
            <w:tcBorders>
              <w:bottom w:val="nil"/>
            </w:tcBorders>
          </w:tcPr>
          <w:p w14:paraId="5816A8E0" w14:textId="5F361A40" w:rsidR="006D3957" w:rsidRDefault="006D3957" w:rsidP="006D3957">
            <w:r w:rsidRPr="00AA277D">
              <w:rPr>
                <w:b/>
              </w:rPr>
              <w:t>Musculoskeletal</w:t>
            </w:r>
          </w:p>
        </w:tc>
      </w:tr>
      <w:tr w:rsidR="006D3957" w14:paraId="4C14EE76" w14:textId="77777777" w:rsidTr="006D3957">
        <w:tc>
          <w:tcPr>
            <w:tcW w:w="1391" w:type="dxa"/>
            <w:tcBorders>
              <w:top w:val="nil"/>
              <w:bottom w:val="nil"/>
              <w:right w:val="nil"/>
            </w:tcBorders>
          </w:tcPr>
          <w:p w14:paraId="236CE7C1" w14:textId="77777777" w:rsidR="006D3957" w:rsidRDefault="006D3957" w:rsidP="006D3957"/>
        </w:tc>
        <w:tc>
          <w:tcPr>
            <w:tcW w:w="7239" w:type="dxa"/>
            <w:gridSpan w:val="3"/>
            <w:tcBorders>
              <w:top w:val="nil"/>
              <w:left w:val="nil"/>
              <w:bottom w:val="nil"/>
            </w:tcBorders>
          </w:tcPr>
          <w:p w14:paraId="3A9A49FB" w14:textId="272AD846" w:rsidR="006D3957" w:rsidRDefault="006D3957" w:rsidP="006D3957">
            <w:r>
              <w:t xml:space="preserve">Isolated musculoskeletal pain – i.e. </w:t>
            </w:r>
            <w:proofErr w:type="spellStart"/>
            <w:r>
              <w:t>costochrondritis</w:t>
            </w:r>
            <w:proofErr w:type="spellEnd"/>
          </w:p>
        </w:tc>
      </w:tr>
      <w:tr w:rsidR="006D3957" w14:paraId="6F23CC0F" w14:textId="77777777" w:rsidTr="006D3957">
        <w:tc>
          <w:tcPr>
            <w:tcW w:w="1391" w:type="dxa"/>
            <w:tcBorders>
              <w:top w:val="nil"/>
              <w:bottom w:val="single" w:sz="4" w:space="0" w:color="auto"/>
              <w:right w:val="nil"/>
            </w:tcBorders>
          </w:tcPr>
          <w:p w14:paraId="56F40BDE" w14:textId="77777777" w:rsidR="006D3957" w:rsidRDefault="006D3957" w:rsidP="006D3957"/>
        </w:tc>
        <w:tc>
          <w:tcPr>
            <w:tcW w:w="3250" w:type="dxa"/>
            <w:tcBorders>
              <w:top w:val="nil"/>
              <w:left w:val="nil"/>
              <w:bottom w:val="single" w:sz="4" w:space="0" w:color="auto"/>
              <w:right w:val="nil"/>
            </w:tcBorders>
          </w:tcPr>
          <w:p w14:paraId="6B7836D0" w14:textId="2171BBB9" w:rsidR="006D3957" w:rsidRDefault="006D3957" w:rsidP="006D3957">
            <w:r>
              <w:t>Trauma</w:t>
            </w:r>
          </w:p>
        </w:tc>
        <w:tc>
          <w:tcPr>
            <w:tcW w:w="3989" w:type="dxa"/>
            <w:gridSpan w:val="2"/>
            <w:tcBorders>
              <w:top w:val="nil"/>
              <w:left w:val="nil"/>
              <w:bottom w:val="single" w:sz="4" w:space="0" w:color="auto"/>
            </w:tcBorders>
          </w:tcPr>
          <w:p w14:paraId="7DDBAA5E" w14:textId="7CFB9387" w:rsidR="006D3957" w:rsidRDefault="006D3957" w:rsidP="006D3957">
            <w:r>
              <w:t>Inflammatory Conditions</w:t>
            </w:r>
          </w:p>
        </w:tc>
      </w:tr>
      <w:tr w:rsidR="006D3957" w14:paraId="4BF0EAB2" w14:textId="77777777" w:rsidTr="006D3957">
        <w:tc>
          <w:tcPr>
            <w:tcW w:w="1391" w:type="dxa"/>
            <w:tcBorders>
              <w:bottom w:val="nil"/>
              <w:right w:val="nil"/>
            </w:tcBorders>
          </w:tcPr>
          <w:p w14:paraId="38C2F363" w14:textId="1860B9D9" w:rsidR="006D3957" w:rsidRDefault="006D3957" w:rsidP="006D3957">
            <w:r w:rsidRPr="00AA277D">
              <w:rPr>
                <w:b/>
              </w:rPr>
              <w:t>Psychiatric</w:t>
            </w:r>
          </w:p>
        </w:tc>
        <w:tc>
          <w:tcPr>
            <w:tcW w:w="3250" w:type="dxa"/>
            <w:tcBorders>
              <w:left w:val="nil"/>
              <w:bottom w:val="nil"/>
              <w:right w:val="nil"/>
            </w:tcBorders>
          </w:tcPr>
          <w:p w14:paraId="29FFDE14" w14:textId="77777777" w:rsidR="006D3957" w:rsidRDefault="006D3957" w:rsidP="006D3957"/>
        </w:tc>
        <w:tc>
          <w:tcPr>
            <w:tcW w:w="3989" w:type="dxa"/>
            <w:gridSpan w:val="2"/>
            <w:tcBorders>
              <w:left w:val="nil"/>
              <w:bottom w:val="nil"/>
            </w:tcBorders>
          </w:tcPr>
          <w:p w14:paraId="57F7792F" w14:textId="77777777" w:rsidR="006D3957" w:rsidRDefault="006D3957" w:rsidP="006D3957"/>
        </w:tc>
      </w:tr>
      <w:tr w:rsidR="006D3957" w14:paraId="588FC531" w14:textId="77777777" w:rsidTr="006D3957">
        <w:tc>
          <w:tcPr>
            <w:tcW w:w="1391" w:type="dxa"/>
            <w:tcBorders>
              <w:top w:val="nil"/>
              <w:bottom w:val="single" w:sz="4" w:space="0" w:color="auto"/>
              <w:right w:val="nil"/>
            </w:tcBorders>
          </w:tcPr>
          <w:p w14:paraId="55CDE9E6" w14:textId="77777777" w:rsidR="006D3957" w:rsidRDefault="006D3957" w:rsidP="006D3957"/>
        </w:tc>
        <w:tc>
          <w:tcPr>
            <w:tcW w:w="3250" w:type="dxa"/>
            <w:tcBorders>
              <w:top w:val="nil"/>
              <w:left w:val="nil"/>
              <w:bottom w:val="single" w:sz="4" w:space="0" w:color="auto"/>
              <w:right w:val="nil"/>
            </w:tcBorders>
          </w:tcPr>
          <w:p w14:paraId="5792FBDD" w14:textId="1A6909C0" w:rsidR="006D3957" w:rsidRDefault="006D3957" w:rsidP="006D3957">
            <w:r>
              <w:t>Panic Attacks/Disorder</w:t>
            </w:r>
          </w:p>
        </w:tc>
        <w:tc>
          <w:tcPr>
            <w:tcW w:w="3989" w:type="dxa"/>
            <w:gridSpan w:val="2"/>
            <w:tcBorders>
              <w:top w:val="nil"/>
              <w:left w:val="nil"/>
              <w:bottom w:val="single" w:sz="4" w:space="0" w:color="auto"/>
            </w:tcBorders>
          </w:tcPr>
          <w:p w14:paraId="3CD528EC" w14:textId="29B3EA88" w:rsidR="006D3957" w:rsidRDefault="006D3957" w:rsidP="006D3957">
            <w:r>
              <w:t>Factitious Disorder</w:t>
            </w:r>
          </w:p>
        </w:tc>
      </w:tr>
      <w:tr w:rsidR="006D3957" w14:paraId="715392BD" w14:textId="77777777" w:rsidTr="006D3957">
        <w:tc>
          <w:tcPr>
            <w:tcW w:w="1391" w:type="dxa"/>
            <w:tcBorders>
              <w:bottom w:val="nil"/>
              <w:right w:val="nil"/>
            </w:tcBorders>
          </w:tcPr>
          <w:p w14:paraId="354E9BB1" w14:textId="6D24182A" w:rsidR="006D3957" w:rsidRDefault="006D3957" w:rsidP="006D3957">
            <w:r w:rsidRPr="00AA277D">
              <w:rPr>
                <w:b/>
              </w:rPr>
              <w:t>Other</w:t>
            </w:r>
          </w:p>
        </w:tc>
        <w:tc>
          <w:tcPr>
            <w:tcW w:w="3250" w:type="dxa"/>
            <w:tcBorders>
              <w:left w:val="nil"/>
              <w:bottom w:val="nil"/>
              <w:right w:val="nil"/>
            </w:tcBorders>
          </w:tcPr>
          <w:p w14:paraId="23B79E48" w14:textId="77777777" w:rsidR="006D3957" w:rsidRDefault="006D3957" w:rsidP="006D3957"/>
        </w:tc>
        <w:tc>
          <w:tcPr>
            <w:tcW w:w="3989" w:type="dxa"/>
            <w:gridSpan w:val="2"/>
            <w:tcBorders>
              <w:left w:val="nil"/>
              <w:bottom w:val="nil"/>
            </w:tcBorders>
          </w:tcPr>
          <w:p w14:paraId="564006D9" w14:textId="77777777" w:rsidR="006D3957" w:rsidRDefault="006D3957" w:rsidP="006D3957"/>
        </w:tc>
      </w:tr>
      <w:tr w:rsidR="006D3957" w14:paraId="383CDF6A" w14:textId="77777777" w:rsidTr="006D3957">
        <w:tc>
          <w:tcPr>
            <w:tcW w:w="1391" w:type="dxa"/>
            <w:tcBorders>
              <w:top w:val="nil"/>
              <w:right w:val="nil"/>
            </w:tcBorders>
          </w:tcPr>
          <w:p w14:paraId="2D5FE3BF" w14:textId="77777777" w:rsidR="006D3957" w:rsidRPr="00AA277D" w:rsidRDefault="006D3957" w:rsidP="006D3957">
            <w:pPr>
              <w:rPr>
                <w:b/>
              </w:rPr>
            </w:pPr>
          </w:p>
        </w:tc>
        <w:tc>
          <w:tcPr>
            <w:tcW w:w="3250" w:type="dxa"/>
            <w:tcBorders>
              <w:top w:val="nil"/>
              <w:left w:val="nil"/>
              <w:right w:val="nil"/>
            </w:tcBorders>
          </w:tcPr>
          <w:p w14:paraId="52B0D420" w14:textId="6B454A6D" w:rsidR="006D3957" w:rsidRDefault="006D3957" w:rsidP="006D3957">
            <w:r>
              <w:t>Referred Pain</w:t>
            </w:r>
          </w:p>
        </w:tc>
        <w:tc>
          <w:tcPr>
            <w:tcW w:w="3989" w:type="dxa"/>
            <w:gridSpan w:val="2"/>
            <w:tcBorders>
              <w:top w:val="nil"/>
              <w:left w:val="nil"/>
            </w:tcBorders>
          </w:tcPr>
          <w:p w14:paraId="64C6C33D" w14:textId="1E5CEFBF" w:rsidR="006D3957" w:rsidRDefault="006D3957" w:rsidP="006D3957">
            <w:r>
              <w:t>Herpes Zoster</w:t>
            </w:r>
          </w:p>
        </w:tc>
      </w:tr>
    </w:tbl>
    <w:p w14:paraId="1F4DB5BE" w14:textId="77777777" w:rsidR="006D3957" w:rsidRDefault="006D3957" w:rsidP="0041405A"/>
    <w:p w14:paraId="2CB4361C" w14:textId="77777777" w:rsidR="006D3957" w:rsidRDefault="006D3957">
      <w:pPr>
        <w:spacing w:after="0"/>
        <w:outlineLvl w:val="9"/>
        <w:rPr>
          <w:b/>
          <w:sz w:val="24"/>
          <w:szCs w:val="22"/>
        </w:rPr>
      </w:pPr>
      <w:r>
        <w:rPr>
          <w:szCs w:val="22"/>
        </w:rPr>
        <w:br w:type="page"/>
      </w:r>
    </w:p>
    <w:p w14:paraId="3D326F0C" w14:textId="6025FEFE" w:rsidR="00975A60" w:rsidRDefault="00975A60" w:rsidP="00975A60">
      <w:pPr>
        <w:pStyle w:val="Heading2"/>
        <w:rPr>
          <w:rFonts w:cs="Arial"/>
          <w:szCs w:val="22"/>
        </w:rPr>
      </w:pPr>
      <w:r w:rsidRPr="00DC590C">
        <w:rPr>
          <w:rFonts w:cs="Arial"/>
          <w:szCs w:val="22"/>
        </w:rPr>
        <w:lastRenderedPageBreak/>
        <w:t xml:space="preserve">Presenting symptoms </w:t>
      </w:r>
      <w:r w:rsidR="006713FD">
        <w:rPr>
          <w:rFonts w:cs="Arial"/>
          <w:szCs w:val="22"/>
        </w:rPr>
        <w:t>and Signs</w:t>
      </w:r>
    </w:p>
    <w:p w14:paraId="2C93F84F" w14:textId="1897149A" w:rsidR="00E409C8" w:rsidRDefault="00E409C8" w:rsidP="00E409C8">
      <w:r>
        <w:t xml:space="preserve">Given the variety of possible diagnoses underlying chest pain, thorough history taking </w:t>
      </w:r>
      <w:r w:rsidR="000222BF">
        <w:t>is</w:t>
      </w:r>
      <w:r>
        <w:t xml:space="preserve"> of the u</w:t>
      </w:r>
      <w:r w:rsidR="00C74BE5">
        <w:t>t</w:t>
      </w:r>
      <w:r>
        <w:t xml:space="preserve">most importance. </w:t>
      </w:r>
    </w:p>
    <w:p w14:paraId="4C42E1EB" w14:textId="66F9D04A" w:rsidR="009676E6" w:rsidRDefault="00E409C8" w:rsidP="00E409C8">
      <w:r>
        <w:t xml:space="preserve">Early assessment should focus on </w:t>
      </w:r>
      <w:r w:rsidR="006713FD">
        <w:t xml:space="preserve">symptoms and </w:t>
      </w:r>
      <w:r>
        <w:t xml:space="preserve">signs of chest pain with possible life-threatening </w:t>
      </w:r>
      <w:r w:rsidR="00AE29D8">
        <w:t>aetiologies</w:t>
      </w:r>
      <w:r>
        <w:t>. Any patients in whom there are concerns for life-threatening causes of chest pain should be referred urgently to the ward for further assessment</w:t>
      </w:r>
      <w:r w:rsidR="00C918A9">
        <w:t>:</w:t>
      </w:r>
    </w:p>
    <w:p w14:paraId="0DB3A2FE" w14:textId="6518FC5D" w:rsidR="009676E6" w:rsidRDefault="00C918A9" w:rsidP="00C918A9">
      <w:pPr>
        <w:pStyle w:val="ListParagraph"/>
        <w:numPr>
          <w:ilvl w:val="0"/>
          <w:numId w:val="28"/>
        </w:numPr>
      </w:pPr>
      <w:r>
        <w:rPr>
          <w:rFonts w:hint="eastAsia"/>
        </w:rPr>
        <w:t>Unstable vital signs.</w:t>
      </w:r>
    </w:p>
    <w:p w14:paraId="601FF884" w14:textId="77777777" w:rsidR="00C918A9" w:rsidRDefault="00C918A9" w:rsidP="00C918A9">
      <w:pPr>
        <w:pStyle w:val="ListParagraph"/>
        <w:numPr>
          <w:ilvl w:val="0"/>
          <w:numId w:val="28"/>
        </w:numPr>
      </w:pPr>
      <w:r>
        <w:rPr>
          <w:rFonts w:hint="eastAsia"/>
        </w:rPr>
        <w:t>Abrupt onset of chest pain and/or</w:t>
      </w:r>
      <w:r>
        <w:t xml:space="preserve"> clinical</w:t>
      </w:r>
      <w:r>
        <w:rPr>
          <w:rFonts w:hint="eastAsia"/>
        </w:rPr>
        <w:t xml:space="preserve"> concern for life-threatening </w:t>
      </w:r>
      <w:r>
        <w:t>a</w:t>
      </w:r>
      <w:r>
        <w:rPr>
          <w:rFonts w:hint="eastAsia"/>
        </w:rPr>
        <w:t>etiology (</w:t>
      </w:r>
      <w:r>
        <w:t>e.g.</w:t>
      </w:r>
      <w:r>
        <w:rPr>
          <w:rFonts w:hint="eastAsia"/>
        </w:rPr>
        <w:t xml:space="preserve"> pulmonary embolism, aortic dissection, esophageal rupture, tension pneumothorax</w:t>
      </w:r>
      <w:r>
        <w:t>).</w:t>
      </w:r>
      <w:r w:rsidRPr="00C918A9">
        <w:rPr>
          <w:rFonts w:hint="eastAsia"/>
        </w:rPr>
        <w:t xml:space="preserve"> </w:t>
      </w:r>
    </w:p>
    <w:p w14:paraId="0A9678EB" w14:textId="25379370" w:rsidR="00C918A9" w:rsidRDefault="00C918A9" w:rsidP="00C918A9">
      <w:pPr>
        <w:pStyle w:val="ListParagraph"/>
        <w:numPr>
          <w:ilvl w:val="0"/>
          <w:numId w:val="28"/>
        </w:numPr>
      </w:pPr>
      <w:r>
        <w:rPr>
          <w:rFonts w:hint="eastAsia"/>
        </w:rPr>
        <w:t>Concern for acute coronary syndrome (ACS) based on symptoms (anginal symptoms at rest, prolonged, or progressing episodes)</w:t>
      </w:r>
      <w:r>
        <w:t>.</w:t>
      </w:r>
    </w:p>
    <w:p w14:paraId="3DE6556B" w14:textId="046E50ED" w:rsidR="00114D17" w:rsidRDefault="008F0293" w:rsidP="00A63467">
      <w:r>
        <w:t xml:space="preserve">Assess patients presenting with chest pain for typical signs of angina (table </w:t>
      </w:r>
      <w:r w:rsidR="00C918A9">
        <w:t>4</w:t>
      </w:r>
      <w:r>
        <w:t xml:space="preserve">). </w:t>
      </w:r>
      <w:r w:rsidR="00A63467">
        <w:t>Classic symptoms of stable angina include</w:t>
      </w:r>
      <w:r w:rsidR="00114D17">
        <w:t>:</w:t>
      </w:r>
    </w:p>
    <w:p w14:paraId="14913FE3" w14:textId="6C8941A8" w:rsidR="00114D17" w:rsidRDefault="00114D17" w:rsidP="00114D17">
      <w:pPr>
        <w:pStyle w:val="ListParagraph"/>
        <w:numPr>
          <w:ilvl w:val="0"/>
          <w:numId w:val="25"/>
        </w:numPr>
      </w:pPr>
      <w:r>
        <w:t>A</w:t>
      </w:r>
      <w:r w:rsidR="00A63467">
        <w:t xml:space="preserve"> pressure, heaviness, tightness, or constriction in the center or left of the chest that is precipitated by exertion and relieved by rest. </w:t>
      </w:r>
    </w:p>
    <w:p w14:paraId="2B3E55C2" w14:textId="73ACB5EF" w:rsidR="00114D17" w:rsidRDefault="00114D17" w:rsidP="00114D17">
      <w:pPr>
        <w:pStyle w:val="ListParagraph"/>
        <w:numPr>
          <w:ilvl w:val="0"/>
          <w:numId w:val="25"/>
        </w:numPr>
      </w:pPr>
      <w:r>
        <w:t>P</w:t>
      </w:r>
      <w:r w:rsidR="00A63467">
        <w:t>rovocation with emotional stress or cold</w:t>
      </w:r>
    </w:p>
    <w:p w14:paraId="2220E604" w14:textId="77777777" w:rsidR="00114D17" w:rsidRDefault="00114D17" w:rsidP="00114D17">
      <w:pPr>
        <w:pStyle w:val="ListParagraph"/>
        <w:numPr>
          <w:ilvl w:val="0"/>
          <w:numId w:val="25"/>
        </w:numPr>
      </w:pPr>
      <w:r>
        <w:t>R</w:t>
      </w:r>
      <w:r w:rsidR="00A63467">
        <w:t>adiation (to the neck, jaw, and shoulder)</w:t>
      </w:r>
    </w:p>
    <w:p w14:paraId="29B6E7E9" w14:textId="62EB9CA6" w:rsidR="00114D17" w:rsidRDefault="00114D17" w:rsidP="00114D17">
      <w:pPr>
        <w:pStyle w:val="ListParagraph"/>
        <w:numPr>
          <w:ilvl w:val="0"/>
          <w:numId w:val="25"/>
        </w:numPr>
      </w:pPr>
      <w:proofErr w:type="spellStart"/>
      <w:r>
        <w:t>D</w:t>
      </w:r>
      <w:r w:rsidR="00A63467">
        <w:t>yspn</w:t>
      </w:r>
      <w:r w:rsidR="00195E5E">
        <w:t>o</w:t>
      </w:r>
      <w:r w:rsidR="00A63467">
        <w:t>ea</w:t>
      </w:r>
      <w:proofErr w:type="spellEnd"/>
    </w:p>
    <w:p w14:paraId="29F8E48B" w14:textId="1B2D3B28" w:rsidR="00114D17" w:rsidRDefault="00114D17" w:rsidP="00114D17">
      <w:pPr>
        <w:pStyle w:val="ListParagraph"/>
        <w:numPr>
          <w:ilvl w:val="0"/>
          <w:numId w:val="25"/>
        </w:numPr>
      </w:pPr>
      <w:r>
        <w:t>N</w:t>
      </w:r>
      <w:r w:rsidR="00A63467">
        <w:t>ausea and vomiting</w:t>
      </w:r>
    </w:p>
    <w:p w14:paraId="7B3EDB13" w14:textId="77777777" w:rsidR="00114D17" w:rsidRDefault="00114D17" w:rsidP="00114D17">
      <w:pPr>
        <w:pStyle w:val="ListParagraph"/>
        <w:numPr>
          <w:ilvl w:val="0"/>
          <w:numId w:val="25"/>
        </w:numPr>
      </w:pPr>
      <w:r>
        <w:t>S</w:t>
      </w:r>
      <w:r w:rsidR="00B56AF4">
        <w:t>weating</w:t>
      </w:r>
    </w:p>
    <w:p w14:paraId="42C9C701" w14:textId="51E4370C" w:rsidR="00C918A9" w:rsidRDefault="00D74759" w:rsidP="00C918A9">
      <w:r>
        <w:t>Severity of pain is not a useful differentiating factor and it is important to note no symptom alone or in combination identifies a group of patients in whom the diagnosis can be entirely excluded.</w:t>
      </w:r>
      <w:r w:rsidR="000222BF">
        <w:t xml:space="preserve"> </w:t>
      </w:r>
    </w:p>
    <w:p w14:paraId="05F3185F" w14:textId="7D300513" w:rsidR="008F0293" w:rsidRPr="008F0293" w:rsidRDefault="008F0293" w:rsidP="00C918A9">
      <w:pPr>
        <w:rPr>
          <w:szCs w:val="22"/>
        </w:rPr>
      </w:pPr>
      <w:r w:rsidRPr="001522AB">
        <w:rPr>
          <w:szCs w:val="22"/>
        </w:rPr>
        <w:t>The clinical presentation of myocardial ischemia varies by population. Women, diabetics, and older adult patients are more likely to present without chest pain but have symptoms of dyspnoea, weakness, nausea and vomiting, palpitations, or syncope</w:t>
      </w:r>
      <w:r w:rsidRPr="00671A5C">
        <w:rPr>
          <w:i/>
          <w:szCs w:val="22"/>
        </w:rPr>
        <w:t xml:space="preserve">. </w:t>
      </w:r>
      <w:r w:rsidRPr="001522AB">
        <w:rPr>
          <w:szCs w:val="22"/>
        </w:rPr>
        <w:t xml:space="preserve">Compared with older patients, younger patients are less likely to have stable angina and have a higher incidence of </w:t>
      </w:r>
      <w:r w:rsidR="00671A5C">
        <w:rPr>
          <w:szCs w:val="22"/>
        </w:rPr>
        <w:t>ACS</w:t>
      </w:r>
      <w:r w:rsidR="00671A5C" w:rsidRPr="00671A5C">
        <w:rPr>
          <w:i/>
          <w:szCs w:val="22"/>
        </w:rPr>
        <w:t>.</w:t>
      </w:r>
      <w:r w:rsidR="00671A5C">
        <w:rPr>
          <w:szCs w:val="22"/>
        </w:rPr>
        <w:t xml:space="preserve"> </w:t>
      </w:r>
      <w:r w:rsidRPr="001522AB">
        <w:rPr>
          <w:szCs w:val="22"/>
        </w:rPr>
        <w:t xml:space="preserve"> </w:t>
      </w:r>
    </w:p>
    <w:p w14:paraId="4EAF88C1" w14:textId="048DE32C" w:rsidR="006136C2" w:rsidRDefault="008F0293" w:rsidP="006D3957">
      <w:r w:rsidRPr="001522AB">
        <w:t>Patients who present with ACS have</w:t>
      </w:r>
      <w:r w:rsidR="006136C2">
        <w:t>:</w:t>
      </w:r>
    </w:p>
    <w:p w14:paraId="7BC0233F" w14:textId="63C47BD1" w:rsidR="00AF5E8E" w:rsidRDefault="006136C2" w:rsidP="00AF5E8E">
      <w:pPr>
        <w:pStyle w:val="ListParagraph"/>
        <w:numPr>
          <w:ilvl w:val="0"/>
          <w:numId w:val="43"/>
        </w:numPr>
      </w:pPr>
      <w:r>
        <w:t>A</w:t>
      </w:r>
      <w:r w:rsidR="00A63467" w:rsidRPr="001522AB">
        <w:t>nginal symptoms at rest</w:t>
      </w:r>
      <w:r w:rsidR="00F10D26">
        <w:t xml:space="preserve"> (usually greater than 20 minutes)</w:t>
      </w:r>
    </w:p>
    <w:p w14:paraId="6599BE64" w14:textId="77777777" w:rsidR="007B189B" w:rsidRPr="00AF5E8E" w:rsidRDefault="006136C2" w:rsidP="00AF5E8E">
      <w:pPr>
        <w:pStyle w:val="ListParagraph"/>
        <w:numPr>
          <w:ilvl w:val="0"/>
          <w:numId w:val="43"/>
        </w:numPr>
        <w:rPr>
          <w:szCs w:val="22"/>
        </w:rPr>
      </w:pPr>
      <w:r w:rsidRPr="00AF5E8E">
        <w:rPr>
          <w:szCs w:val="22"/>
        </w:rPr>
        <w:t>N</w:t>
      </w:r>
      <w:r w:rsidR="00A63467" w:rsidRPr="00AF5E8E">
        <w:rPr>
          <w:szCs w:val="22"/>
        </w:rPr>
        <w:t>ew-onset angina that is not stable and predictable</w:t>
      </w:r>
    </w:p>
    <w:p w14:paraId="5487ACBF" w14:textId="77777777" w:rsidR="007B189B" w:rsidRPr="00AF5E8E" w:rsidRDefault="007B189B" w:rsidP="00AF5E8E">
      <w:pPr>
        <w:pStyle w:val="ListParagraph"/>
        <w:numPr>
          <w:ilvl w:val="0"/>
          <w:numId w:val="43"/>
        </w:numPr>
        <w:rPr>
          <w:szCs w:val="22"/>
        </w:rPr>
      </w:pPr>
      <w:r w:rsidRPr="00AF5E8E">
        <w:rPr>
          <w:szCs w:val="22"/>
        </w:rPr>
        <w:t>P</w:t>
      </w:r>
      <w:r w:rsidR="00A63467" w:rsidRPr="00AF5E8E">
        <w:rPr>
          <w:szCs w:val="22"/>
        </w:rPr>
        <w:t xml:space="preserve">rogressive symptoms (angina that is more frequent, longer in duration, or occurs with less exertion than previously). </w:t>
      </w:r>
    </w:p>
    <w:p w14:paraId="580C8264" w14:textId="3B209E5A" w:rsidR="00E409C8" w:rsidRDefault="00A63467" w:rsidP="00C918A9">
      <w:r w:rsidRPr="007B189B">
        <w:t xml:space="preserve">These patients should be </w:t>
      </w:r>
      <w:r w:rsidR="00DE64FD" w:rsidRPr="007B189B">
        <w:t>admitted urgentl</w:t>
      </w:r>
      <w:r w:rsidR="007B189B">
        <w:t>y</w:t>
      </w:r>
      <w:r w:rsidR="00E409C8" w:rsidRPr="007B189B">
        <w:t>.</w:t>
      </w:r>
    </w:p>
    <w:p w14:paraId="0708E464" w14:textId="77777777" w:rsidR="006D3957" w:rsidRDefault="006D3957">
      <w:pPr>
        <w:spacing w:after="0"/>
        <w:outlineLvl w:val="9"/>
      </w:pPr>
      <w:r>
        <w:br w:type="page"/>
      </w:r>
    </w:p>
    <w:p w14:paraId="6D67B81C" w14:textId="6377D3E5" w:rsidR="00C918A9" w:rsidRPr="00714AC3" w:rsidRDefault="00C918A9" w:rsidP="00C918A9">
      <w:r>
        <w:lastRenderedPageBreak/>
        <w:t>Table 4: Assessment of chest pain</w:t>
      </w:r>
    </w:p>
    <w:tbl>
      <w:tblPr>
        <w:tblStyle w:val="TableGrid"/>
        <w:tblW w:w="9744" w:type="dxa"/>
        <w:tblLook w:val="04A0" w:firstRow="1" w:lastRow="0" w:firstColumn="1" w:lastColumn="0" w:noHBand="0" w:noVBand="1"/>
      </w:tblPr>
      <w:tblGrid>
        <w:gridCol w:w="2982"/>
        <w:gridCol w:w="6762"/>
      </w:tblGrid>
      <w:tr w:rsidR="00321D95" w:rsidRPr="00C918A9" w14:paraId="347B96BE" w14:textId="77777777" w:rsidTr="00195E5E">
        <w:trPr>
          <w:trHeight w:val="289"/>
        </w:trPr>
        <w:tc>
          <w:tcPr>
            <w:tcW w:w="0" w:type="auto"/>
            <w:gridSpan w:val="2"/>
            <w:tcBorders>
              <w:bottom w:val="single" w:sz="4" w:space="0" w:color="auto"/>
            </w:tcBorders>
          </w:tcPr>
          <w:p w14:paraId="0AA34430" w14:textId="13310397" w:rsidR="00321D95" w:rsidRPr="00C918A9" w:rsidRDefault="00321D95" w:rsidP="00C918A9">
            <w:pPr>
              <w:rPr>
                <w:b/>
              </w:rPr>
            </w:pPr>
            <w:r w:rsidRPr="00C918A9">
              <w:rPr>
                <w:b/>
              </w:rPr>
              <w:t>Stratification of</w:t>
            </w:r>
            <w:r w:rsidR="00951BFB" w:rsidRPr="00C918A9">
              <w:rPr>
                <w:b/>
              </w:rPr>
              <w:t xml:space="preserve"> </w:t>
            </w:r>
            <w:r w:rsidRPr="00C918A9">
              <w:rPr>
                <w:b/>
              </w:rPr>
              <w:t xml:space="preserve">Chest Pain </w:t>
            </w:r>
          </w:p>
        </w:tc>
      </w:tr>
      <w:tr w:rsidR="00AB5481" w14:paraId="0D46F24B" w14:textId="77777777" w:rsidTr="00195E5E">
        <w:trPr>
          <w:trHeight w:val="262"/>
        </w:trPr>
        <w:tc>
          <w:tcPr>
            <w:tcW w:w="0" w:type="auto"/>
            <w:tcBorders>
              <w:bottom w:val="nil"/>
              <w:right w:val="nil"/>
            </w:tcBorders>
          </w:tcPr>
          <w:p w14:paraId="0452BE6F" w14:textId="77777777" w:rsidR="00C628DD" w:rsidRPr="00C918A9" w:rsidRDefault="00C628DD" w:rsidP="00C918A9">
            <w:pPr>
              <w:rPr>
                <w:b/>
              </w:rPr>
            </w:pPr>
            <w:r w:rsidRPr="00C918A9">
              <w:rPr>
                <w:b/>
              </w:rPr>
              <w:t>Typical Angina</w:t>
            </w:r>
          </w:p>
        </w:tc>
        <w:tc>
          <w:tcPr>
            <w:tcW w:w="0" w:type="auto"/>
            <w:tcBorders>
              <w:left w:val="nil"/>
              <w:bottom w:val="nil"/>
            </w:tcBorders>
          </w:tcPr>
          <w:p w14:paraId="75605FC5" w14:textId="41F2CB4D" w:rsidR="00C628DD" w:rsidRPr="00E409C8" w:rsidRDefault="00C628DD" w:rsidP="00C918A9">
            <w:r w:rsidRPr="00E409C8">
              <w:t xml:space="preserve">Presence of three of the </w:t>
            </w:r>
            <w:r w:rsidR="00C74BE5">
              <w:t>three</w:t>
            </w:r>
            <w:r w:rsidRPr="00E409C8">
              <w:t xml:space="preserve"> features</w:t>
            </w:r>
            <w:r w:rsidR="00C74BE5">
              <w:t xml:space="preserve"> of anginal chest pain</w:t>
            </w:r>
          </w:p>
        </w:tc>
      </w:tr>
      <w:tr w:rsidR="00AB5481" w14:paraId="1EA1BCA9" w14:textId="77777777" w:rsidTr="00195E5E">
        <w:trPr>
          <w:trHeight w:val="262"/>
        </w:trPr>
        <w:tc>
          <w:tcPr>
            <w:tcW w:w="0" w:type="auto"/>
            <w:tcBorders>
              <w:top w:val="nil"/>
              <w:bottom w:val="nil"/>
              <w:right w:val="nil"/>
            </w:tcBorders>
          </w:tcPr>
          <w:p w14:paraId="75C9E61C" w14:textId="77777777" w:rsidR="00C628DD" w:rsidRPr="00C918A9" w:rsidRDefault="00C628DD" w:rsidP="00C918A9">
            <w:pPr>
              <w:rPr>
                <w:b/>
              </w:rPr>
            </w:pPr>
            <w:r w:rsidRPr="00C918A9">
              <w:rPr>
                <w:b/>
              </w:rPr>
              <w:t>Atypical Angina</w:t>
            </w:r>
          </w:p>
        </w:tc>
        <w:tc>
          <w:tcPr>
            <w:tcW w:w="0" w:type="auto"/>
            <w:tcBorders>
              <w:top w:val="nil"/>
              <w:left w:val="nil"/>
              <w:bottom w:val="nil"/>
            </w:tcBorders>
          </w:tcPr>
          <w:p w14:paraId="5D8DA938" w14:textId="470B8C33" w:rsidR="00C628DD" w:rsidRPr="00E409C8" w:rsidRDefault="00C628DD" w:rsidP="00C918A9">
            <w:r w:rsidRPr="00E409C8">
              <w:t>Presence of two of the features</w:t>
            </w:r>
            <w:r w:rsidR="00C74BE5">
              <w:t xml:space="preserve"> anginal chest pain</w:t>
            </w:r>
          </w:p>
        </w:tc>
      </w:tr>
      <w:tr w:rsidR="00AB5481" w14:paraId="4BE9A875" w14:textId="77777777" w:rsidTr="00195E5E">
        <w:trPr>
          <w:trHeight w:val="416"/>
        </w:trPr>
        <w:tc>
          <w:tcPr>
            <w:tcW w:w="0" w:type="auto"/>
            <w:tcBorders>
              <w:top w:val="nil"/>
              <w:right w:val="nil"/>
            </w:tcBorders>
          </w:tcPr>
          <w:p w14:paraId="3DCF67C7" w14:textId="77777777" w:rsidR="00C628DD" w:rsidRPr="00C918A9" w:rsidRDefault="00C628DD" w:rsidP="00C918A9">
            <w:pPr>
              <w:rPr>
                <w:b/>
              </w:rPr>
            </w:pPr>
            <w:r w:rsidRPr="00C918A9">
              <w:rPr>
                <w:b/>
              </w:rPr>
              <w:t xml:space="preserve">Non-Anginal Chest Pain </w:t>
            </w:r>
          </w:p>
        </w:tc>
        <w:tc>
          <w:tcPr>
            <w:tcW w:w="0" w:type="auto"/>
            <w:tcBorders>
              <w:top w:val="nil"/>
              <w:left w:val="nil"/>
            </w:tcBorders>
          </w:tcPr>
          <w:p w14:paraId="58CD029A" w14:textId="509D0356" w:rsidR="00C628DD" w:rsidRPr="00E409C8" w:rsidRDefault="00C628DD" w:rsidP="00C918A9">
            <w:r w:rsidRPr="00E409C8">
              <w:t>Presence of one or none of the features</w:t>
            </w:r>
            <w:r w:rsidR="00C74BE5">
              <w:t xml:space="preserve"> of anginal chest pain</w:t>
            </w:r>
          </w:p>
        </w:tc>
      </w:tr>
      <w:tr w:rsidR="00C628DD" w:rsidRPr="00C918A9" w14:paraId="6D9967B4" w14:textId="77777777" w:rsidTr="00474D86">
        <w:trPr>
          <w:trHeight w:val="321"/>
        </w:trPr>
        <w:tc>
          <w:tcPr>
            <w:tcW w:w="0" w:type="auto"/>
            <w:gridSpan w:val="2"/>
            <w:tcBorders>
              <w:bottom w:val="single" w:sz="4" w:space="0" w:color="auto"/>
            </w:tcBorders>
          </w:tcPr>
          <w:p w14:paraId="5DF07A87" w14:textId="5B8E7D18" w:rsidR="00C628DD" w:rsidRPr="00C918A9" w:rsidRDefault="00C628DD" w:rsidP="00C918A9">
            <w:pPr>
              <w:rPr>
                <w:b/>
              </w:rPr>
            </w:pPr>
            <w:r w:rsidRPr="00C918A9">
              <w:rPr>
                <w:b/>
              </w:rPr>
              <w:t xml:space="preserve">Features of Anginal </w:t>
            </w:r>
            <w:r w:rsidR="00CB7331" w:rsidRPr="00C918A9">
              <w:rPr>
                <w:b/>
              </w:rPr>
              <w:t>C</w:t>
            </w:r>
            <w:r w:rsidRPr="00C918A9">
              <w:rPr>
                <w:b/>
              </w:rPr>
              <w:t xml:space="preserve">hest </w:t>
            </w:r>
            <w:r w:rsidR="00CB7331" w:rsidRPr="00C918A9">
              <w:rPr>
                <w:b/>
              </w:rPr>
              <w:t>P</w:t>
            </w:r>
            <w:r w:rsidRPr="00C918A9">
              <w:rPr>
                <w:b/>
              </w:rPr>
              <w:t>ain</w:t>
            </w:r>
          </w:p>
        </w:tc>
      </w:tr>
      <w:tr w:rsidR="00E409C8" w14:paraId="5B1D201D" w14:textId="77777777" w:rsidTr="00474D86">
        <w:trPr>
          <w:trHeight w:val="383"/>
        </w:trPr>
        <w:tc>
          <w:tcPr>
            <w:tcW w:w="0" w:type="auto"/>
            <w:gridSpan w:val="2"/>
            <w:tcBorders>
              <w:bottom w:val="nil"/>
            </w:tcBorders>
          </w:tcPr>
          <w:p w14:paraId="0DDFBB32" w14:textId="4B6C5BDB" w:rsidR="00E409C8" w:rsidRPr="00E409C8" w:rsidRDefault="00E409C8" w:rsidP="00C918A9">
            <w:r w:rsidRPr="00E409C8">
              <w:t>Constricting discomfort in the front of the chest, or in the neck, shoulders, jaw or arm</w:t>
            </w:r>
          </w:p>
        </w:tc>
      </w:tr>
      <w:tr w:rsidR="000222BF" w14:paraId="5F54CD62" w14:textId="77777777" w:rsidTr="00474D86">
        <w:trPr>
          <w:trHeight w:val="410"/>
        </w:trPr>
        <w:tc>
          <w:tcPr>
            <w:tcW w:w="0" w:type="auto"/>
            <w:gridSpan w:val="2"/>
            <w:tcBorders>
              <w:top w:val="nil"/>
              <w:bottom w:val="nil"/>
            </w:tcBorders>
          </w:tcPr>
          <w:p w14:paraId="6B3B5C67" w14:textId="77777777" w:rsidR="000222BF" w:rsidRPr="00E409C8" w:rsidRDefault="000222BF" w:rsidP="00C918A9">
            <w:r w:rsidRPr="00E409C8">
              <w:t>Precipitated by physical exertion</w:t>
            </w:r>
          </w:p>
        </w:tc>
      </w:tr>
      <w:tr w:rsidR="000222BF" w14:paraId="7219A111" w14:textId="77777777" w:rsidTr="00474D86">
        <w:trPr>
          <w:trHeight w:val="229"/>
        </w:trPr>
        <w:tc>
          <w:tcPr>
            <w:tcW w:w="0" w:type="auto"/>
            <w:gridSpan w:val="2"/>
            <w:tcBorders>
              <w:top w:val="nil"/>
            </w:tcBorders>
          </w:tcPr>
          <w:p w14:paraId="73FAA85B" w14:textId="77777777" w:rsidR="000222BF" w:rsidRPr="00E409C8" w:rsidRDefault="000222BF" w:rsidP="00C918A9">
            <w:r w:rsidRPr="00E409C8">
              <w:t>Relieved by rest or GTN within about 5 minutes</w:t>
            </w:r>
          </w:p>
        </w:tc>
      </w:tr>
      <w:tr w:rsidR="00C628DD" w:rsidRPr="00C918A9" w14:paraId="60041A4B" w14:textId="77777777" w:rsidTr="00195E5E">
        <w:trPr>
          <w:trHeight w:val="262"/>
        </w:trPr>
        <w:tc>
          <w:tcPr>
            <w:tcW w:w="0" w:type="auto"/>
            <w:gridSpan w:val="2"/>
            <w:tcBorders>
              <w:bottom w:val="single" w:sz="4" w:space="0" w:color="auto"/>
            </w:tcBorders>
          </w:tcPr>
          <w:p w14:paraId="5C450CAC" w14:textId="79D273B6" w:rsidR="00C628DD" w:rsidRPr="00C918A9" w:rsidRDefault="00C628DD" w:rsidP="00C918A9">
            <w:pPr>
              <w:rPr>
                <w:b/>
              </w:rPr>
            </w:pPr>
            <w:r w:rsidRPr="00C918A9">
              <w:rPr>
                <w:b/>
              </w:rPr>
              <w:t xml:space="preserve">Features </w:t>
            </w:r>
            <w:r w:rsidR="00D74759" w:rsidRPr="00C918A9">
              <w:rPr>
                <w:b/>
              </w:rPr>
              <w:t xml:space="preserve">Suggestive </w:t>
            </w:r>
            <w:r w:rsidRPr="00C918A9">
              <w:rPr>
                <w:b/>
              </w:rPr>
              <w:t xml:space="preserve">of Non-Anginal </w:t>
            </w:r>
            <w:r w:rsidR="00CB7331" w:rsidRPr="00C918A9">
              <w:rPr>
                <w:b/>
              </w:rPr>
              <w:t>C</w:t>
            </w:r>
            <w:r w:rsidRPr="00C918A9">
              <w:rPr>
                <w:b/>
              </w:rPr>
              <w:t xml:space="preserve">hest </w:t>
            </w:r>
            <w:r w:rsidR="00CB7331" w:rsidRPr="00C918A9">
              <w:rPr>
                <w:b/>
              </w:rPr>
              <w:t>P</w:t>
            </w:r>
            <w:r w:rsidRPr="00C918A9">
              <w:rPr>
                <w:b/>
              </w:rPr>
              <w:t>ain</w:t>
            </w:r>
          </w:p>
        </w:tc>
      </w:tr>
      <w:tr w:rsidR="000222BF" w14:paraId="57085254" w14:textId="77777777" w:rsidTr="00195E5E">
        <w:trPr>
          <w:trHeight w:val="262"/>
        </w:trPr>
        <w:tc>
          <w:tcPr>
            <w:tcW w:w="0" w:type="auto"/>
            <w:gridSpan w:val="2"/>
            <w:tcBorders>
              <w:bottom w:val="nil"/>
            </w:tcBorders>
          </w:tcPr>
          <w:p w14:paraId="5931654E" w14:textId="2B04F081" w:rsidR="000222BF" w:rsidRPr="00E409C8" w:rsidRDefault="000222BF" w:rsidP="00C918A9">
            <w:r w:rsidRPr="00E409C8">
              <w:rPr>
                <w:color w:val="000000"/>
                <w:shd w:val="clear" w:color="auto" w:fill="FFFFFF"/>
              </w:rPr>
              <w:t>Pleuritic pain, sharp or knife-like pain related to respiratory movements or cough</w:t>
            </w:r>
          </w:p>
        </w:tc>
      </w:tr>
      <w:tr w:rsidR="000222BF" w14:paraId="54C55A48" w14:textId="77777777" w:rsidTr="00195E5E">
        <w:trPr>
          <w:trHeight w:val="277"/>
        </w:trPr>
        <w:tc>
          <w:tcPr>
            <w:tcW w:w="0" w:type="auto"/>
            <w:gridSpan w:val="2"/>
            <w:tcBorders>
              <w:top w:val="nil"/>
              <w:bottom w:val="nil"/>
            </w:tcBorders>
          </w:tcPr>
          <w:p w14:paraId="618C0C6B" w14:textId="189D7901" w:rsidR="000222BF" w:rsidRPr="00E409C8" w:rsidRDefault="000222BF" w:rsidP="00C918A9">
            <w:r w:rsidRPr="00E409C8">
              <w:rPr>
                <w:color w:val="000000"/>
                <w:shd w:val="clear" w:color="auto" w:fill="FFFFFF"/>
              </w:rPr>
              <w:t>Primary or sole location in the mid or lower abdominal region</w:t>
            </w:r>
          </w:p>
        </w:tc>
      </w:tr>
      <w:tr w:rsidR="000222BF" w14:paraId="0CBAEFC7" w14:textId="77777777" w:rsidTr="00195E5E">
        <w:trPr>
          <w:trHeight w:val="291"/>
        </w:trPr>
        <w:tc>
          <w:tcPr>
            <w:tcW w:w="0" w:type="auto"/>
            <w:gridSpan w:val="2"/>
            <w:tcBorders>
              <w:top w:val="nil"/>
              <w:bottom w:val="nil"/>
            </w:tcBorders>
          </w:tcPr>
          <w:p w14:paraId="61015F89" w14:textId="6780F426" w:rsidR="000222BF" w:rsidRPr="00E409C8" w:rsidRDefault="000222BF" w:rsidP="00C918A9">
            <w:r w:rsidRPr="00E409C8">
              <w:rPr>
                <w:color w:val="000000"/>
                <w:shd w:val="clear" w:color="auto" w:fill="FFFFFF"/>
              </w:rPr>
              <w:t>Any discomfort localized with one finger</w:t>
            </w:r>
          </w:p>
        </w:tc>
      </w:tr>
      <w:tr w:rsidR="000222BF" w14:paraId="406C4102" w14:textId="77777777" w:rsidTr="00195E5E">
        <w:trPr>
          <w:trHeight w:val="70"/>
        </w:trPr>
        <w:tc>
          <w:tcPr>
            <w:tcW w:w="0" w:type="auto"/>
            <w:gridSpan w:val="2"/>
            <w:tcBorders>
              <w:top w:val="nil"/>
              <w:bottom w:val="nil"/>
            </w:tcBorders>
          </w:tcPr>
          <w:p w14:paraId="1AB8D912" w14:textId="5970872D" w:rsidR="000222BF" w:rsidRPr="00E409C8" w:rsidRDefault="000222BF" w:rsidP="00C918A9">
            <w:r w:rsidRPr="00E409C8">
              <w:rPr>
                <w:color w:val="000000"/>
                <w:shd w:val="clear" w:color="auto" w:fill="FFFFFF"/>
              </w:rPr>
              <w:t>Any discomfort reproduced by movement or palpation</w:t>
            </w:r>
          </w:p>
        </w:tc>
      </w:tr>
      <w:tr w:rsidR="000222BF" w14:paraId="028A92E7" w14:textId="77777777" w:rsidTr="00195E5E">
        <w:trPr>
          <w:trHeight w:val="356"/>
        </w:trPr>
        <w:tc>
          <w:tcPr>
            <w:tcW w:w="0" w:type="auto"/>
            <w:gridSpan w:val="2"/>
            <w:tcBorders>
              <w:top w:val="nil"/>
              <w:bottom w:val="nil"/>
            </w:tcBorders>
          </w:tcPr>
          <w:p w14:paraId="645DEE44" w14:textId="1AD3F9DF" w:rsidR="000222BF" w:rsidRPr="00E409C8" w:rsidRDefault="000222BF" w:rsidP="00C918A9">
            <w:r w:rsidRPr="00E409C8">
              <w:rPr>
                <w:color w:val="000000"/>
                <w:shd w:val="clear" w:color="auto" w:fill="FFFFFF"/>
              </w:rPr>
              <w:t>Constant pain lasting for days</w:t>
            </w:r>
          </w:p>
        </w:tc>
      </w:tr>
      <w:tr w:rsidR="000222BF" w14:paraId="35E82EFF" w14:textId="77777777" w:rsidTr="00195E5E">
        <w:trPr>
          <w:trHeight w:val="275"/>
        </w:trPr>
        <w:tc>
          <w:tcPr>
            <w:tcW w:w="0" w:type="auto"/>
            <w:gridSpan w:val="2"/>
            <w:tcBorders>
              <w:top w:val="nil"/>
              <w:bottom w:val="nil"/>
            </w:tcBorders>
          </w:tcPr>
          <w:p w14:paraId="3D92703A" w14:textId="118CEF26" w:rsidR="000222BF" w:rsidRPr="00E409C8" w:rsidRDefault="000222BF" w:rsidP="00C918A9">
            <w:r w:rsidRPr="00E409C8">
              <w:rPr>
                <w:color w:val="000000"/>
                <w:shd w:val="clear" w:color="auto" w:fill="FFFFFF"/>
              </w:rPr>
              <w:t>Fleeting pains lasting for a few seconds or less</w:t>
            </w:r>
          </w:p>
        </w:tc>
      </w:tr>
      <w:tr w:rsidR="000222BF" w14:paraId="3F6199E9" w14:textId="77777777" w:rsidTr="00195E5E">
        <w:trPr>
          <w:trHeight w:val="274"/>
        </w:trPr>
        <w:tc>
          <w:tcPr>
            <w:tcW w:w="0" w:type="auto"/>
            <w:gridSpan w:val="2"/>
            <w:tcBorders>
              <w:top w:val="nil"/>
            </w:tcBorders>
          </w:tcPr>
          <w:p w14:paraId="1FC40E34" w14:textId="2169DBD2" w:rsidR="000222BF" w:rsidRPr="00E409C8" w:rsidRDefault="000222BF" w:rsidP="00C918A9">
            <w:r w:rsidRPr="00E409C8">
              <w:rPr>
                <w:color w:val="000000"/>
                <w:shd w:val="clear" w:color="auto" w:fill="FFFFFF"/>
              </w:rPr>
              <w:t>Pain radiating into the lower extremities or above the mandible</w:t>
            </w:r>
          </w:p>
        </w:tc>
      </w:tr>
    </w:tbl>
    <w:p w14:paraId="16FF8E64" w14:textId="77777777" w:rsidR="007B189B" w:rsidRPr="00136F0B" w:rsidRDefault="007B189B" w:rsidP="00136F0B"/>
    <w:p w14:paraId="533D4A85" w14:textId="7C27CBC9" w:rsidR="0041405A" w:rsidRDefault="00975A60" w:rsidP="002A2856">
      <w:pPr>
        <w:pStyle w:val="Heading2"/>
        <w:rPr>
          <w:rFonts w:cs="Arial"/>
          <w:szCs w:val="22"/>
        </w:rPr>
      </w:pPr>
      <w:r w:rsidRPr="00DC590C">
        <w:rPr>
          <w:rFonts w:cs="Arial"/>
          <w:szCs w:val="22"/>
        </w:rPr>
        <w:t xml:space="preserve">Examination </w:t>
      </w:r>
    </w:p>
    <w:p w14:paraId="3C7B3A51" w14:textId="1DC1C5B9" w:rsidR="00136F0B" w:rsidRDefault="00EA74E0" w:rsidP="00B56AF4">
      <w:r>
        <w:t>A focused examination of the patient with chest pain should include a cardiovascular, respiratory and abdominal examination</w:t>
      </w:r>
      <w:r w:rsidR="00DD4F5F">
        <w:t xml:space="preserve">, thereby broadly assessing the most likely underlying aetiologies. In many cases there may be few findings on examination and further investigation will be warranted. </w:t>
      </w:r>
    </w:p>
    <w:p w14:paraId="5E78FBDB" w14:textId="1DF3E256" w:rsidR="00EE3225" w:rsidRDefault="00EE3225" w:rsidP="00EE3225">
      <w:pPr>
        <w:pStyle w:val="Heading2"/>
        <w:rPr>
          <w:rFonts w:cs="Arial"/>
          <w:szCs w:val="22"/>
        </w:rPr>
      </w:pPr>
      <w:r>
        <w:rPr>
          <w:rFonts w:cs="Arial"/>
          <w:szCs w:val="22"/>
        </w:rPr>
        <w:t>Investigations</w:t>
      </w:r>
    </w:p>
    <w:p w14:paraId="3D269C35" w14:textId="1E7C566A" w:rsidR="007B189B" w:rsidRDefault="00695504" w:rsidP="006A05BF">
      <w:r>
        <w:t>P</w:t>
      </w:r>
      <w:r w:rsidR="006A05BF">
        <w:t>atients with typical signs of stable angina</w:t>
      </w:r>
      <w:r>
        <w:t xml:space="preserve"> and no other concerning features</w:t>
      </w:r>
      <w:r w:rsidR="006A05BF">
        <w:t xml:space="preserve"> should be commenced on </w:t>
      </w:r>
      <w:r>
        <w:t>angina</w:t>
      </w:r>
      <w:r w:rsidR="005B240B">
        <w:t>l</w:t>
      </w:r>
      <w:r>
        <w:t xml:space="preserve"> </w:t>
      </w:r>
      <w:r w:rsidR="006A05BF">
        <w:t>therapy, but investigations</w:t>
      </w:r>
      <w:r w:rsidR="005B6417">
        <w:t xml:space="preserve"> (table </w:t>
      </w:r>
      <w:r w:rsidR="00C918A9">
        <w:t>5</w:t>
      </w:r>
      <w:r w:rsidR="005B6417">
        <w:t>)</w:t>
      </w:r>
      <w:r w:rsidR="006A05BF">
        <w:t xml:space="preserve"> may be warranted if there are concerns about other</w:t>
      </w:r>
      <w:r w:rsidR="005B240B">
        <w:t xml:space="preserve"> possible</w:t>
      </w:r>
      <w:r w:rsidR="006A05BF">
        <w:t xml:space="preserve"> causes. </w:t>
      </w:r>
    </w:p>
    <w:p w14:paraId="75574DD9" w14:textId="3B0B740A" w:rsidR="006A05BF" w:rsidRDefault="00695504" w:rsidP="006A05BF">
      <w:r>
        <w:t xml:space="preserve">ECGs may be limited in the outpatient setting due to the cost to </w:t>
      </w:r>
      <w:proofErr w:type="gramStart"/>
      <w:r>
        <w:t>patients</w:t>
      </w:r>
      <w:r w:rsidR="00C918A9">
        <w:t>, but</w:t>
      </w:r>
      <w:proofErr w:type="gramEnd"/>
      <w:r w:rsidR="00C918A9">
        <w:t xml:space="preserve"> </w:t>
      </w:r>
      <w:r>
        <w:t>should be used if they will help make a diagnosis</w:t>
      </w:r>
      <w:r w:rsidR="005B240B">
        <w:t xml:space="preserve"> or change management plans</w:t>
      </w:r>
      <w:r>
        <w:t xml:space="preserve">. Concerns over ACS should prompt referral to the ward where an ECG can be performed as an in-patient. </w:t>
      </w:r>
    </w:p>
    <w:p w14:paraId="596DFA31" w14:textId="0A323BC9" w:rsidR="005B240B" w:rsidRDefault="005B240B" w:rsidP="006A05BF">
      <w:r>
        <w:t>Patients with atypical cardiac chest pain should be investigated further. If there is no other clear cause, and especially in patients with a high number of cardiac risk factors</w:t>
      </w:r>
      <w:r w:rsidR="00C918A9">
        <w:t xml:space="preserve"> </w:t>
      </w:r>
      <w:r w:rsidR="00714AC3" w:rsidRPr="00714AC3">
        <w:t xml:space="preserve">(age, smoking, hypertension, diabetes, </w:t>
      </w:r>
      <w:proofErr w:type="spellStart"/>
      <w:r w:rsidR="00714AC3" w:rsidRPr="00714AC3">
        <w:t>dyslipidaemia</w:t>
      </w:r>
      <w:proofErr w:type="spellEnd"/>
      <w:r w:rsidR="00714AC3" w:rsidRPr="00714AC3">
        <w:t>, family history of coronary heart disease</w:t>
      </w:r>
      <w:r>
        <w:t>,</w:t>
      </w:r>
      <w:r w:rsidR="00996299">
        <w:t xml:space="preserve"> </w:t>
      </w:r>
      <w:proofErr w:type="spellStart"/>
      <w:r w:rsidR="00714AC3">
        <w:t>etc</w:t>
      </w:r>
      <w:proofErr w:type="spellEnd"/>
      <w:r w:rsidR="00714AC3">
        <w:t>)</w:t>
      </w:r>
      <w:r>
        <w:t xml:space="preserve"> they should be commenced on anginal treatment and </w:t>
      </w:r>
      <w:r w:rsidR="003B505F">
        <w:t>monitored</w:t>
      </w:r>
      <w:r>
        <w:t xml:space="preserve"> closely for response to therapy.   </w:t>
      </w:r>
    </w:p>
    <w:p w14:paraId="5C9762A1" w14:textId="6A441802" w:rsidR="00695504" w:rsidRDefault="00695504" w:rsidP="006A05BF">
      <w:r>
        <w:t xml:space="preserve">Patients </w:t>
      </w:r>
      <w:r w:rsidR="005B240B">
        <w:t>with non-anginal chest pain</w:t>
      </w:r>
      <w:r>
        <w:t xml:space="preserve"> should be investigated further unless a clear diagnosis of a non-life threatening aetiology can be made clinically. For </w:t>
      </w:r>
      <w:proofErr w:type="gramStart"/>
      <w:r>
        <w:t>example</w:t>
      </w:r>
      <w:proofErr w:type="gramEnd"/>
      <w:r>
        <w:t xml:space="preserve"> clear </w:t>
      </w:r>
      <w:r>
        <w:lastRenderedPageBreak/>
        <w:t xml:space="preserve">musculoskeletal chest pain or a clear (low risk) pneumonia may not require any further investigation. </w:t>
      </w:r>
    </w:p>
    <w:p w14:paraId="303EB85D" w14:textId="07626B03" w:rsidR="006A05BF" w:rsidRDefault="006A05BF" w:rsidP="006A05BF">
      <w:r>
        <w:t xml:space="preserve">Patients admitted to the ward with chest pain should </w:t>
      </w:r>
      <w:r w:rsidR="00695504">
        <w:t>have urgent bloods</w:t>
      </w:r>
      <w:r w:rsidR="005B6417">
        <w:t xml:space="preserve"> (full blood count, urea and electrolytes, </w:t>
      </w:r>
      <w:r w:rsidR="00AD2115">
        <w:rPr>
          <w:color w:val="000000"/>
          <w:szCs w:val="22"/>
          <w:shd w:val="clear" w:color="auto" w:fill="FFFFFF"/>
        </w:rPr>
        <w:t xml:space="preserve">Creatine kinase MB </w:t>
      </w:r>
      <w:r w:rsidR="00EE1AE5">
        <w:rPr>
          <w:color w:val="000000"/>
          <w:szCs w:val="22"/>
          <w:shd w:val="clear" w:color="auto" w:fill="FFFFFF"/>
        </w:rPr>
        <w:t>(</w:t>
      </w:r>
      <w:r w:rsidR="005B6417">
        <w:t>CK-MB</w:t>
      </w:r>
      <w:r w:rsidR="00EE1AE5">
        <w:t>)</w:t>
      </w:r>
      <w:r w:rsidR="005B6417">
        <w:t xml:space="preserve"> if concerns over cardiac pain)</w:t>
      </w:r>
      <w:r w:rsidR="00695504">
        <w:t xml:space="preserve">, </w:t>
      </w:r>
      <w:r w:rsidR="005B6417">
        <w:t xml:space="preserve">an </w:t>
      </w:r>
      <w:r w:rsidR="00695504">
        <w:t xml:space="preserve">ECG and </w:t>
      </w:r>
      <w:r w:rsidR="005B6417">
        <w:t xml:space="preserve">a </w:t>
      </w:r>
      <w:r w:rsidR="00695504">
        <w:t>chest x-ray.</w:t>
      </w:r>
      <w:r w:rsidR="005B6417">
        <w:t xml:space="preserve"> Other investigations may also be required depending on the clinical situation. </w:t>
      </w:r>
      <w:r w:rsidR="00695504">
        <w:t xml:space="preserve"> </w:t>
      </w:r>
    </w:p>
    <w:p w14:paraId="46640713" w14:textId="532C5B1E" w:rsidR="009676E6" w:rsidRDefault="00C918A9" w:rsidP="006A05BF">
      <w:r>
        <w:t>Table 5: Investigation of patients with chest pain</w:t>
      </w:r>
    </w:p>
    <w:tbl>
      <w:tblPr>
        <w:tblStyle w:val="TableGrid"/>
        <w:tblW w:w="9855" w:type="dxa"/>
        <w:tblLook w:val="04A0" w:firstRow="1" w:lastRow="0" w:firstColumn="1" w:lastColumn="0" w:noHBand="0" w:noVBand="1"/>
      </w:tblPr>
      <w:tblGrid>
        <w:gridCol w:w="1573"/>
        <w:gridCol w:w="8282"/>
      </w:tblGrid>
      <w:tr w:rsidR="00A56433" w:rsidRPr="007D0622" w14:paraId="3BF42B57" w14:textId="77777777" w:rsidTr="0077499D">
        <w:trPr>
          <w:trHeight w:val="70"/>
        </w:trPr>
        <w:tc>
          <w:tcPr>
            <w:tcW w:w="1555" w:type="dxa"/>
          </w:tcPr>
          <w:p w14:paraId="7E65D344" w14:textId="77777777" w:rsidR="00A56433" w:rsidRPr="007D0622" w:rsidRDefault="00A56433" w:rsidP="0077499D">
            <w:pPr>
              <w:rPr>
                <w:b/>
              </w:rPr>
            </w:pPr>
            <w:r w:rsidRPr="007D0622">
              <w:rPr>
                <w:b/>
              </w:rPr>
              <w:t>Investigation</w:t>
            </w:r>
          </w:p>
        </w:tc>
        <w:tc>
          <w:tcPr>
            <w:tcW w:w="8300" w:type="dxa"/>
          </w:tcPr>
          <w:p w14:paraId="2366DB34" w14:textId="77777777" w:rsidR="00A56433" w:rsidRPr="007D0622" w:rsidRDefault="00A56433" w:rsidP="0077499D">
            <w:pPr>
              <w:rPr>
                <w:b/>
              </w:rPr>
            </w:pPr>
            <w:r w:rsidRPr="007D0622">
              <w:rPr>
                <w:b/>
              </w:rPr>
              <w:t xml:space="preserve">Role and Interpretation </w:t>
            </w:r>
          </w:p>
        </w:tc>
      </w:tr>
      <w:tr w:rsidR="00A56433" w14:paraId="7BC6F434" w14:textId="77777777" w:rsidTr="0077499D">
        <w:trPr>
          <w:trHeight w:val="359"/>
        </w:trPr>
        <w:tc>
          <w:tcPr>
            <w:tcW w:w="1555" w:type="dxa"/>
          </w:tcPr>
          <w:p w14:paraId="212F6D18" w14:textId="77777777" w:rsidR="00A56433" w:rsidRPr="007D0622" w:rsidRDefault="00A56433" w:rsidP="0077499D">
            <w:pPr>
              <w:rPr>
                <w:b/>
              </w:rPr>
            </w:pPr>
            <w:r w:rsidRPr="007D0622">
              <w:rPr>
                <w:b/>
              </w:rPr>
              <w:t>ECG</w:t>
            </w:r>
          </w:p>
        </w:tc>
        <w:tc>
          <w:tcPr>
            <w:tcW w:w="8300" w:type="dxa"/>
          </w:tcPr>
          <w:p w14:paraId="3378E5F2" w14:textId="77777777" w:rsidR="00A56433" w:rsidRPr="00B47176" w:rsidRDefault="00A56433" w:rsidP="0077499D">
            <w:pPr>
              <w:rPr>
                <w:color w:val="000000"/>
                <w:szCs w:val="22"/>
                <w:shd w:val="clear" w:color="auto" w:fill="FFFFFF"/>
              </w:rPr>
            </w:pPr>
            <w:r w:rsidRPr="00B47176">
              <w:rPr>
                <w:color w:val="000000"/>
                <w:szCs w:val="22"/>
                <w:shd w:val="clear" w:color="auto" w:fill="FFFFFF"/>
              </w:rPr>
              <w:t xml:space="preserve">A standard 12-lead electrocardiogram (ECG) should be obtained for all patients presenting with chest pain that may be from an ACS. </w:t>
            </w:r>
          </w:p>
          <w:p w14:paraId="401A3F8B" w14:textId="77777777" w:rsidR="00A56433" w:rsidRPr="00B47176" w:rsidRDefault="00A56433" w:rsidP="0077499D">
            <w:pPr>
              <w:rPr>
                <w:color w:val="000000"/>
                <w:szCs w:val="22"/>
                <w:shd w:val="clear" w:color="auto" w:fill="FFFFFF"/>
              </w:rPr>
            </w:pPr>
            <w:r w:rsidRPr="00B47176">
              <w:rPr>
                <w:color w:val="000000"/>
                <w:szCs w:val="22"/>
                <w:shd w:val="clear" w:color="auto" w:fill="FFFFFF"/>
              </w:rPr>
              <w:t xml:space="preserve">ECG remains the best immediately available test for detecting ACS but its sensitivity for acute myocardial infarction (AMI) is low. </w:t>
            </w:r>
            <w:r>
              <w:rPr>
                <w:color w:val="000000"/>
                <w:szCs w:val="22"/>
                <w:shd w:val="clear" w:color="auto" w:fill="FFFFFF"/>
              </w:rPr>
              <w:t>The initial ECG is often </w:t>
            </w:r>
            <w:r>
              <w:rPr>
                <w:rStyle w:val="Strong"/>
                <w:color w:val="000000"/>
                <w:szCs w:val="22"/>
                <w:shd w:val="clear" w:color="auto" w:fill="FFFFFF"/>
              </w:rPr>
              <w:t>NOT</w:t>
            </w:r>
            <w:r>
              <w:rPr>
                <w:color w:val="000000"/>
                <w:szCs w:val="22"/>
                <w:shd w:val="clear" w:color="auto" w:fill="FFFFFF"/>
              </w:rPr>
              <w:t> diagnostic in patients with ACS</w:t>
            </w:r>
            <w:r w:rsidRPr="00B47176">
              <w:rPr>
                <w:color w:val="000000"/>
                <w:szCs w:val="22"/>
                <w:shd w:val="clear" w:color="auto" w:fill="FFFFFF"/>
              </w:rPr>
              <w:t xml:space="preserve"> </w:t>
            </w:r>
            <w:r>
              <w:rPr>
                <w:color w:val="000000"/>
                <w:szCs w:val="22"/>
                <w:shd w:val="clear" w:color="auto" w:fill="FFFFFF"/>
              </w:rPr>
              <w:t xml:space="preserve">and </w:t>
            </w:r>
            <w:r w:rsidRPr="00B47176">
              <w:rPr>
                <w:color w:val="000000"/>
                <w:szCs w:val="22"/>
                <w:shd w:val="clear" w:color="auto" w:fill="FFFFFF"/>
              </w:rPr>
              <w:t xml:space="preserve">can be repeated as frequently as every 10 minutes if the initial ECG is not </w:t>
            </w:r>
            <w:proofErr w:type="gramStart"/>
            <w:r w:rsidRPr="00B47176">
              <w:rPr>
                <w:color w:val="000000"/>
                <w:szCs w:val="22"/>
                <w:shd w:val="clear" w:color="auto" w:fill="FFFFFF"/>
              </w:rPr>
              <w:t>diagnostic</w:t>
            </w:r>
            <w:proofErr w:type="gramEnd"/>
            <w:r w:rsidRPr="00B47176">
              <w:rPr>
                <w:color w:val="000000"/>
                <w:szCs w:val="22"/>
                <w:shd w:val="clear" w:color="auto" w:fill="FFFFFF"/>
              </w:rPr>
              <w:t xml:space="preserve"> but the patient remains symptomatic and there remains high clinical suspicion for AMI. Prior ECGs are important for determining whether abnormalities are new. The presence of a left bundle branch block makes it difficult to determine the presence of ischemic ECG changes.</w:t>
            </w:r>
          </w:p>
          <w:p w14:paraId="4A048E0A" w14:textId="77777777" w:rsidR="00A56433" w:rsidRPr="00B47176" w:rsidRDefault="00A56433" w:rsidP="0077499D">
            <w:r w:rsidRPr="00B47176">
              <w:t>Findings consistent with ST elevation myocardial infarction (STEMI): New ST elevation at the J point in two anatomically contiguous leads using the following diagnostic thresholds: ≥0.1 mV (1 mm) in all leads other than V2-V3, where the following diagnostic thresholds apply: ≥0.2 mV (2 mm) in men ≥ 40 years; ≥0.25 mV (2.5 mm) in men &lt;40 years, or ≥0.15 mV (1.5 mm) in women.</w:t>
            </w:r>
            <w:r>
              <w:t xml:space="preserve"> </w:t>
            </w:r>
          </w:p>
          <w:p w14:paraId="2BC9E79B" w14:textId="77777777" w:rsidR="00A56433" w:rsidRPr="00B47176" w:rsidRDefault="00A56433" w:rsidP="0077499D">
            <w:r w:rsidRPr="00B47176">
              <w:t xml:space="preserve">Findings consistent with </w:t>
            </w:r>
            <w:proofErr w:type="gramStart"/>
            <w:r w:rsidRPr="00B47176">
              <w:t>Non ST</w:t>
            </w:r>
            <w:proofErr w:type="gramEnd"/>
            <w:r w:rsidRPr="00B47176">
              <w:t xml:space="preserve"> elevation myocardial infarction or unstable angina: New horizontal or down-sloping ST depression ≥0.05 mV (0.5 mm) in two anatomically contiguous leads and/or T inversion ≥0.1 mV (1 mm) in two anatomically contiguous leads with prominent R wave or R/S ratio &gt;1.</w:t>
            </w:r>
          </w:p>
        </w:tc>
      </w:tr>
      <w:tr w:rsidR="00A56433" w14:paraId="32588083" w14:textId="77777777" w:rsidTr="0077499D">
        <w:trPr>
          <w:trHeight w:val="359"/>
        </w:trPr>
        <w:tc>
          <w:tcPr>
            <w:tcW w:w="1555" w:type="dxa"/>
            <w:tcBorders>
              <w:bottom w:val="single" w:sz="4" w:space="0" w:color="auto"/>
            </w:tcBorders>
          </w:tcPr>
          <w:p w14:paraId="1A93795C" w14:textId="77777777" w:rsidR="00A56433" w:rsidRPr="007D0622" w:rsidRDefault="00A56433" w:rsidP="0077499D">
            <w:pPr>
              <w:rPr>
                <w:b/>
              </w:rPr>
            </w:pPr>
            <w:r w:rsidRPr="007D0622">
              <w:rPr>
                <w:b/>
              </w:rPr>
              <w:t>Chest X-Ray (CXR)</w:t>
            </w:r>
          </w:p>
        </w:tc>
        <w:tc>
          <w:tcPr>
            <w:tcW w:w="8300" w:type="dxa"/>
            <w:tcBorders>
              <w:bottom w:val="single" w:sz="4" w:space="0" w:color="auto"/>
            </w:tcBorders>
          </w:tcPr>
          <w:p w14:paraId="26A38BAD" w14:textId="77777777" w:rsidR="00A56433" w:rsidRDefault="00A56433" w:rsidP="0077499D">
            <w:pPr>
              <w:rPr>
                <w:color w:val="000000"/>
                <w:szCs w:val="22"/>
                <w:shd w:val="clear" w:color="auto" w:fill="FFFFFF"/>
              </w:rPr>
            </w:pPr>
            <w:r>
              <w:rPr>
                <w:color w:val="000000"/>
                <w:szCs w:val="22"/>
                <w:shd w:val="clear" w:color="auto" w:fill="FFFFFF"/>
              </w:rPr>
              <w:t xml:space="preserve">A CXR should be performed in all patients unless a probable underlying cause that does not require imaging has already been identified in a stable patient. </w:t>
            </w:r>
          </w:p>
          <w:p w14:paraId="6B3229BC" w14:textId="77777777" w:rsidR="00A56433" w:rsidRPr="00996299" w:rsidRDefault="00A56433" w:rsidP="0077499D">
            <w:pPr>
              <w:rPr>
                <w:rStyle w:val="Strong"/>
                <w:b w:val="0"/>
                <w:color w:val="000000"/>
                <w:szCs w:val="22"/>
                <w:shd w:val="clear" w:color="auto" w:fill="FFFFFF"/>
              </w:rPr>
            </w:pPr>
            <w:r w:rsidRPr="002814CF">
              <w:rPr>
                <w:color w:val="000000"/>
                <w:szCs w:val="22"/>
                <w:shd w:val="clear" w:color="auto" w:fill="FFFFFF"/>
              </w:rPr>
              <w:t>A nondiagnostic CXR is typical in patients with </w:t>
            </w:r>
            <w:r w:rsidRPr="002814CF">
              <w:rPr>
                <w:rStyle w:val="Strong"/>
                <w:b w:val="0"/>
                <w:color w:val="000000"/>
                <w:szCs w:val="22"/>
                <w:shd w:val="clear" w:color="auto" w:fill="FFFFFF"/>
              </w:rPr>
              <w:t>ACS</w:t>
            </w:r>
            <w:r>
              <w:rPr>
                <w:rStyle w:val="Strong"/>
                <w:b w:val="0"/>
                <w:color w:val="000000"/>
                <w:szCs w:val="22"/>
                <w:shd w:val="clear" w:color="auto" w:fill="FFFFFF"/>
              </w:rPr>
              <w:t xml:space="preserve"> and stable </w:t>
            </w:r>
            <w:proofErr w:type="spellStart"/>
            <w:proofErr w:type="gramStart"/>
            <w:r>
              <w:rPr>
                <w:rStyle w:val="Strong"/>
                <w:b w:val="0"/>
                <w:color w:val="000000"/>
                <w:szCs w:val="22"/>
                <w:shd w:val="clear" w:color="auto" w:fill="FFFFFF"/>
              </w:rPr>
              <w:t>angina.</w:t>
            </w:r>
            <w:r w:rsidRPr="00996299">
              <w:rPr>
                <w:rStyle w:val="Strong"/>
                <w:b w:val="0"/>
                <w:color w:val="000000"/>
                <w:szCs w:val="22"/>
                <w:shd w:val="clear" w:color="auto" w:fill="FFFFFF"/>
              </w:rPr>
              <w:t>o</w:t>
            </w:r>
            <w:r w:rsidRPr="00996299">
              <w:rPr>
                <w:rStyle w:val="Strong"/>
                <w:b w:val="0"/>
              </w:rPr>
              <w:t>r</w:t>
            </w:r>
            <w:proofErr w:type="spellEnd"/>
            <w:proofErr w:type="gramEnd"/>
            <w:r w:rsidRPr="00996299">
              <w:rPr>
                <w:rStyle w:val="Strong"/>
                <w:b w:val="0"/>
              </w:rPr>
              <w:t xml:space="preserve"> pulmonary embolus</w:t>
            </w:r>
            <w:r w:rsidRPr="00996299">
              <w:rPr>
                <w:rStyle w:val="Strong"/>
                <w:b w:val="0"/>
                <w:color w:val="000000"/>
                <w:szCs w:val="22"/>
                <w:shd w:val="clear" w:color="auto" w:fill="FFFFFF"/>
              </w:rPr>
              <w:t xml:space="preserve"> </w:t>
            </w:r>
            <w:r>
              <w:rPr>
                <w:rStyle w:val="Strong"/>
                <w:b w:val="0"/>
                <w:color w:val="000000"/>
                <w:szCs w:val="22"/>
                <w:shd w:val="clear" w:color="auto" w:fill="FFFFFF"/>
              </w:rPr>
              <w:t>(PE</w:t>
            </w:r>
            <w:r w:rsidRPr="00996299">
              <w:rPr>
                <w:rStyle w:val="Strong"/>
                <w:b w:val="0"/>
              </w:rPr>
              <w:t>)</w:t>
            </w:r>
          </w:p>
          <w:p w14:paraId="7E7812D8" w14:textId="77777777" w:rsidR="00A56433" w:rsidRPr="002814CF" w:rsidRDefault="00A56433" w:rsidP="0077499D">
            <w:pPr>
              <w:rPr>
                <w:color w:val="000000"/>
                <w:szCs w:val="22"/>
                <w:shd w:val="clear" w:color="auto" w:fill="FFFFFF"/>
              </w:rPr>
            </w:pPr>
            <w:r w:rsidRPr="002814CF">
              <w:rPr>
                <w:color w:val="000000"/>
                <w:szCs w:val="22"/>
                <w:shd w:val="clear" w:color="auto" w:fill="FFFFFF"/>
              </w:rPr>
              <w:t>Approximately 90 percent of patients with </w:t>
            </w:r>
            <w:r w:rsidRPr="002814CF">
              <w:rPr>
                <w:rStyle w:val="Strong"/>
                <w:b w:val="0"/>
                <w:color w:val="000000"/>
                <w:szCs w:val="22"/>
                <w:shd w:val="clear" w:color="auto" w:fill="FFFFFF"/>
              </w:rPr>
              <w:t>acute aortic dissection</w:t>
            </w:r>
            <w:r w:rsidRPr="002814CF">
              <w:rPr>
                <w:color w:val="000000"/>
                <w:szCs w:val="22"/>
                <w:shd w:val="clear" w:color="auto" w:fill="FFFFFF"/>
              </w:rPr>
              <w:t> will have some CXR abnormality</w:t>
            </w:r>
          </w:p>
          <w:p w14:paraId="5F77EAEB" w14:textId="77777777" w:rsidR="00A56433" w:rsidRDefault="00A56433" w:rsidP="0077499D">
            <w:pPr>
              <w:rPr>
                <w:color w:val="000000"/>
                <w:szCs w:val="22"/>
                <w:shd w:val="clear" w:color="auto" w:fill="FFFFFF"/>
              </w:rPr>
            </w:pPr>
            <w:r w:rsidRPr="002814CF">
              <w:rPr>
                <w:color w:val="000000"/>
                <w:szCs w:val="22"/>
                <w:shd w:val="clear" w:color="auto" w:fill="FFFFFF"/>
              </w:rPr>
              <w:t xml:space="preserve">Pneumonia and pneumothorax are often diagnosed by CXR. </w:t>
            </w:r>
          </w:p>
          <w:p w14:paraId="167C1C5B" w14:textId="77777777" w:rsidR="00A56433" w:rsidRPr="002814CF" w:rsidRDefault="00A56433" w:rsidP="0077499D">
            <w:r w:rsidRPr="002814CF">
              <w:rPr>
                <w:color w:val="000000"/>
                <w:szCs w:val="22"/>
                <w:shd w:val="clear" w:color="auto" w:fill="FFFFFF"/>
              </w:rPr>
              <w:t xml:space="preserve">Acute heart failure is suggested by pulmonary vascular congestion and cardiomegaly. In patients with severe vomiting or recent instrumentation of the </w:t>
            </w:r>
            <w:proofErr w:type="spellStart"/>
            <w:r>
              <w:rPr>
                <w:color w:val="000000"/>
                <w:szCs w:val="22"/>
                <w:shd w:val="clear" w:color="auto" w:fill="FFFFFF"/>
              </w:rPr>
              <w:t>o</w:t>
            </w:r>
            <w:r w:rsidRPr="002814CF">
              <w:rPr>
                <w:color w:val="000000"/>
                <w:szCs w:val="22"/>
                <w:shd w:val="clear" w:color="auto" w:fill="FFFFFF"/>
              </w:rPr>
              <w:t>esophagus</w:t>
            </w:r>
            <w:proofErr w:type="spellEnd"/>
            <w:r w:rsidRPr="002814CF">
              <w:rPr>
                <w:color w:val="000000"/>
                <w:szCs w:val="22"/>
                <w:shd w:val="clear" w:color="auto" w:fill="FFFFFF"/>
              </w:rPr>
              <w:t>, mediastinal emphysema and pleural effusion suggest </w:t>
            </w:r>
            <w:proofErr w:type="spellStart"/>
            <w:r>
              <w:rPr>
                <w:color w:val="000000"/>
                <w:szCs w:val="22"/>
                <w:shd w:val="clear" w:color="auto" w:fill="FFFFFF"/>
              </w:rPr>
              <w:t>o</w:t>
            </w:r>
            <w:r w:rsidRPr="002814CF">
              <w:rPr>
                <w:rStyle w:val="Strong"/>
                <w:b w:val="0"/>
                <w:color w:val="000000"/>
                <w:szCs w:val="22"/>
                <w:shd w:val="clear" w:color="auto" w:fill="FFFFFF"/>
              </w:rPr>
              <w:t>esophageal</w:t>
            </w:r>
            <w:proofErr w:type="spellEnd"/>
            <w:r w:rsidRPr="002814CF">
              <w:rPr>
                <w:rStyle w:val="Strong"/>
                <w:b w:val="0"/>
                <w:color w:val="000000"/>
                <w:szCs w:val="22"/>
                <w:shd w:val="clear" w:color="auto" w:fill="FFFFFF"/>
              </w:rPr>
              <w:t xml:space="preserve"> rupture</w:t>
            </w:r>
            <w:r w:rsidRPr="002814CF">
              <w:rPr>
                <w:color w:val="000000"/>
                <w:szCs w:val="22"/>
                <w:shd w:val="clear" w:color="auto" w:fill="FFFFFF"/>
              </w:rPr>
              <w:t>.</w:t>
            </w:r>
          </w:p>
        </w:tc>
      </w:tr>
    </w:tbl>
    <w:p w14:paraId="67B06B7B" w14:textId="266C6B96" w:rsidR="00A56433" w:rsidRDefault="00A56433" w:rsidP="006A05BF"/>
    <w:p w14:paraId="286829E4" w14:textId="3F1BE5D9" w:rsidR="00A56433" w:rsidRDefault="00A56433" w:rsidP="006A05BF"/>
    <w:p w14:paraId="2C4D7D64" w14:textId="33D02AB6" w:rsidR="00A56433" w:rsidRDefault="00A56433" w:rsidP="006A05BF"/>
    <w:p w14:paraId="54036999" w14:textId="21F6F87D" w:rsidR="00A56433" w:rsidRDefault="00A56433" w:rsidP="006A05BF"/>
    <w:p w14:paraId="1AA78816" w14:textId="77777777" w:rsidR="00A56433" w:rsidRDefault="00A56433" w:rsidP="006A05BF"/>
    <w:tbl>
      <w:tblPr>
        <w:tblStyle w:val="TableGrid"/>
        <w:tblW w:w="9855" w:type="dxa"/>
        <w:tblLook w:val="04A0" w:firstRow="1" w:lastRow="0" w:firstColumn="1" w:lastColumn="0" w:noHBand="0" w:noVBand="1"/>
      </w:tblPr>
      <w:tblGrid>
        <w:gridCol w:w="1953"/>
        <w:gridCol w:w="7902"/>
      </w:tblGrid>
      <w:tr w:rsidR="00E564E0" w14:paraId="3628042A" w14:textId="77777777" w:rsidTr="00A56433">
        <w:trPr>
          <w:trHeight w:val="359"/>
        </w:trPr>
        <w:tc>
          <w:tcPr>
            <w:tcW w:w="9855" w:type="dxa"/>
            <w:gridSpan w:val="2"/>
            <w:tcBorders>
              <w:top w:val="single" w:sz="4" w:space="0" w:color="auto"/>
            </w:tcBorders>
          </w:tcPr>
          <w:p w14:paraId="70EFAF61" w14:textId="32906B03" w:rsidR="00E564E0" w:rsidRPr="007D0622" w:rsidRDefault="00E564E0" w:rsidP="00C918A9">
            <w:pPr>
              <w:rPr>
                <w:b/>
                <w:color w:val="000000"/>
                <w:szCs w:val="22"/>
                <w:shd w:val="clear" w:color="auto" w:fill="FFFFFF"/>
              </w:rPr>
            </w:pPr>
            <w:r w:rsidRPr="007D0622">
              <w:rPr>
                <w:b/>
              </w:rPr>
              <w:lastRenderedPageBreak/>
              <w:t>Blood Tests</w:t>
            </w:r>
          </w:p>
        </w:tc>
      </w:tr>
      <w:tr w:rsidR="00E564E0" w14:paraId="2DEBBC26" w14:textId="77777777" w:rsidTr="00A56433">
        <w:trPr>
          <w:trHeight w:val="1664"/>
        </w:trPr>
        <w:tc>
          <w:tcPr>
            <w:tcW w:w="1953" w:type="dxa"/>
          </w:tcPr>
          <w:p w14:paraId="7D797B49" w14:textId="0F48BDD9" w:rsidR="00E564E0" w:rsidRPr="007D0622" w:rsidRDefault="00E564E0" w:rsidP="00C918A9">
            <w:pPr>
              <w:rPr>
                <w:b/>
              </w:rPr>
            </w:pPr>
            <w:r w:rsidRPr="007D0622">
              <w:rPr>
                <w:b/>
              </w:rPr>
              <w:t>CK-MB</w:t>
            </w:r>
          </w:p>
        </w:tc>
        <w:tc>
          <w:tcPr>
            <w:tcW w:w="7902" w:type="dxa"/>
          </w:tcPr>
          <w:p w14:paraId="50854B19" w14:textId="1CD5F79B" w:rsidR="00E564E0" w:rsidRDefault="00E564E0" w:rsidP="00C918A9">
            <w:pPr>
              <w:rPr>
                <w:color w:val="000000"/>
                <w:szCs w:val="22"/>
                <w:shd w:val="clear" w:color="auto" w:fill="FFFFFF"/>
              </w:rPr>
            </w:pPr>
            <w:r>
              <w:rPr>
                <w:color w:val="000000"/>
                <w:szCs w:val="22"/>
                <w:shd w:val="clear" w:color="auto" w:fill="FFFFFF"/>
              </w:rPr>
              <w:t>Creatine kinase MB (CK-MB) isoform levels rise to twice normal at six hours and peak within approximately 24 hours</w:t>
            </w:r>
            <w:r w:rsidR="00FC36C3">
              <w:rPr>
                <w:color w:val="000000"/>
                <w:szCs w:val="22"/>
                <w:shd w:val="clear" w:color="auto" w:fill="FFFFFF"/>
              </w:rPr>
              <w:t xml:space="preserve"> post myocardial injury. Note should be made of the time pain started and when the test was taken</w:t>
            </w:r>
            <w:r>
              <w:rPr>
                <w:color w:val="000000"/>
                <w:szCs w:val="22"/>
                <w:shd w:val="clear" w:color="auto" w:fill="FFFFFF"/>
              </w:rPr>
              <w:t>.</w:t>
            </w:r>
            <w:r w:rsidR="005B6417">
              <w:rPr>
                <w:color w:val="000000"/>
                <w:szCs w:val="22"/>
                <w:shd w:val="clear" w:color="auto" w:fill="FFFFFF"/>
              </w:rPr>
              <w:t xml:space="preserve"> An initial test should be performed on admission</w:t>
            </w:r>
            <w:r w:rsidR="00A60094">
              <w:rPr>
                <w:color w:val="000000"/>
                <w:szCs w:val="22"/>
                <w:shd w:val="clear" w:color="auto" w:fill="FFFFFF"/>
              </w:rPr>
              <w:t xml:space="preserve"> for anyone who may have ACS</w:t>
            </w:r>
            <w:r w:rsidR="005B6417">
              <w:rPr>
                <w:color w:val="000000"/>
                <w:szCs w:val="22"/>
                <w:shd w:val="clear" w:color="auto" w:fill="FFFFFF"/>
              </w:rPr>
              <w:t xml:space="preserve"> and a repeat after 6-9 hours to assess for ongoing changes,</w:t>
            </w:r>
          </w:p>
          <w:p w14:paraId="7A7D246F" w14:textId="1B0A205C" w:rsidR="00E564E0" w:rsidRDefault="00996299" w:rsidP="00C918A9">
            <w:r>
              <w:rPr>
                <w:color w:val="000000"/>
                <w:szCs w:val="22"/>
                <w:shd w:val="clear" w:color="auto" w:fill="FFFFFF"/>
              </w:rPr>
              <w:t>Although it is</w:t>
            </w:r>
            <w:r w:rsidR="00E564E0">
              <w:rPr>
                <w:color w:val="000000"/>
                <w:szCs w:val="22"/>
                <w:shd w:val="clear" w:color="auto" w:fill="FFFFFF"/>
              </w:rPr>
              <w:t xml:space="preserve"> no longer recommended for most patients being evaluated for </w:t>
            </w:r>
            <w:r>
              <w:rPr>
                <w:color w:val="000000"/>
                <w:szCs w:val="22"/>
                <w:shd w:val="clear" w:color="auto" w:fill="FFFFFF"/>
              </w:rPr>
              <w:t xml:space="preserve">ACS </w:t>
            </w:r>
            <w:r w:rsidR="00E564E0">
              <w:rPr>
                <w:color w:val="000000"/>
                <w:szCs w:val="22"/>
                <w:shd w:val="clear" w:color="auto" w:fill="FFFFFF"/>
              </w:rPr>
              <w:t>due to the higher accuracy of troponin</w:t>
            </w:r>
            <w:r w:rsidR="00877EA5">
              <w:rPr>
                <w:color w:val="000000"/>
                <w:szCs w:val="22"/>
                <w:shd w:val="clear" w:color="auto" w:fill="FFFFFF"/>
              </w:rPr>
              <w:t xml:space="preserve"> assays</w:t>
            </w:r>
            <w:r w:rsidR="00E564E0">
              <w:rPr>
                <w:color w:val="000000"/>
                <w:szCs w:val="22"/>
                <w:shd w:val="clear" w:color="auto" w:fill="FFFFFF"/>
              </w:rPr>
              <w:t xml:space="preserve">, </w:t>
            </w:r>
            <w:r>
              <w:rPr>
                <w:color w:val="000000"/>
                <w:szCs w:val="22"/>
                <w:shd w:val="clear" w:color="auto" w:fill="FFFFFF"/>
              </w:rPr>
              <w:t xml:space="preserve">it </w:t>
            </w:r>
            <w:r w:rsidR="00E564E0">
              <w:rPr>
                <w:color w:val="000000"/>
                <w:szCs w:val="22"/>
                <w:shd w:val="clear" w:color="auto" w:fill="FFFFFF"/>
              </w:rPr>
              <w:t xml:space="preserve">is the available option </w:t>
            </w:r>
            <w:r>
              <w:rPr>
                <w:color w:val="000000"/>
                <w:szCs w:val="22"/>
                <w:shd w:val="clear" w:color="auto" w:fill="FFFFFF"/>
              </w:rPr>
              <w:t>here</w:t>
            </w:r>
            <w:r w:rsidR="00E564E0">
              <w:rPr>
                <w:color w:val="000000"/>
                <w:szCs w:val="22"/>
                <w:shd w:val="clear" w:color="auto" w:fill="FFFFFF"/>
              </w:rPr>
              <w:t xml:space="preserve"> at present. </w:t>
            </w:r>
          </w:p>
        </w:tc>
      </w:tr>
      <w:tr w:rsidR="00E564E0" w14:paraId="53980B58" w14:textId="77777777" w:rsidTr="00A56433">
        <w:trPr>
          <w:trHeight w:val="519"/>
        </w:trPr>
        <w:tc>
          <w:tcPr>
            <w:tcW w:w="1953" w:type="dxa"/>
          </w:tcPr>
          <w:p w14:paraId="73B24487" w14:textId="5E34127A" w:rsidR="00E564E0" w:rsidRPr="007D0622" w:rsidRDefault="00E564E0" w:rsidP="00C918A9">
            <w:pPr>
              <w:rPr>
                <w:b/>
              </w:rPr>
            </w:pPr>
            <w:r w:rsidRPr="007D0622">
              <w:rPr>
                <w:b/>
              </w:rPr>
              <w:t>Full Blood Count</w:t>
            </w:r>
          </w:p>
        </w:tc>
        <w:tc>
          <w:tcPr>
            <w:tcW w:w="7902" w:type="dxa"/>
          </w:tcPr>
          <w:p w14:paraId="207C1756" w14:textId="79645738" w:rsidR="00E564E0" w:rsidRDefault="00E564E0" w:rsidP="00C918A9">
            <w:pPr>
              <w:rPr>
                <w:color w:val="000000"/>
                <w:szCs w:val="22"/>
                <w:shd w:val="clear" w:color="auto" w:fill="FFFFFF"/>
              </w:rPr>
            </w:pPr>
            <w:r>
              <w:rPr>
                <w:color w:val="000000"/>
                <w:szCs w:val="22"/>
                <w:shd w:val="clear" w:color="auto" w:fill="FFFFFF"/>
              </w:rPr>
              <w:t xml:space="preserve">The white blood cell count may be elevated in any of the inflammatory or infectious etiologies of chest pain. </w:t>
            </w:r>
            <w:proofErr w:type="spellStart"/>
            <w:r>
              <w:rPr>
                <w:color w:val="000000"/>
                <w:szCs w:val="22"/>
                <w:shd w:val="clear" w:color="auto" w:fill="FFFFFF"/>
              </w:rPr>
              <w:t>An</w:t>
            </w:r>
            <w:r w:rsidR="00FC36C3">
              <w:rPr>
                <w:color w:val="000000"/>
                <w:szCs w:val="22"/>
                <w:shd w:val="clear" w:color="auto" w:fill="FFFFFF"/>
              </w:rPr>
              <w:t>a</w:t>
            </w:r>
            <w:r>
              <w:rPr>
                <w:color w:val="000000"/>
                <w:szCs w:val="22"/>
                <w:shd w:val="clear" w:color="auto" w:fill="FFFFFF"/>
              </w:rPr>
              <w:t>emia</w:t>
            </w:r>
            <w:proofErr w:type="spellEnd"/>
            <w:r>
              <w:rPr>
                <w:color w:val="000000"/>
                <w:szCs w:val="22"/>
                <w:shd w:val="clear" w:color="auto" w:fill="FFFFFF"/>
              </w:rPr>
              <w:t xml:space="preserve"> in a patient with exertional chest pain is suggestive of myocardial ischemia, but also consistent with aortic rupture.</w:t>
            </w:r>
          </w:p>
        </w:tc>
      </w:tr>
      <w:tr w:rsidR="00E564E0" w14:paraId="06A1A2FF" w14:textId="77777777" w:rsidTr="00A56433">
        <w:trPr>
          <w:trHeight w:val="365"/>
        </w:trPr>
        <w:tc>
          <w:tcPr>
            <w:tcW w:w="1953" w:type="dxa"/>
          </w:tcPr>
          <w:p w14:paraId="23E21FE7" w14:textId="7B72FE49" w:rsidR="00E564E0" w:rsidRPr="007D0622" w:rsidRDefault="00E564E0" w:rsidP="00C918A9">
            <w:pPr>
              <w:rPr>
                <w:b/>
              </w:rPr>
            </w:pPr>
            <w:r w:rsidRPr="007D0622">
              <w:rPr>
                <w:b/>
              </w:rPr>
              <w:t>Urea and Electrolytes</w:t>
            </w:r>
          </w:p>
        </w:tc>
        <w:tc>
          <w:tcPr>
            <w:tcW w:w="7902" w:type="dxa"/>
          </w:tcPr>
          <w:p w14:paraId="08963CA8" w14:textId="1F2751BC" w:rsidR="00E564E0" w:rsidRDefault="00E564E0" w:rsidP="00C918A9">
            <w:pPr>
              <w:rPr>
                <w:color w:val="000000"/>
                <w:szCs w:val="22"/>
                <w:shd w:val="clear" w:color="auto" w:fill="FFFFFF"/>
              </w:rPr>
            </w:pPr>
            <w:r>
              <w:rPr>
                <w:color w:val="000000"/>
                <w:szCs w:val="22"/>
                <w:shd w:val="clear" w:color="auto" w:fill="FFFFFF"/>
              </w:rPr>
              <w:t>Raised urea and other markers indicating dehydration and acute kidney injury may accompany many forms of chest pain. Abnormalities in these tests often indicates a poorer prognosis</w:t>
            </w:r>
            <w:r w:rsidR="00996299">
              <w:rPr>
                <w:color w:val="000000"/>
                <w:szCs w:val="22"/>
                <w:shd w:val="clear" w:color="auto" w:fill="FFFFFF"/>
              </w:rPr>
              <w:t>.</w:t>
            </w:r>
          </w:p>
        </w:tc>
      </w:tr>
      <w:tr w:rsidR="0006303F" w14:paraId="7E01D9F2" w14:textId="77777777" w:rsidTr="00A56433">
        <w:trPr>
          <w:trHeight w:val="70"/>
        </w:trPr>
        <w:tc>
          <w:tcPr>
            <w:tcW w:w="9855" w:type="dxa"/>
            <w:gridSpan w:val="2"/>
          </w:tcPr>
          <w:p w14:paraId="7FA52824" w14:textId="256F3DA2" w:rsidR="0006303F" w:rsidRPr="007D0622" w:rsidRDefault="0006303F" w:rsidP="00C918A9">
            <w:pPr>
              <w:rPr>
                <w:b/>
                <w:color w:val="000000"/>
                <w:szCs w:val="22"/>
                <w:shd w:val="clear" w:color="auto" w:fill="FFFFFF"/>
              </w:rPr>
            </w:pPr>
            <w:r w:rsidRPr="007D0622">
              <w:rPr>
                <w:b/>
              </w:rPr>
              <w:t>Further Possible Investigations</w:t>
            </w:r>
          </w:p>
        </w:tc>
      </w:tr>
      <w:tr w:rsidR="00695504" w14:paraId="72D26AF0" w14:textId="77777777" w:rsidTr="00A56433">
        <w:trPr>
          <w:trHeight w:val="1123"/>
        </w:trPr>
        <w:tc>
          <w:tcPr>
            <w:tcW w:w="1953" w:type="dxa"/>
          </w:tcPr>
          <w:p w14:paraId="4C445569" w14:textId="28693364" w:rsidR="00695504" w:rsidRPr="007D0622" w:rsidRDefault="0006303F" w:rsidP="00C918A9">
            <w:pPr>
              <w:rPr>
                <w:b/>
              </w:rPr>
            </w:pPr>
            <w:r w:rsidRPr="007D0622">
              <w:rPr>
                <w:b/>
              </w:rPr>
              <w:t xml:space="preserve">Transthoracic </w:t>
            </w:r>
            <w:r w:rsidR="00695504" w:rsidRPr="007D0622">
              <w:rPr>
                <w:b/>
              </w:rPr>
              <w:t xml:space="preserve">Echocardiogram </w:t>
            </w:r>
          </w:p>
        </w:tc>
        <w:tc>
          <w:tcPr>
            <w:tcW w:w="7902" w:type="dxa"/>
          </w:tcPr>
          <w:p w14:paraId="29F02F3F" w14:textId="6F6E393D" w:rsidR="00695504" w:rsidRDefault="00695504" w:rsidP="00C918A9">
            <w:pPr>
              <w:rPr>
                <w:color w:val="000000"/>
                <w:szCs w:val="22"/>
                <w:shd w:val="clear" w:color="auto" w:fill="FFFFFF"/>
              </w:rPr>
            </w:pPr>
            <w:r>
              <w:rPr>
                <w:color w:val="000000"/>
                <w:szCs w:val="22"/>
                <w:shd w:val="clear" w:color="auto" w:fill="FFFFFF"/>
              </w:rPr>
              <w:t xml:space="preserve">May show regional wall abnormalities in patients with acute coronary syndromes or prior myocardial injury. </w:t>
            </w:r>
          </w:p>
          <w:p w14:paraId="7296DDC8" w14:textId="4AB743C1" w:rsidR="00695504" w:rsidRDefault="0006303F" w:rsidP="00C918A9">
            <w:pPr>
              <w:rPr>
                <w:color w:val="000000"/>
                <w:szCs w:val="22"/>
                <w:shd w:val="clear" w:color="auto" w:fill="FFFFFF"/>
              </w:rPr>
            </w:pPr>
            <w:r>
              <w:rPr>
                <w:color w:val="000000"/>
                <w:szCs w:val="22"/>
                <w:shd w:val="clear" w:color="auto" w:fill="FFFFFF"/>
              </w:rPr>
              <w:t>May show signs of right heart strain and features of raised pulmonary pressure in pulmonary embolism.</w:t>
            </w:r>
          </w:p>
          <w:p w14:paraId="748D7BC7" w14:textId="38CCE483" w:rsidR="00695504" w:rsidRDefault="0006303F" w:rsidP="00C918A9">
            <w:pPr>
              <w:rPr>
                <w:color w:val="000000"/>
                <w:szCs w:val="22"/>
                <w:shd w:val="clear" w:color="auto" w:fill="FFFFFF"/>
              </w:rPr>
            </w:pPr>
            <w:r>
              <w:rPr>
                <w:color w:val="000000"/>
                <w:szCs w:val="22"/>
                <w:shd w:val="clear" w:color="auto" w:fill="FFFFFF"/>
              </w:rPr>
              <w:t xml:space="preserve">Will demonstrate significant valvular disease and left ventricular dysfunction if present. </w:t>
            </w:r>
          </w:p>
        </w:tc>
      </w:tr>
      <w:tr w:rsidR="0006303F" w14:paraId="75647339" w14:textId="77777777" w:rsidTr="00A56433">
        <w:trPr>
          <w:trHeight w:val="438"/>
        </w:trPr>
        <w:tc>
          <w:tcPr>
            <w:tcW w:w="1953" w:type="dxa"/>
          </w:tcPr>
          <w:p w14:paraId="7C9E924E" w14:textId="2C2F7D28" w:rsidR="0006303F" w:rsidRPr="007D0622" w:rsidRDefault="0006303F" w:rsidP="00C918A9">
            <w:pPr>
              <w:rPr>
                <w:b/>
              </w:rPr>
            </w:pPr>
            <w:r w:rsidRPr="007D0622">
              <w:rPr>
                <w:b/>
              </w:rPr>
              <w:t xml:space="preserve">USS Doppler </w:t>
            </w:r>
            <w:r w:rsidR="00877EA5" w:rsidRPr="007D0622">
              <w:rPr>
                <w:b/>
              </w:rPr>
              <w:t>(lower legs)</w:t>
            </w:r>
          </w:p>
        </w:tc>
        <w:tc>
          <w:tcPr>
            <w:tcW w:w="7902" w:type="dxa"/>
          </w:tcPr>
          <w:p w14:paraId="6A5FB9B6" w14:textId="75789D38" w:rsidR="0006303F" w:rsidRDefault="00877EA5" w:rsidP="00C918A9">
            <w:pPr>
              <w:rPr>
                <w:color w:val="000000"/>
                <w:szCs w:val="22"/>
                <w:shd w:val="clear" w:color="auto" w:fill="FFFFFF"/>
              </w:rPr>
            </w:pPr>
            <w:r>
              <w:rPr>
                <w:color w:val="000000"/>
                <w:szCs w:val="22"/>
                <w:shd w:val="clear" w:color="auto" w:fill="FFFFFF"/>
              </w:rPr>
              <w:t xml:space="preserve">Can be used as a surrogate investigation if there are concerns over </w:t>
            </w:r>
            <w:proofErr w:type="gramStart"/>
            <w:r>
              <w:rPr>
                <w:color w:val="000000"/>
                <w:szCs w:val="22"/>
                <w:shd w:val="clear" w:color="auto" w:fill="FFFFFF"/>
              </w:rPr>
              <w:t>a  (</w:t>
            </w:r>
            <w:proofErr w:type="gramEnd"/>
            <w:r>
              <w:rPr>
                <w:color w:val="000000"/>
                <w:szCs w:val="22"/>
                <w:shd w:val="clear" w:color="auto" w:fill="FFFFFF"/>
              </w:rPr>
              <w:t xml:space="preserve">non-massive) pulmonary embolism. </w:t>
            </w:r>
          </w:p>
        </w:tc>
      </w:tr>
    </w:tbl>
    <w:p w14:paraId="54E0A18F" w14:textId="7EC46933" w:rsidR="00F03F25" w:rsidRDefault="001203AE" w:rsidP="002A2856">
      <w:pPr>
        <w:pStyle w:val="Heading2"/>
        <w:rPr>
          <w:rFonts w:cs="Arial"/>
          <w:szCs w:val="22"/>
        </w:rPr>
      </w:pPr>
      <w:r w:rsidRPr="003C0800">
        <w:rPr>
          <w:rFonts w:cs="Arial"/>
          <w:szCs w:val="22"/>
        </w:rPr>
        <w:t>Management</w:t>
      </w:r>
      <w:r>
        <w:rPr>
          <w:rFonts w:cs="Arial"/>
          <w:szCs w:val="22"/>
        </w:rPr>
        <w:t xml:space="preserve"> </w:t>
      </w:r>
    </w:p>
    <w:p w14:paraId="596480A5" w14:textId="3070B1F1" w:rsidR="008F7690" w:rsidRDefault="004B7DE5" w:rsidP="00B56AF4">
      <w:r>
        <w:t xml:space="preserve">Non-cardiac causes of chest pain such as pneumonia and musculoskeletal pain should be managed as </w:t>
      </w:r>
      <w:r w:rsidR="001E5E02">
        <w:t>described in</w:t>
      </w:r>
      <w:r w:rsidR="00E56529">
        <w:t xml:space="preserve"> t</w:t>
      </w:r>
      <w:r>
        <w:t>heir separate guidance. The following will focus on the management of stable angina and ACS</w:t>
      </w:r>
      <w:r w:rsidR="007D0622">
        <w:t>.</w:t>
      </w:r>
    </w:p>
    <w:p w14:paraId="6E674630" w14:textId="1347BE61" w:rsidR="007D0622" w:rsidRDefault="007D0622" w:rsidP="007D0622">
      <w:pPr>
        <w:pStyle w:val="Heading3"/>
      </w:pPr>
      <w:r>
        <w:t>Management of stable angina</w:t>
      </w:r>
    </w:p>
    <w:p w14:paraId="425F3D65" w14:textId="06A90684" w:rsidR="007D0622" w:rsidRDefault="007D0622" w:rsidP="007D0622">
      <w:r w:rsidRPr="007D0622">
        <w:rPr>
          <w:i/>
        </w:rPr>
        <w:t>Anti-anginal therapy</w:t>
      </w:r>
      <w:r>
        <w:t>:</w:t>
      </w:r>
    </w:p>
    <w:p w14:paraId="1D6B9C65" w14:textId="01DFF32E" w:rsidR="007D0622" w:rsidRPr="00224F3B" w:rsidRDefault="007D0622" w:rsidP="00224F3B">
      <w:pPr>
        <w:pStyle w:val="ListParagraph"/>
        <w:numPr>
          <w:ilvl w:val="0"/>
          <w:numId w:val="31"/>
        </w:numPr>
        <w:rPr>
          <w:b/>
        </w:rPr>
      </w:pPr>
      <w:r w:rsidRPr="00224F3B">
        <w:rPr>
          <w:b/>
        </w:rPr>
        <w:t>Beta-blockers</w:t>
      </w:r>
    </w:p>
    <w:p w14:paraId="59100A80" w14:textId="77777777" w:rsidR="007D0622" w:rsidRPr="00224F3B" w:rsidRDefault="007D0622" w:rsidP="00224F3B">
      <w:pPr>
        <w:pStyle w:val="ListParagraph"/>
      </w:pPr>
      <w:r w:rsidRPr="00224F3B">
        <w:t xml:space="preserve">First line therapy to reduce anginal episodes and improve exercise tolerance. The only antianginal drugs proven to prevent reinfarction and to improve survival in patients who have sustained a myocardial infarction </w:t>
      </w:r>
    </w:p>
    <w:p w14:paraId="277B0AA9" w14:textId="501F9E6B" w:rsidR="007D0622" w:rsidRPr="00224F3B" w:rsidRDefault="007D0622" w:rsidP="00224F3B">
      <w:pPr>
        <w:pStyle w:val="ListParagraph"/>
      </w:pPr>
      <w:r w:rsidRPr="00224F3B">
        <w:t xml:space="preserve">Bisoprolol: Start at 1.25 mg OD immediately and </w:t>
      </w:r>
      <w:proofErr w:type="spellStart"/>
      <w:r w:rsidRPr="00224F3B">
        <w:t>uptitrate</w:t>
      </w:r>
      <w:proofErr w:type="spellEnd"/>
      <w:r w:rsidRPr="00224F3B">
        <w:t xml:space="preserve"> to 10</w:t>
      </w:r>
      <w:r w:rsidR="00224F3B" w:rsidRPr="00224F3B">
        <w:t xml:space="preserve"> </w:t>
      </w:r>
      <w:r w:rsidRPr="00224F3B">
        <w:t xml:space="preserve">mg daily, as tolerated and according to symptomatic response (can be given in divided doses). </w:t>
      </w:r>
    </w:p>
    <w:p w14:paraId="750F021D" w14:textId="1C6E86D4" w:rsidR="00195E5E" w:rsidRDefault="007D0622" w:rsidP="00224F3B">
      <w:pPr>
        <w:pStyle w:val="ListParagraph"/>
      </w:pPr>
      <w:r w:rsidRPr="00224F3B">
        <w:t>Dose can be increased in 1.25-2.5</w:t>
      </w:r>
      <w:r w:rsidR="00297328">
        <w:t xml:space="preserve"> </w:t>
      </w:r>
      <w:r w:rsidRPr="00224F3B">
        <w:t>mg steps, aiming to double every 2 weeks until target dose is reached.</w:t>
      </w:r>
    </w:p>
    <w:p w14:paraId="567304D5" w14:textId="77777777" w:rsidR="00195E5E" w:rsidRDefault="00195E5E">
      <w:pPr>
        <w:spacing w:after="0"/>
        <w:outlineLvl w:val="9"/>
      </w:pPr>
      <w:r>
        <w:br w:type="page"/>
      </w:r>
    </w:p>
    <w:p w14:paraId="63BBFC7B" w14:textId="55A5D1F5" w:rsidR="00224F3B" w:rsidRPr="00224F3B" w:rsidRDefault="00224F3B" w:rsidP="00224F3B">
      <w:pPr>
        <w:pStyle w:val="ListParagraph"/>
        <w:numPr>
          <w:ilvl w:val="0"/>
          <w:numId w:val="31"/>
        </w:numPr>
      </w:pPr>
      <w:r w:rsidRPr="00224F3B">
        <w:rPr>
          <w:b/>
        </w:rPr>
        <w:lastRenderedPageBreak/>
        <w:t>Calcium</w:t>
      </w:r>
      <w:r w:rsidRPr="00224F3B">
        <w:t xml:space="preserve"> </w:t>
      </w:r>
      <w:r w:rsidRPr="00224F3B">
        <w:rPr>
          <w:b/>
        </w:rPr>
        <w:t>Channel Blockers</w:t>
      </w:r>
    </w:p>
    <w:p w14:paraId="23BC39DA" w14:textId="77777777" w:rsidR="00224F3B" w:rsidRPr="00224F3B" w:rsidRDefault="00224F3B" w:rsidP="00224F3B">
      <w:pPr>
        <w:pStyle w:val="ListParagraph"/>
      </w:pPr>
      <w:r w:rsidRPr="00224F3B">
        <w:t>Used in combination with beta blockers when initial treatment with beta blockers is not successful or as a substitute for a beta blocker when beta blockers are contraindicated or cause side effects.</w:t>
      </w:r>
    </w:p>
    <w:p w14:paraId="1230826E" w14:textId="0716BEFE" w:rsidR="00224F3B" w:rsidRPr="00224F3B" w:rsidRDefault="00224F3B" w:rsidP="00224F3B">
      <w:pPr>
        <w:pStyle w:val="ListParagraph"/>
      </w:pPr>
      <w:r w:rsidRPr="00224F3B">
        <w:t xml:space="preserve">Amlodipine: Start at 5 mg OD and </w:t>
      </w:r>
      <w:proofErr w:type="spellStart"/>
      <w:r w:rsidRPr="00224F3B">
        <w:t>uptitrate</w:t>
      </w:r>
      <w:proofErr w:type="spellEnd"/>
      <w:r w:rsidRPr="00224F3B">
        <w:t xml:space="preserve"> to 10 mg OD as tolerated and according to symptomatic response.</w:t>
      </w:r>
    </w:p>
    <w:p w14:paraId="0EB88A28" w14:textId="0CF103BE" w:rsidR="007D0622" w:rsidRPr="00224F3B" w:rsidRDefault="00224F3B" w:rsidP="00224F3B">
      <w:pPr>
        <w:pStyle w:val="ListParagraph"/>
      </w:pPr>
      <w:r w:rsidRPr="00224F3B">
        <w:t xml:space="preserve">This should be initiated following maximal </w:t>
      </w:r>
      <w:proofErr w:type="spellStart"/>
      <w:r w:rsidRPr="00224F3B">
        <w:t>uptitration</w:t>
      </w:r>
      <w:proofErr w:type="spellEnd"/>
      <w:r w:rsidRPr="00224F3B">
        <w:t xml:space="preserve"> of a beta-blocker.</w:t>
      </w:r>
    </w:p>
    <w:p w14:paraId="152938DD" w14:textId="0A0540BD" w:rsidR="00224F3B" w:rsidRPr="00224F3B" w:rsidRDefault="00224F3B" w:rsidP="00224F3B">
      <w:pPr>
        <w:pStyle w:val="ListParagraph"/>
        <w:numPr>
          <w:ilvl w:val="0"/>
          <w:numId w:val="31"/>
        </w:numPr>
        <w:rPr>
          <w:b/>
        </w:rPr>
      </w:pPr>
      <w:r w:rsidRPr="00224F3B">
        <w:rPr>
          <w:b/>
        </w:rPr>
        <w:t>Nitrates</w:t>
      </w:r>
    </w:p>
    <w:p w14:paraId="0B34DE6A" w14:textId="77777777" w:rsidR="00224F3B" w:rsidRPr="00224F3B" w:rsidRDefault="00224F3B" w:rsidP="00224F3B">
      <w:pPr>
        <w:pStyle w:val="ListParagraph"/>
      </w:pPr>
      <w:r w:rsidRPr="00224F3B">
        <w:t>First-line therapy for the treatment of acute anginal symptoms. Usually in the form of a sublingual preparation&gt; Patients should be instructed to use them at the onset of angina. They may also be recommended for the prophylaxis of anginal episodes.</w:t>
      </w:r>
    </w:p>
    <w:p w14:paraId="67EE8BB9" w14:textId="1EF99044" w:rsidR="00224F3B" w:rsidRPr="00224F3B" w:rsidRDefault="00224F3B" w:rsidP="00224F3B">
      <w:pPr>
        <w:pStyle w:val="ListParagraph"/>
      </w:pPr>
      <w:r w:rsidRPr="00224F3B">
        <w:t xml:space="preserve">GTN sublingual tablets: 300-500 micrograms as required. Up to three times with </w:t>
      </w:r>
      <w:proofErr w:type="gramStart"/>
      <w:r w:rsidRPr="00224F3B">
        <w:t>5 minute</w:t>
      </w:r>
      <w:proofErr w:type="gramEnd"/>
      <w:r w:rsidRPr="00224F3B">
        <w:t xml:space="preserve"> intervals for relief of acute anginal pain.</w:t>
      </w:r>
    </w:p>
    <w:p w14:paraId="6720488F" w14:textId="029C0AA5" w:rsidR="00224F3B" w:rsidRPr="00740FCF" w:rsidRDefault="00224F3B" w:rsidP="00740FCF">
      <w:pPr>
        <w:rPr>
          <w:i/>
        </w:rPr>
      </w:pPr>
      <w:r w:rsidRPr="00740FCF">
        <w:rPr>
          <w:i/>
        </w:rPr>
        <w:t>Anti-platelet therapy:</w:t>
      </w:r>
    </w:p>
    <w:p w14:paraId="3FF20EA5" w14:textId="77777777" w:rsidR="00224F3B" w:rsidRPr="00740FCF" w:rsidRDefault="00224F3B" w:rsidP="00740FCF">
      <w:pPr>
        <w:pStyle w:val="ListParagraph"/>
        <w:numPr>
          <w:ilvl w:val="0"/>
          <w:numId w:val="35"/>
        </w:numPr>
        <w:rPr>
          <w:b/>
        </w:rPr>
      </w:pPr>
      <w:r w:rsidRPr="00740FCF">
        <w:rPr>
          <w:b/>
        </w:rPr>
        <w:t xml:space="preserve">Aspirin </w:t>
      </w:r>
    </w:p>
    <w:p w14:paraId="4A1D532B" w14:textId="65D67F9F" w:rsidR="00224F3B" w:rsidRPr="008F7690" w:rsidRDefault="00224F3B" w:rsidP="00224F3B">
      <w:pPr>
        <w:pStyle w:val="ListParagraph"/>
        <w:shd w:val="clear" w:color="auto" w:fill="FFFFFF"/>
        <w:spacing w:before="216" w:after="216" w:line="302" w:lineRule="atLeast"/>
        <w:outlineLvl w:val="9"/>
        <w:rPr>
          <w:rFonts w:eastAsia="Times New Roman"/>
          <w:color w:val="000000"/>
          <w:szCs w:val="22"/>
          <w:lang w:val="en-GB" w:eastAsia="en-GB"/>
        </w:rPr>
      </w:pPr>
      <w:r w:rsidRPr="00224F3B">
        <w:rPr>
          <w:rFonts w:eastAsia="Times New Roman"/>
          <w:color w:val="000000"/>
          <w:szCs w:val="22"/>
          <w:lang w:val="en-GB" w:eastAsia="en-GB"/>
        </w:rPr>
        <w:t xml:space="preserve">In the absence of a contraindication, all patients </w:t>
      </w:r>
      <w:r>
        <w:rPr>
          <w:rFonts w:eastAsia="Times New Roman"/>
          <w:color w:val="000000"/>
          <w:szCs w:val="22"/>
          <w:lang w:val="en-GB" w:eastAsia="en-GB"/>
        </w:rPr>
        <w:t xml:space="preserve">with definite angina </w:t>
      </w:r>
      <w:r w:rsidRPr="00224F3B">
        <w:rPr>
          <w:rFonts w:eastAsia="Times New Roman"/>
          <w:color w:val="000000"/>
          <w:szCs w:val="22"/>
          <w:lang w:val="en-GB" w:eastAsia="en-GB"/>
        </w:rPr>
        <w:t xml:space="preserve">should be treated with aspirin. </w:t>
      </w:r>
      <w:r w:rsidRPr="008F7690">
        <w:rPr>
          <w:rFonts w:eastAsia="Times New Roman"/>
          <w:color w:val="000000"/>
          <w:szCs w:val="22"/>
          <w:lang w:val="en-GB" w:eastAsia="en-GB"/>
        </w:rPr>
        <w:t>Patients who have a gastrointestinal bleed on low-dose</w:t>
      </w:r>
      <w:r>
        <w:rPr>
          <w:rFonts w:eastAsia="Times New Roman"/>
          <w:color w:val="000000"/>
          <w:szCs w:val="22"/>
          <w:lang w:val="en-GB" w:eastAsia="en-GB"/>
        </w:rPr>
        <w:t xml:space="preserve"> aspirin</w:t>
      </w:r>
      <w:r w:rsidRPr="008F7690">
        <w:rPr>
          <w:rFonts w:eastAsia="Times New Roman"/>
          <w:color w:val="000000"/>
          <w:szCs w:val="22"/>
          <w:lang w:val="en-GB" w:eastAsia="en-GB"/>
        </w:rPr>
        <w:t xml:space="preserve"> should, after the episode is controlled, be treated with aspirin plus a proton pump inhibitor. </w:t>
      </w:r>
    </w:p>
    <w:p w14:paraId="3751139D" w14:textId="69AC24AE" w:rsidR="00224F3B" w:rsidRDefault="00224F3B" w:rsidP="00224F3B">
      <w:pPr>
        <w:pStyle w:val="ListParagraph"/>
      </w:pPr>
      <w:r>
        <w:t>Aspirin: 75 mg OD.</w:t>
      </w:r>
    </w:p>
    <w:p w14:paraId="3E573B18" w14:textId="613490ED" w:rsidR="00224F3B" w:rsidRPr="00224F3B" w:rsidRDefault="00224F3B" w:rsidP="00740FCF">
      <w:pPr>
        <w:pStyle w:val="ListParagraph"/>
        <w:numPr>
          <w:ilvl w:val="0"/>
          <w:numId w:val="35"/>
        </w:numPr>
        <w:rPr>
          <w:b/>
        </w:rPr>
      </w:pPr>
      <w:r w:rsidRPr="00224F3B">
        <w:rPr>
          <w:b/>
        </w:rPr>
        <w:t>Clopidogrel</w:t>
      </w:r>
    </w:p>
    <w:p w14:paraId="6E3A1D1C" w14:textId="1562D1CF" w:rsidR="00224F3B" w:rsidRPr="00224F3B" w:rsidRDefault="00224F3B" w:rsidP="00224F3B">
      <w:pPr>
        <w:pStyle w:val="ListParagraph"/>
        <w:shd w:val="clear" w:color="auto" w:fill="FFFFFF"/>
        <w:spacing w:before="216" w:after="216" w:line="302" w:lineRule="atLeast"/>
        <w:outlineLvl w:val="9"/>
        <w:rPr>
          <w:rFonts w:eastAsia="Times New Roman"/>
          <w:color w:val="000000"/>
          <w:szCs w:val="22"/>
          <w:lang w:val="en-GB" w:eastAsia="en-GB"/>
        </w:rPr>
      </w:pPr>
      <w:r w:rsidRPr="00224F3B">
        <w:rPr>
          <w:rFonts w:eastAsia="Times New Roman"/>
          <w:color w:val="000000"/>
          <w:szCs w:val="22"/>
          <w:lang w:val="en-GB" w:eastAsia="en-GB"/>
        </w:rPr>
        <w:t xml:space="preserve">Can be given as an </w:t>
      </w:r>
      <w:r w:rsidRPr="00224F3B">
        <w:rPr>
          <w:rFonts w:eastAsia="Times New Roman"/>
          <w:b/>
          <w:color w:val="000000"/>
          <w:szCs w:val="22"/>
          <w:lang w:val="en-GB" w:eastAsia="en-GB"/>
        </w:rPr>
        <w:t>alternative</w:t>
      </w:r>
      <w:r w:rsidRPr="00224F3B">
        <w:rPr>
          <w:rFonts w:eastAsia="Times New Roman"/>
          <w:color w:val="000000"/>
          <w:szCs w:val="22"/>
          <w:lang w:val="en-GB" w:eastAsia="en-GB"/>
        </w:rPr>
        <w:t xml:space="preserve"> to aspirin in stable angina if the patient has aspirin intolerance. </w:t>
      </w:r>
      <w:r>
        <w:rPr>
          <w:rFonts w:eastAsia="Times New Roman"/>
          <w:color w:val="000000"/>
          <w:szCs w:val="22"/>
          <w:lang w:val="en-GB" w:eastAsia="en-GB"/>
        </w:rPr>
        <w:t>Available from CSD pharmacy only for staff.</w:t>
      </w:r>
    </w:p>
    <w:p w14:paraId="38A8B761" w14:textId="0236C4A4" w:rsidR="00224F3B" w:rsidRDefault="00224F3B" w:rsidP="00224F3B">
      <w:pPr>
        <w:pStyle w:val="ListParagraph"/>
      </w:pPr>
      <w:r>
        <w:t>Clopidogrel: 75 mg OD.</w:t>
      </w:r>
    </w:p>
    <w:p w14:paraId="0A228745" w14:textId="6473FC6F" w:rsidR="00224F3B" w:rsidRPr="00224F3B" w:rsidRDefault="00224F3B" w:rsidP="00224F3B">
      <w:pPr>
        <w:rPr>
          <w:i/>
        </w:rPr>
      </w:pPr>
      <w:r w:rsidRPr="00224F3B">
        <w:rPr>
          <w:i/>
        </w:rPr>
        <w:t>Preventative therapy:</w:t>
      </w:r>
    </w:p>
    <w:p w14:paraId="50A824A3" w14:textId="5FF7EE2A" w:rsidR="00224F3B" w:rsidRPr="00740FCF" w:rsidRDefault="00224F3B" w:rsidP="00224F3B">
      <w:pPr>
        <w:pStyle w:val="ListParagraph"/>
        <w:numPr>
          <w:ilvl w:val="0"/>
          <w:numId w:val="34"/>
        </w:numPr>
        <w:rPr>
          <w:b/>
        </w:rPr>
      </w:pPr>
      <w:r w:rsidRPr="00740FCF">
        <w:rPr>
          <w:b/>
        </w:rPr>
        <w:t>Statins</w:t>
      </w:r>
    </w:p>
    <w:p w14:paraId="64EF409C" w14:textId="33CCBC35" w:rsidR="00224F3B" w:rsidRDefault="00224F3B" w:rsidP="00224F3B">
      <w:pPr>
        <w:pStyle w:val="ListParagraph"/>
      </w:pPr>
      <w:r>
        <w:t>Reduce cholesterol and prevent future cardiovascular disease.</w:t>
      </w:r>
    </w:p>
    <w:p w14:paraId="505D02F0" w14:textId="2436A29F" w:rsidR="00224F3B" w:rsidRDefault="00224F3B" w:rsidP="00224F3B">
      <w:pPr>
        <w:pStyle w:val="ListParagraph"/>
      </w:pPr>
      <w:r>
        <w:t>Atorvastatin: 40-80 mg Nocte.</w:t>
      </w:r>
    </w:p>
    <w:p w14:paraId="5F096C07" w14:textId="414CE3F3" w:rsidR="00224F3B" w:rsidRPr="00740FCF" w:rsidRDefault="00224F3B" w:rsidP="00224F3B">
      <w:pPr>
        <w:pStyle w:val="ListParagraph"/>
        <w:numPr>
          <w:ilvl w:val="0"/>
          <w:numId w:val="34"/>
        </w:numPr>
        <w:rPr>
          <w:b/>
        </w:rPr>
      </w:pPr>
      <w:r w:rsidRPr="00740FCF">
        <w:rPr>
          <w:b/>
        </w:rPr>
        <w:t>Risk factor reduction</w:t>
      </w:r>
    </w:p>
    <w:p w14:paraId="3DD1B6FF" w14:textId="70CA57F3" w:rsidR="00740FCF" w:rsidRDefault="00740FCF" w:rsidP="00740FCF">
      <w:pPr>
        <w:pStyle w:val="ListParagraph"/>
      </w:pPr>
      <w:r>
        <w:t xml:space="preserve">A central component of the </w:t>
      </w:r>
      <w:r w:rsidRPr="008F7690">
        <w:rPr>
          <w:rFonts w:eastAsia="Times New Roman"/>
          <w:color w:val="000000"/>
          <w:szCs w:val="22"/>
          <w:lang w:val="en-GB" w:eastAsia="en-GB"/>
        </w:rPr>
        <w:t>management of patients with stable angina. This includes treatment of hypertension, cessation of smoking, weight reduction, glyca</w:t>
      </w:r>
      <w:r>
        <w:rPr>
          <w:rFonts w:eastAsia="Times New Roman"/>
          <w:color w:val="000000"/>
          <w:szCs w:val="22"/>
          <w:lang w:val="en-GB" w:eastAsia="en-GB"/>
        </w:rPr>
        <w:t>e</w:t>
      </w:r>
      <w:r w:rsidRPr="008F7690">
        <w:rPr>
          <w:rFonts w:eastAsia="Times New Roman"/>
          <w:color w:val="000000"/>
          <w:szCs w:val="22"/>
          <w:lang w:val="en-GB" w:eastAsia="en-GB"/>
        </w:rPr>
        <w:t>mic control in diabetics and participation in regular physical activity.</w:t>
      </w:r>
    </w:p>
    <w:p w14:paraId="5DBDE973" w14:textId="79B385D0" w:rsidR="009676E6" w:rsidRPr="00740FCF" w:rsidRDefault="00740FCF" w:rsidP="00740FCF">
      <w:pPr>
        <w:pStyle w:val="Heading3"/>
      </w:pPr>
      <w:r>
        <w:t xml:space="preserve">Management of </w:t>
      </w:r>
      <w:r w:rsidRPr="00740FCF">
        <w:t>NSTEMI / unstable angina:</w:t>
      </w:r>
    </w:p>
    <w:p w14:paraId="1ED06C0C" w14:textId="3A91CC44" w:rsidR="00740FCF" w:rsidRDefault="00740FCF" w:rsidP="00740FCF">
      <w:pPr>
        <w:rPr>
          <w:i/>
        </w:rPr>
      </w:pPr>
      <w:r w:rsidRPr="00740FCF">
        <w:rPr>
          <w:i/>
        </w:rPr>
        <w:t>Anti-thrombotic therapy</w:t>
      </w:r>
      <w:r>
        <w:rPr>
          <w:i/>
        </w:rPr>
        <w:t>:</w:t>
      </w:r>
    </w:p>
    <w:p w14:paraId="6E655A47" w14:textId="28004014" w:rsidR="008D78A9" w:rsidRPr="008D78A9" w:rsidRDefault="008D78A9" w:rsidP="008D78A9">
      <w:pPr>
        <w:pStyle w:val="ListParagraph"/>
        <w:numPr>
          <w:ilvl w:val="0"/>
          <w:numId w:val="39"/>
        </w:numPr>
        <w:rPr>
          <w:b/>
        </w:rPr>
      </w:pPr>
      <w:r w:rsidRPr="008D78A9">
        <w:rPr>
          <w:b/>
        </w:rPr>
        <w:t xml:space="preserve">Anti-platelet </w:t>
      </w:r>
      <w:r>
        <w:rPr>
          <w:b/>
        </w:rPr>
        <w:t>agents</w:t>
      </w:r>
    </w:p>
    <w:p w14:paraId="2EDF8D9C" w14:textId="44B1A720" w:rsidR="00740FCF" w:rsidRDefault="00740FCF" w:rsidP="008D78A9">
      <w:pPr>
        <w:pStyle w:val="ListParagraph"/>
      </w:pPr>
      <w:r>
        <w:t>Aspirin 300 mg AND clopidogrel 300 mg given as a stat dose as soon as possible.</w:t>
      </w:r>
    </w:p>
    <w:p w14:paraId="5331FC77" w14:textId="6607E1AA" w:rsidR="00740FCF" w:rsidRDefault="00740FCF" w:rsidP="00740FCF">
      <w:pPr>
        <w:pStyle w:val="ListParagraph"/>
      </w:pPr>
      <w:r>
        <w:t>Ideally aspirin 75 mg and clopidogrel 75 mg OD to continue for 1 year following this.</w:t>
      </w:r>
    </w:p>
    <w:p w14:paraId="20C8C5C0" w14:textId="613E2EE8" w:rsidR="00195E5E" w:rsidRDefault="00740FCF" w:rsidP="00740FCF">
      <w:pPr>
        <w:pStyle w:val="ListParagraph"/>
      </w:pPr>
      <w:r>
        <w:t>Aspirin can be used as a monotherapy in the absence of clopidogrel, though with lower efficacy.</w:t>
      </w:r>
    </w:p>
    <w:p w14:paraId="299A6DF9" w14:textId="77777777" w:rsidR="00195E5E" w:rsidRDefault="00195E5E">
      <w:pPr>
        <w:spacing w:after="0"/>
        <w:outlineLvl w:val="9"/>
      </w:pPr>
      <w:r>
        <w:br w:type="page"/>
      </w:r>
    </w:p>
    <w:p w14:paraId="783DC641" w14:textId="602DDE84" w:rsidR="00740FCF" w:rsidRPr="00740FCF" w:rsidRDefault="00740FCF" w:rsidP="008D78A9">
      <w:pPr>
        <w:pStyle w:val="ListParagraph"/>
        <w:numPr>
          <w:ilvl w:val="0"/>
          <w:numId w:val="39"/>
        </w:numPr>
        <w:rPr>
          <w:b/>
        </w:rPr>
      </w:pPr>
      <w:r w:rsidRPr="00740FCF">
        <w:rPr>
          <w:b/>
        </w:rPr>
        <w:lastRenderedPageBreak/>
        <w:t>Anticoagulation</w:t>
      </w:r>
    </w:p>
    <w:p w14:paraId="7FFB4FA2" w14:textId="608ABFC8" w:rsidR="00740FCF" w:rsidRDefault="00740FCF" w:rsidP="00740FCF">
      <w:pPr>
        <w:pStyle w:val="ListParagraph"/>
      </w:pPr>
      <w:r>
        <w:t xml:space="preserve">Enoxaparin should be started immediately and given for 5 days post ACS (1 mg/kg 12 hourly): Available for members of staff only – patients should be encouraged to buy this if they can. </w:t>
      </w:r>
    </w:p>
    <w:p w14:paraId="5ABE4E89" w14:textId="75758E1A" w:rsidR="00740FCF" w:rsidRDefault="00740FCF" w:rsidP="00740FCF">
      <w:pPr>
        <w:pStyle w:val="ListParagraph"/>
      </w:pPr>
      <w:r>
        <w:t xml:space="preserve">Unfractionated heparin can be used as an alternative to </w:t>
      </w:r>
      <w:proofErr w:type="gramStart"/>
      <w:r>
        <w:t>enoxaparin, but</w:t>
      </w:r>
      <w:proofErr w:type="gramEnd"/>
      <w:r>
        <w:t xml:space="preserve"> has worse clinical outcomes. We cannot measure APTT</w:t>
      </w:r>
      <w:r w:rsidR="008D78A9">
        <w:t xml:space="preserve"> out-of-hours</w:t>
      </w:r>
      <w:r>
        <w:t xml:space="preserve">, so are not able to use it iv. If there is no alternative then </w:t>
      </w:r>
      <w:proofErr w:type="spellStart"/>
      <w:r>
        <w:t>sc</w:t>
      </w:r>
      <w:proofErr w:type="spellEnd"/>
      <w:r>
        <w:t xml:space="preserve"> heparin can be given at a dose of 15,000 units BD, as this is likely to be better than nothing. </w:t>
      </w:r>
    </w:p>
    <w:p w14:paraId="39D96818" w14:textId="76CA5960" w:rsidR="008D78A9" w:rsidRPr="008D78A9" w:rsidRDefault="008D78A9" w:rsidP="008D78A9">
      <w:pPr>
        <w:rPr>
          <w:i/>
        </w:rPr>
      </w:pPr>
      <w:r w:rsidRPr="008D78A9">
        <w:rPr>
          <w:i/>
        </w:rPr>
        <w:t>Anti-</w:t>
      </w:r>
      <w:proofErr w:type="spellStart"/>
      <w:r w:rsidRPr="008D78A9">
        <w:rPr>
          <w:i/>
        </w:rPr>
        <w:t>ischaemic</w:t>
      </w:r>
      <w:proofErr w:type="spellEnd"/>
      <w:r w:rsidRPr="008D78A9">
        <w:rPr>
          <w:i/>
        </w:rPr>
        <w:t xml:space="preserve"> and analgesic therapy:</w:t>
      </w:r>
    </w:p>
    <w:p w14:paraId="4BD3A9BF" w14:textId="25AE7E1C" w:rsidR="008D78A9" w:rsidRPr="008D78A9" w:rsidRDefault="008D78A9" w:rsidP="008D78A9">
      <w:pPr>
        <w:pStyle w:val="ListParagraph"/>
        <w:numPr>
          <w:ilvl w:val="0"/>
          <w:numId w:val="40"/>
        </w:numPr>
        <w:rPr>
          <w:b/>
        </w:rPr>
      </w:pPr>
      <w:r w:rsidRPr="008D78A9">
        <w:rPr>
          <w:b/>
        </w:rPr>
        <w:t>Oxygen</w:t>
      </w:r>
    </w:p>
    <w:p w14:paraId="3228B19B" w14:textId="6665B5F5" w:rsidR="008D78A9" w:rsidRDefault="008D78A9" w:rsidP="008D78A9">
      <w:pPr>
        <w:pStyle w:val="ListParagraph"/>
        <w:rPr>
          <w:color w:val="000000"/>
          <w:szCs w:val="22"/>
          <w:shd w:val="clear" w:color="auto" w:fill="FFFFFF"/>
        </w:rPr>
      </w:pPr>
      <w:r>
        <w:rPr>
          <w:color w:val="000000"/>
          <w:szCs w:val="22"/>
          <w:shd w:val="clear" w:color="auto" w:fill="FFFFFF"/>
        </w:rPr>
        <w:t>Administer supplemental oxygen to ACS patients with an arterial saturation less than 90 percent.</w:t>
      </w:r>
    </w:p>
    <w:p w14:paraId="67026BB1" w14:textId="27DD67F9" w:rsidR="008D78A9" w:rsidRPr="008D78A9" w:rsidRDefault="008D78A9" w:rsidP="008D78A9">
      <w:pPr>
        <w:pStyle w:val="ListParagraph"/>
        <w:numPr>
          <w:ilvl w:val="0"/>
          <w:numId w:val="40"/>
        </w:numPr>
        <w:rPr>
          <w:b/>
        </w:rPr>
      </w:pPr>
      <w:r w:rsidRPr="008D78A9">
        <w:rPr>
          <w:b/>
        </w:rPr>
        <w:t>GTN</w:t>
      </w:r>
    </w:p>
    <w:p w14:paraId="4645B738" w14:textId="5C5E6F8A" w:rsidR="008D78A9" w:rsidRDefault="008D78A9" w:rsidP="008D78A9">
      <w:pPr>
        <w:pStyle w:val="ListParagraph"/>
      </w:pPr>
      <w:r w:rsidRPr="004351EF">
        <w:t xml:space="preserve">Sublingual </w:t>
      </w:r>
      <w:r>
        <w:t>GTN</w:t>
      </w:r>
      <w:r w:rsidRPr="004351EF">
        <w:t xml:space="preserve"> </w:t>
      </w:r>
      <w:r>
        <w:t xml:space="preserve">(300-500microgams): Consider </w:t>
      </w:r>
      <w:r w:rsidRPr="004351EF">
        <w:t xml:space="preserve">intravenous </w:t>
      </w:r>
      <w:r>
        <w:t>GTN</w:t>
      </w:r>
      <w:r w:rsidRPr="004351EF">
        <w:t xml:space="preserve"> in patients with persistent pain after three sublingual </w:t>
      </w:r>
      <w:r>
        <w:t>GTN</w:t>
      </w:r>
      <w:r w:rsidRPr="004351EF">
        <w:t xml:space="preserve"> tablets, hypertension, or heart failure</w:t>
      </w:r>
      <w:r>
        <w:t>.</w:t>
      </w:r>
    </w:p>
    <w:p w14:paraId="2DE9F187" w14:textId="4968B58E" w:rsidR="008D78A9" w:rsidRPr="008D78A9" w:rsidRDefault="008D78A9" w:rsidP="008D78A9">
      <w:pPr>
        <w:pStyle w:val="ListParagraph"/>
        <w:numPr>
          <w:ilvl w:val="0"/>
          <w:numId w:val="40"/>
        </w:numPr>
        <w:rPr>
          <w:b/>
        </w:rPr>
      </w:pPr>
      <w:r w:rsidRPr="008D78A9">
        <w:rPr>
          <w:b/>
        </w:rPr>
        <w:t>Morphine</w:t>
      </w:r>
    </w:p>
    <w:p w14:paraId="5109F65B" w14:textId="311B4B70" w:rsidR="008D78A9" w:rsidRDefault="008D78A9" w:rsidP="008D78A9">
      <w:pPr>
        <w:pStyle w:val="ListParagraph"/>
      </w:pPr>
      <w:r>
        <w:t>IV morphine should be avoided if possible and reserved for patients with an unacceptable level of pain. If needed give intravenous morphine 2 to 4 mg, with increments of 2 to 8 mg repeated at 5- to 15-minute intervals.</w:t>
      </w:r>
    </w:p>
    <w:p w14:paraId="7F29CD71" w14:textId="3036878D" w:rsidR="008D78A9" w:rsidRPr="008D78A9" w:rsidRDefault="008D78A9" w:rsidP="008D78A9">
      <w:pPr>
        <w:rPr>
          <w:i/>
        </w:rPr>
      </w:pPr>
      <w:r w:rsidRPr="008D78A9">
        <w:rPr>
          <w:i/>
        </w:rPr>
        <w:t>Further inpatient management:</w:t>
      </w:r>
    </w:p>
    <w:p w14:paraId="72EFAB36" w14:textId="77777777" w:rsidR="008D78A9" w:rsidRDefault="008D78A9" w:rsidP="008D78A9">
      <w:r>
        <w:t xml:space="preserve">Initiation of anti-anginal medications as per stable angina. </w:t>
      </w:r>
    </w:p>
    <w:p w14:paraId="6F8825CF" w14:textId="77777777" w:rsidR="008D78A9" w:rsidRDefault="008D78A9" w:rsidP="008D78A9">
      <w:r>
        <w:t xml:space="preserve">A beta-blocker should be started in the first 24 hours if able. </w:t>
      </w:r>
    </w:p>
    <w:p w14:paraId="36FAEC83" w14:textId="52CFC790" w:rsidR="008D78A9" w:rsidRDefault="008D78A9" w:rsidP="008D78A9">
      <w:r>
        <w:t>When stable an ACE inhibitor may be started if there is evidence of heart failure, hypertension or chronic kidney disease.</w:t>
      </w:r>
    </w:p>
    <w:p w14:paraId="0827C0A6" w14:textId="19B4DA54" w:rsidR="008D78A9" w:rsidRDefault="008D78A9" w:rsidP="008D78A9">
      <w:pPr>
        <w:pStyle w:val="Heading3"/>
      </w:pPr>
      <w:r>
        <w:t>Management of STEMI</w:t>
      </w:r>
    </w:p>
    <w:p w14:paraId="4A287C97" w14:textId="694149C5" w:rsidR="008D78A9" w:rsidRPr="008D78A9" w:rsidRDefault="008D78A9" w:rsidP="008D78A9">
      <w:pPr>
        <w:pStyle w:val="ListParagraph"/>
        <w:numPr>
          <w:ilvl w:val="0"/>
          <w:numId w:val="41"/>
        </w:numPr>
        <w:rPr>
          <w:b/>
        </w:rPr>
      </w:pPr>
      <w:r w:rsidRPr="008D78A9">
        <w:rPr>
          <w:b/>
        </w:rPr>
        <w:t>Fibrinolytic therapy</w:t>
      </w:r>
    </w:p>
    <w:p w14:paraId="74A89DBF" w14:textId="2FAE9286" w:rsidR="008D78A9" w:rsidRDefault="008D78A9" w:rsidP="008D78A9">
      <w:pPr>
        <w:pStyle w:val="ListParagraph"/>
      </w:pPr>
      <w:r>
        <w:t xml:space="preserve">Streptokinase 1500000 units (15 million units) to be initiated as soon as possible and within 12 hours of symptom onset as an infusion over 60 minutes. Outside of 12 hours, there is limited evidence for benefit. </w:t>
      </w:r>
    </w:p>
    <w:p w14:paraId="03B8993C" w14:textId="77777777" w:rsidR="008D78A9" w:rsidRDefault="008D78A9" w:rsidP="008D78A9">
      <w:pPr>
        <w:pStyle w:val="ListParagraph"/>
      </w:pPr>
      <w:r>
        <w:t>Assess for bleeding risk prior to make a risk-benefit decision.</w:t>
      </w:r>
      <w:r w:rsidRPr="008D78A9">
        <w:rPr>
          <w:color w:val="000000"/>
          <w:szCs w:val="22"/>
          <w:shd w:val="clear" w:color="auto" w:fill="FFFFFF"/>
        </w:rPr>
        <w:t xml:space="preserve"> Streptokinase is antigenic, and can cause immunologic sensitization and allergic reactions, particularly with repeat administration</w:t>
      </w:r>
      <w:r>
        <w:t xml:space="preserve"> </w:t>
      </w:r>
    </w:p>
    <w:p w14:paraId="5EA21F32" w14:textId="5737DB38" w:rsidR="008D78A9" w:rsidRDefault="008D78A9" w:rsidP="008D78A9">
      <w:pPr>
        <w:pStyle w:val="ListParagraph"/>
      </w:pPr>
      <w:r>
        <w:t xml:space="preserve">Consultant input is advised.  </w:t>
      </w:r>
    </w:p>
    <w:p w14:paraId="14E1EA8F" w14:textId="6C2CFC66" w:rsidR="008D78A9" w:rsidRDefault="008D78A9" w:rsidP="008D78A9">
      <w:pPr>
        <w:pStyle w:val="ListParagraph"/>
        <w:numPr>
          <w:ilvl w:val="0"/>
          <w:numId w:val="41"/>
        </w:numPr>
        <w:rPr>
          <w:b/>
        </w:rPr>
      </w:pPr>
      <w:r w:rsidRPr="008D78A9">
        <w:rPr>
          <w:b/>
        </w:rPr>
        <w:t>Anti-thrombotic therapy</w:t>
      </w:r>
    </w:p>
    <w:p w14:paraId="14DBB797" w14:textId="73FE01A3" w:rsidR="008D78A9" w:rsidRDefault="008D78A9" w:rsidP="008D78A9">
      <w:pPr>
        <w:pStyle w:val="ListParagraph"/>
      </w:pPr>
      <w:r>
        <w:t>Aspirin 300 mg and clopidogrel 300 mg should be given as a stat dose as soon as possible and continued as 75 mg OD following this for 1 year. Aspirin monotherapy can be continued after this.</w:t>
      </w:r>
    </w:p>
    <w:p w14:paraId="7291CDC9" w14:textId="0E53E3FC" w:rsidR="008D78A9" w:rsidRPr="008D78A9" w:rsidRDefault="008D78A9" w:rsidP="008D78A9">
      <w:pPr>
        <w:pStyle w:val="ListParagraph"/>
        <w:numPr>
          <w:ilvl w:val="0"/>
          <w:numId w:val="41"/>
        </w:numPr>
        <w:rPr>
          <w:b/>
        </w:rPr>
      </w:pPr>
      <w:r w:rsidRPr="008D78A9">
        <w:rPr>
          <w:b/>
        </w:rPr>
        <w:t>Anticoagulant Therapy</w:t>
      </w:r>
    </w:p>
    <w:p w14:paraId="435E0134" w14:textId="105558A9" w:rsidR="008D78A9" w:rsidRDefault="008D78A9" w:rsidP="008D78A9">
      <w:pPr>
        <w:pStyle w:val="ListParagraph"/>
      </w:pPr>
      <w:r>
        <w:t xml:space="preserve">As per NSTEMI protocol. </w:t>
      </w:r>
      <w:proofErr w:type="spellStart"/>
      <w:r w:rsidR="004C488F">
        <w:t>Anticoagulate</w:t>
      </w:r>
      <w:proofErr w:type="spellEnd"/>
      <w:r w:rsidR="004C488F">
        <w:t xml:space="preserve"> with enoxaparin or unfractionated heparin for 5 days.</w:t>
      </w:r>
    </w:p>
    <w:p w14:paraId="5655B47C" w14:textId="03EB6D88" w:rsidR="008D78A9" w:rsidRPr="008D78A9" w:rsidRDefault="008D78A9" w:rsidP="008D78A9">
      <w:pPr>
        <w:pStyle w:val="ListParagraph"/>
        <w:numPr>
          <w:ilvl w:val="0"/>
          <w:numId w:val="41"/>
        </w:numPr>
        <w:rPr>
          <w:b/>
        </w:rPr>
      </w:pPr>
      <w:r w:rsidRPr="008D78A9">
        <w:rPr>
          <w:b/>
        </w:rPr>
        <w:t>Further inpatient management</w:t>
      </w:r>
    </w:p>
    <w:p w14:paraId="774FC23A" w14:textId="7BEF76EE" w:rsidR="008D78A9" w:rsidRDefault="008D78A9" w:rsidP="004C488F">
      <w:pPr>
        <w:pStyle w:val="ListParagraph"/>
      </w:pPr>
      <w:r>
        <w:t xml:space="preserve">As per NSTEMI protocol. </w:t>
      </w:r>
      <w:r w:rsidR="004C488F">
        <w:t>Early initiation of a beta-blocker (1</w:t>
      </w:r>
      <w:r w:rsidR="004C488F" w:rsidRPr="00A65963">
        <w:rPr>
          <w:vertAlign w:val="superscript"/>
        </w:rPr>
        <w:t>st</w:t>
      </w:r>
      <w:r w:rsidR="004C488F">
        <w:t xml:space="preserve"> 24 hours) is recommended.</w:t>
      </w:r>
    </w:p>
    <w:p w14:paraId="79D59E25" w14:textId="77777777" w:rsidR="008D78A9" w:rsidRPr="008D78A9" w:rsidRDefault="008D78A9" w:rsidP="008D78A9">
      <w:pPr>
        <w:pStyle w:val="ListParagraph"/>
      </w:pPr>
    </w:p>
    <w:p w14:paraId="5C189641" w14:textId="77777777" w:rsidR="00195E5E" w:rsidRDefault="00195E5E">
      <w:pPr>
        <w:spacing w:after="0"/>
        <w:outlineLvl w:val="9"/>
        <w:rPr>
          <w:rFonts w:cs="Times New Roman"/>
          <w:b/>
          <w:sz w:val="24"/>
          <w:szCs w:val="28"/>
        </w:rPr>
      </w:pPr>
      <w:r>
        <w:br w:type="page"/>
      </w:r>
    </w:p>
    <w:p w14:paraId="1F465589" w14:textId="1C1E93CB" w:rsidR="00565237" w:rsidRDefault="00E5227F" w:rsidP="006D3957">
      <w:pPr>
        <w:pStyle w:val="Heading2"/>
      </w:pPr>
      <w:r>
        <w:lastRenderedPageBreak/>
        <w:t>References</w:t>
      </w:r>
    </w:p>
    <w:p w14:paraId="1F0E17E8" w14:textId="1BC5110E" w:rsidR="001A0D27" w:rsidRPr="006D3957" w:rsidRDefault="00E5227F" w:rsidP="006D3957">
      <w:pPr>
        <w:rPr>
          <w:sz w:val="18"/>
          <w:szCs w:val="18"/>
        </w:rPr>
      </w:pPr>
      <w:proofErr w:type="spellStart"/>
      <w:r w:rsidRPr="006D3957">
        <w:rPr>
          <w:sz w:val="18"/>
          <w:szCs w:val="18"/>
        </w:rPr>
        <w:t>Bösner</w:t>
      </w:r>
      <w:proofErr w:type="spellEnd"/>
      <w:r w:rsidRPr="006D3957">
        <w:rPr>
          <w:sz w:val="18"/>
          <w:szCs w:val="18"/>
        </w:rPr>
        <w:t xml:space="preserve">, S., Becker, A., </w:t>
      </w:r>
      <w:proofErr w:type="spellStart"/>
      <w:r w:rsidRPr="006D3957">
        <w:rPr>
          <w:sz w:val="18"/>
          <w:szCs w:val="18"/>
        </w:rPr>
        <w:t>Haasenritter</w:t>
      </w:r>
      <w:proofErr w:type="spellEnd"/>
      <w:r w:rsidRPr="006D3957">
        <w:rPr>
          <w:sz w:val="18"/>
          <w:szCs w:val="18"/>
        </w:rPr>
        <w:t xml:space="preserve">, J., Hani, M. A., Keller, H., </w:t>
      </w:r>
      <w:proofErr w:type="spellStart"/>
      <w:r w:rsidRPr="006D3957">
        <w:rPr>
          <w:sz w:val="18"/>
          <w:szCs w:val="18"/>
        </w:rPr>
        <w:t>Sönnichsen</w:t>
      </w:r>
      <w:proofErr w:type="spellEnd"/>
      <w:r w:rsidRPr="006D3957">
        <w:rPr>
          <w:sz w:val="18"/>
          <w:szCs w:val="18"/>
        </w:rPr>
        <w:t>, A. C., Donner-</w:t>
      </w:r>
      <w:proofErr w:type="spellStart"/>
      <w:r w:rsidRPr="006D3957">
        <w:rPr>
          <w:sz w:val="18"/>
          <w:szCs w:val="18"/>
        </w:rPr>
        <w:t>Banzhoff</w:t>
      </w:r>
      <w:proofErr w:type="spellEnd"/>
      <w:r w:rsidRPr="006D3957">
        <w:rPr>
          <w:sz w:val="18"/>
          <w:szCs w:val="18"/>
        </w:rPr>
        <w:t>, N. (2009). Chest pain in primary care: Epidemiology and pre-work-up probabilities. European Journal of General Practice, 15(3), 141-146. doi:10.3109/13814780903329528.</w:t>
      </w:r>
    </w:p>
    <w:p w14:paraId="0888FCA2" w14:textId="48771748" w:rsidR="001A0D27" w:rsidRPr="006D3957" w:rsidRDefault="001A0D27" w:rsidP="006D3957">
      <w:pPr>
        <w:rPr>
          <w:rFonts w:eastAsia="Times New Roman"/>
          <w:iCs/>
          <w:sz w:val="18"/>
          <w:szCs w:val="18"/>
          <w:lang w:val="en-GB" w:eastAsia="en-GB"/>
        </w:rPr>
      </w:pPr>
      <w:r w:rsidRPr="006D3957">
        <w:rPr>
          <w:rFonts w:eastAsia="Times New Roman"/>
          <w:iCs/>
          <w:sz w:val="18"/>
          <w:szCs w:val="18"/>
          <w:lang w:val="en-GB" w:eastAsia="en-GB"/>
        </w:rPr>
        <w:t xml:space="preserve">European Society of Cardiology Clinical Practice Guidelines (2013). Management of Stable Coronary Artery Disease.  Eur Heart J </w:t>
      </w:r>
      <w:proofErr w:type="gramStart"/>
      <w:r w:rsidRPr="006D3957">
        <w:rPr>
          <w:rFonts w:eastAsia="Times New Roman"/>
          <w:iCs/>
          <w:sz w:val="18"/>
          <w:szCs w:val="18"/>
          <w:lang w:val="en-GB" w:eastAsia="en-GB"/>
        </w:rPr>
        <w:t>2013;34:2949</w:t>
      </w:r>
      <w:proofErr w:type="gramEnd"/>
      <w:r w:rsidRPr="006D3957">
        <w:rPr>
          <w:rFonts w:eastAsia="Times New Roman"/>
          <w:iCs/>
          <w:sz w:val="18"/>
          <w:szCs w:val="18"/>
          <w:lang w:val="en-GB" w:eastAsia="en-GB"/>
        </w:rPr>
        <w:t>–3003 - doi:10.1093/</w:t>
      </w:r>
      <w:proofErr w:type="spellStart"/>
      <w:r w:rsidRPr="006D3957">
        <w:rPr>
          <w:rFonts w:eastAsia="Times New Roman"/>
          <w:iCs/>
          <w:sz w:val="18"/>
          <w:szCs w:val="18"/>
          <w:lang w:val="en-GB" w:eastAsia="en-GB"/>
        </w:rPr>
        <w:t>eurheartj</w:t>
      </w:r>
      <w:proofErr w:type="spellEnd"/>
      <w:r w:rsidRPr="006D3957">
        <w:rPr>
          <w:rFonts w:eastAsia="Times New Roman"/>
          <w:iCs/>
          <w:sz w:val="18"/>
          <w:szCs w:val="18"/>
          <w:lang w:val="en-GB" w:eastAsia="en-GB"/>
        </w:rPr>
        <w:t>/eht296</w:t>
      </w:r>
    </w:p>
    <w:p w14:paraId="2046D843" w14:textId="645FC0DF" w:rsidR="008A5497" w:rsidRPr="006D3957" w:rsidRDefault="008A5497" w:rsidP="006D3957">
      <w:pPr>
        <w:rPr>
          <w:rFonts w:eastAsia="Times New Roman"/>
          <w:iCs/>
          <w:sz w:val="18"/>
          <w:szCs w:val="18"/>
          <w:lang w:val="en-GB" w:eastAsia="en-GB"/>
        </w:rPr>
      </w:pPr>
      <w:r w:rsidRPr="006D3957">
        <w:rPr>
          <w:rFonts w:eastAsia="Times New Roman"/>
          <w:iCs/>
          <w:sz w:val="18"/>
          <w:szCs w:val="18"/>
          <w:lang w:val="en-GB" w:eastAsia="en-GB"/>
        </w:rPr>
        <w:t xml:space="preserve">European Society of Cardiology Clinical Practice Guidelines (2015). Management of Acute Coronary Syndromes (ACS) in patients presenting without persistent ST-segment elevation.  European Heart Journal, </w:t>
      </w:r>
      <w:proofErr w:type="spellStart"/>
      <w:r w:rsidRPr="006D3957">
        <w:rPr>
          <w:rFonts w:eastAsia="Times New Roman"/>
          <w:iCs/>
          <w:sz w:val="18"/>
          <w:szCs w:val="18"/>
          <w:lang w:val="en-GB" w:eastAsia="en-GB"/>
        </w:rPr>
        <w:t>doi</w:t>
      </w:r>
      <w:proofErr w:type="spellEnd"/>
      <w:r w:rsidRPr="006D3957">
        <w:rPr>
          <w:rFonts w:eastAsia="Times New Roman"/>
          <w:iCs/>
          <w:sz w:val="18"/>
          <w:szCs w:val="18"/>
          <w:lang w:val="en-GB" w:eastAsia="en-GB"/>
        </w:rPr>
        <w:t>/10.1093/</w:t>
      </w:r>
      <w:proofErr w:type="spellStart"/>
      <w:r w:rsidRPr="006D3957">
        <w:rPr>
          <w:rFonts w:eastAsia="Times New Roman"/>
          <w:iCs/>
          <w:sz w:val="18"/>
          <w:szCs w:val="18"/>
          <w:lang w:val="en-GB" w:eastAsia="en-GB"/>
        </w:rPr>
        <w:t>eurheartj</w:t>
      </w:r>
      <w:proofErr w:type="spellEnd"/>
      <w:r w:rsidRPr="006D3957">
        <w:rPr>
          <w:rFonts w:eastAsia="Times New Roman"/>
          <w:iCs/>
          <w:sz w:val="18"/>
          <w:szCs w:val="18"/>
          <w:lang w:val="en-GB" w:eastAsia="en-GB"/>
        </w:rPr>
        <w:t>/ehv320.</w:t>
      </w:r>
    </w:p>
    <w:p w14:paraId="23F85209" w14:textId="26FA1E0E" w:rsidR="008A5497" w:rsidRPr="006D3957" w:rsidRDefault="008A5497" w:rsidP="006D3957">
      <w:pPr>
        <w:rPr>
          <w:rFonts w:eastAsia="Times New Roman"/>
          <w:iCs/>
          <w:sz w:val="18"/>
          <w:szCs w:val="18"/>
          <w:lang w:val="en-GB" w:eastAsia="en-GB"/>
        </w:rPr>
      </w:pPr>
      <w:r w:rsidRPr="006D3957">
        <w:rPr>
          <w:rFonts w:eastAsia="Times New Roman"/>
          <w:iCs/>
          <w:sz w:val="18"/>
          <w:szCs w:val="18"/>
          <w:lang w:val="en-GB" w:eastAsia="en-GB"/>
        </w:rPr>
        <w:t>European Society of Cardiology Clinical Practice Guidelines (2017). Management of Acute Myocardial Infarction in patients presenting with ST-segment elevation. Available at: https://www.escardio.org/Guidelines/Clinical-Practice-Guidelines/Acute-Myocardial-Infarction-in-patients-presenting-with-ST-segment-elevation-Ma.</w:t>
      </w:r>
    </w:p>
    <w:p w14:paraId="5578118B" w14:textId="68913DBB" w:rsidR="00671A5C" w:rsidRPr="006D3957" w:rsidRDefault="00EC4A03" w:rsidP="006D3957">
      <w:pPr>
        <w:rPr>
          <w:sz w:val="18"/>
          <w:szCs w:val="18"/>
        </w:rPr>
      </w:pPr>
      <w:proofErr w:type="spellStart"/>
      <w:r w:rsidRPr="006D3957">
        <w:rPr>
          <w:sz w:val="18"/>
          <w:szCs w:val="18"/>
        </w:rPr>
        <w:t>Launbjerg</w:t>
      </w:r>
      <w:proofErr w:type="spellEnd"/>
      <w:r w:rsidRPr="006D3957">
        <w:rPr>
          <w:sz w:val="18"/>
          <w:szCs w:val="18"/>
        </w:rPr>
        <w:t xml:space="preserve"> J, </w:t>
      </w:r>
      <w:proofErr w:type="spellStart"/>
      <w:r w:rsidRPr="006D3957">
        <w:rPr>
          <w:sz w:val="18"/>
          <w:szCs w:val="18"/>
        </w:rPr>
        <w:t>Fruergaard</w:t>
      </w:r>
      <w:proofErr w:type="spellEnd"/>
      <w:r w:rsidRPr="006D3957">
        <w:rPr>
          <w:sz w:val="18"/>
          <w:szCs w:val="18"/>
        </w:rPr>
        <w:t xml:space="preserve"> P, Hesse B, et al. Long-term risk of death, cardiac events and recurrent chest pain in patients with acute chest pain of different origin. Cardiology 1996; 87:60.</w:t>
      </w:r>
    </w:p>
    <w:p w14:paraId="12D83F53" w14:textId="773225F5" w:rsidR="00671A5C" w:rsidRPr="006D3957" w:rsidRDefault="00671A5C" w:rsidP="006D3957">
      <w:pPr>
        <w:rPr>
          <w:sz w:val="18"/>
          <w:szCs w:val="18"/>
        </w:rPr>
      </w:pPr>
      <w:r w:rsidRPr="006D3957">
        <w:rPr>
          <w:sz w:val="18"/>
          <w:szCs w:val="18"/>
          <w:shd w:val="clear" w:color="auto" w:fill="FFFFFF"/>
        </w:rPr>
        <w:t>National Institute for Health and Care Excellence (2016</w:t>
      </w:r>
      <w:r w:rsidRPr="006D3957">
        <w:rPr>
          <w:i/>
          <w:sz w:val="18"/>
          <w:szCs w:val="18"/>
          <w:shd w:val="clear" w:color="auto" w:fill="FFFFFF"/>
        </w:rPr>
        <w:t>) </w:t>
      </w:r>
      <w:r w:rsidRPr="006D3957">
        <w:rPr>
          <w:rStyle w:val="Emphasis"/>
          <w:i w:val="0"/>
          <w:sz w:val="18"/>
          <w:szCs w:val="18"/>
          <w:shd w:val="clear" w:color="auto" w:fill="FFFFFF"/>
        </w:rPr>
        <w:t>Chest pain of recent onset: assessment and diagnosis</w:t>
      </w:r>
      <w:r w:rsidRPr="006D3957">
        <w:rPr>
          <w:rStyle w:val="Emphasis"/>
          <w:sz w:val="18"/>
          <w:szCs w:val="18"/>
          <w:shd w:val="clear" w:color="auto" w:fill="FFFFFF"/>
        </w:rPr>
        <w:t xml:space="preserve"> </w:t>
      </w:r>
      <w:r w:rsidRPr="006D3957">
        <w:rPr>
          <w:sz w:val="18"/>
          <w:szCs w:val="18"/>
          <w:shd w:val="clear" w:color="auto" w:fill="FFFFFF"/>
        </w:rPr>
        <w:t xml:space="preserve">(NICE Guideline </w:t>
      </w:r>
      <w:r w:rsidR="00166F73" w:rsidRPr="006D3957">
        <w:rPr>
          <w:sz w:val="18"/>
          <w:szCs w:val="18"/>
          <w:shd w:val="clear" w:color="auto" w:fill="FFFFFF"/>
        </w:rPr>
        <w:t>CG95</w:t>
      </w:r>
      <w:r w:rsidRPr="006D3957">
        <w:rPr>
          <w:sz w:val="18"/>
          <w:szCs w:val="18"/>
          <w:shd w:val="clear" w:color="auto" w:fill="FFFFFF"/>
        </w:rPr>
        <w:t>). Available at:</w:t>
      </w:r>
      <w:r w:rsidRPr="006D3957">
        <w:rPr>
          <w:sz w:val="18"/>
          <w:szCs w:val="18"/>
        </w:rPr>
        <w:t xml:space="preserve"> </w:t>
      </w:r>
      <w:r w:rsidR="00166F73" w:rsidRPr="006D3957">
        <w:rPr>
          <w:sz w:val="18"/>
          <w:szCs w:val="18"/>
        </w:rPr>
        <w:t>https://www.nice.org.uk/guidance/cg95/evidence</w:t>
      </w:r>
    </w:p>
    <w:p w14:paraId="57F2797F" w14:textId="147C5B07" w:rsidR="00E5227F" w:rsidRPr="006D3957" w:rsidRDefault="00E5227F" w:rsidP="006D3957">
      <w:pPr>
        <w:rPr>
          <w:color w:val="000000"/>
          <w:sz w:val="18"/>
          <w:szCs w:val="18"/>
        </w:rPr>
      </w:pPr>
      <w:proofErr w:type="spellStart"/>
      <w:r w:rsidRPr="006D3957">
        <w:rPr>
          <w:sz w:val="18"/>
          <w:szCs w:val="18"/>
        </w:rPr>
        <w:t>McCaig</w:t>
      </w:r>
      <w:proofErr w:type="spellEnd"/>
      <w:r w:rsidRPr="006D3957">
        <w:rPr>
          <w:sz w:val="18"/>
          <w:szCs w:val="18"/>
        </w:rPr>
        <w:t xml:space="preserve">, L, Burt, C. National Hospital Ambulatory Medical </w:t>
      </w:r>
      <w:r w:rsidRPr="006D3957">
        <w:rPr>
          <w:color w:val="000000"/>
          <w:sz w:val="18"/>
          <w:szCs w:val="18"/>
        </w:rPr>
        <w:t>Care Survey: 2003 Emergency Department Summary. In: Advance Data from Vital and Health Statistics. Centers for disease control and prevention, Atlanta, GA 2005.</w:t>
      </w:r>
    </w:p>
    <w:p w14:paraId="01BCD9AA" w14:textId="539DFD1D" w:rsidR="001F4482" w:rsidRPr="006D3957" w:rsidRDefault="001F4482" w:rsidP="006D3957">
      <w:pPr>
        <w:rPr>
          <w:color w:val="000000"/>
          <w:sz w:val="18"/>
          <w:szCs w:val="18"/>
        </w:rPr>
      </w:pPr>
      <w:proofErr w:type="spellStart"/>
      <w:r w:rsidRPr="006D3957">
        <w:rPr>
          <w:color w:val="000000"/>
          <w:sz w:val="18"/>
          <w:szCs w:val="18"/>
        </w:rPr>
        <w:t>Thygesen</w:t>
      </w:r>
      <w:proofErr w:type="spellEnd"/>
      <w:r w:rsidRPr="006D3957">
        <w:rPr>
          <w:color w:val="000000"/>
          <w:sz w:val="18"/>
          <w:szCs w:val="18"/>
        </w:rPr>
        <w:t xml:space="preserve"> K, Alpert JS, Jaffe AS, et al. Fourth Universal Definition of Myocardial Infarction (2018). J Am Coll </w:t>
      </w:r>
      <w:proofErr w:type="spellStart"/>
      <w:r w:rsidRPr="006D3957">
        <w:rPr>
          <w:color w:val="000000"/>
          <w:sz w:val="18"/>
          <w:szCs w:val="18"/>
        </w:rPr>
        <w:t>Cardiol</w:t>
      </w:r>
      <w:proofErr w:type="spellEnd"/>
      <w:r w:rsidRPr="006D3957">
        <w:rPr>
          <w:color w:val="000000"/>
          <w:sz w:val="18"/>
          <w:szCs w:val="18"/>
        </w:rPr>
        <w:t xml:space="preserve"> 2018; 72:2231.</w:t>
      </w:r>
    </w:p>
    <w:p w14:paraId="6F042AF5" w14:textId="2D50F0D1" w:rsidR="00671A5C" w:rsidRPr="006D3957" w:rsidRDefault="00671A5C" w:rsidP="006D3957">
      <w:pPr>
        <w:rPr>
          <w:color w:val="000000"/>
          <w:sz w:val="18"/>
          <w:szCs w:val="18"/>
        </w:rPr>
      </w:pPr>
      <w:proofErr w:type="spellStart"/>
      <w:r w:rsidRPr="006D3957">
        <w:rPr>
          <w:color w:val="000000"/>
          <w:sz w:val="18"/>
          <w:szCs w:val="18"/>
        </w:rPr>
        <w:t>Panju</w:t>
      </w:r>
      <w:proofErr w:type="spellEnd"/>
      <w:r w:rsidRPr="006D3957">
        <w:rPr>
          <w:color w:val="000000"/>
          <w:sz w:val="18"/>
          <w:szCs w:val="18"/>
        </w:rPr>
        <w:t xml:space="preserve"> AA, </w:t>
      </w:r>
      <w:proofErr w:type="spellStart"/>
      <w:r w:rsidRPr="006D3957">
        <w:rPr>
          <w:color w:val="000000"/>
          <w:sz w:val="18"/>
          <w:szCs w:val="18"/>
        </w:rPr>
        <w:t>Hemmelgarn</w:t>
      </w:r>
      <w:proofErr w:type="spellEnd"/>
      <w:r w:rsidRPr="006D3957">
        <w:rPr>
          <w:color w:val="000000"/>
          <w:sz w:val="18"/>
          <w:szCs w:val="18"/>
        </w:rPr>
        <w:t xml:space="preserve"> BR, </w:t>
      </w:r>
      <w:proofErr w:type="spellStart"/>
      <w:r w:rsidRPr="006D3957">
        <w:rPr>
          <w:color w:val="000000"/>
          <w:sz w:val="18"/>
          <w:szCs w:val="18"/>
        </w:rPr>
        <w:t>Guyatt</w:t>
      </w:r>
      <w:proofErr w:type="spellEnd"/>
      <w:r w:rsidRPr="006D3957">
        <w:rPr>
          <w:color w:val="000000"/>
          <w:sz w:val="18"/>
          <w:szCs w:val="18"/>
        </w:rPr>
        <w:t xml:space="preserve"> GH, </w:t>
      </w:r>
      <w:proofErr w:type="spellStart"/>
      <w:r w:rsidRPr="006D3957">
        <w:rPr>
          <w:color w:val="000000"/>
          <w:sz w:val="18"/>
          <w:szCs w:val="18"/>
        </w:rPr>
        <w:t>Simel</w:t>
      </w:r>
      <w:proofErr w:type="spellEnd"/>
      <w:r w:rsidRPr="006D3957">
        <w:rPr>
          <w:color w:val="000000"/>
          <w:sz w:val="18"/>
          <w:szCs w:val="18"/>
        </w:rPr>
        <w:t xml:space="preserve"> DL. The rational clinical examination. Is this patient having a myocardial infarction? JAMA 1998; 280:1256.</w:t>
      </w:r>
    </w:p>
    <w:p w14:paraId="732E7B50" w14:textId="25DF35C7" w:rsidR="00AE7367" w:rsidRPr="006D3957" w:rsidRDefault="00AE7367" w:rsidP="006D3957">
      <w:pPr>
        <w:rPr>
          <w:color w:val="000000"/>
          <w:sz w:val="18"/>
          <w:szCs w:val="18"/>
        </w:rPr>
      </w:pPr>
      <w:r w:rsidRPr="006D3957">
        <w:rPr>
          <w:color w:val="000000"/>
          <w:sz w:val="18"/>
          <w:szCs w:val="18"/>
        </w:rPr>
        <w:t>Poon S, Goodman SG, Yan RT, et al. Bridging the gender gap: Insights from a contemporary analysis of sex-related differences in the treatment and outcomes of patients with acute coronary syndromes. Am Heart J 2012; 163:66.</w:t>
      </w:r>
    </w:p>
    <w:p w14:paraId="7F1ECBDC" w14:textId="1640AF81" w:rsidR="00671A5C" w:rsidRPr="006D3957" w:rsidRDefault="00671A5C" w:rsidP="006D3957">
      <w:pPr>
        <w:rPr>
          <w:color w:val="000000"/>
          <w:sz w:val="18"/>
          <w:szCs w:val="18"/>
        </w:rPr>
      </w:pPr>
      <w:r w:rsidRPr="006D3957">
        <w:rPr>
          <w:color w:val="000000"/>
          <w:sz w:val="18"/>
          <w:szCs w:val="18"/>
        </w:rPr>
        <w:t xml:space="preserve">Pope JH, </w:t>
      </w:r>
      <w:proofErr w:type="spellStart"/>
      <w:r w:rsidRPr="006D3957">
        <w:rPr>
          <w:color w:val="000000"/>
          <w:sz w:val="18"/>
          <w:szCs w:val="18"/>
        </w:rPr>
        <w:t>Aufderheide</w:t>
      </w:r>
      <w:proofErr w:type="spellEnd"/>
      <w:r w:rsidRPr="006D3957">
        <w:rPr>
          <w:color w:val="000000"/>
          <w:sz w:val="18"/>
          <w:szCs w:val="18"/>
        </w:rPr>
        <w:t xml:space="preserve"> TP, </w:t>
      </w:r>
      <w:proofErr w:type="spellStart"/>
      <w:r w:rsidRPr="006D3957">
        <w:rPr>
          <w:color w:val="000000"/>
          <w:sz w:val="18"/>
          <w:szCs w:val="18"/>
        </w:rPr>
        <w:t>Ruthazer</w:t>
      </w:r>
      <w:proofErr w:type="spellEnd"/>
      <w:r w:rsidRPr="006D3957">
        <w:rPr>
          <w:color w:val="000000"/>
          <w:sz w:val="18"/>
          <w:szCs w:val="18"/>
        </w:rPr>
        <w:t xml:space="preserve"> R, et al. Missed diagnoses of acute cardiac ischemia in the emergency department. N </w:t>
      </w:r>
      <w:proofErr w:type="spellStart"/>
      <w:r w:rsidRPr="006D3957">
        <w:rPr>
          <w:color w:val="000000"/>
          <w:sz w:val="18"/>
          <w:szCs w:val="18"/>
        </w:rPr>
        <w:t>Engl</w:t>
      </w:r>
      <w:proofErr w:type="spellEnd"/>
      <w:r w:rsidRPr="006D3957">
        <w:rPr>
          <w:color w:val="000000"/>
          <w:sz w:val="18"/>
          <w:szCs w:val="18"/>
        </w:rPr>
        <w:t xml:space="preserve"> J Med 2000; 342:1163.</w:t>
      </w:r>
    </w:p>
    <w:p w14:paraId="5C51AF48" w14:textId="0118877C" w:rsidR="00F03F25" w:rsidRPr="006D3957" w:rsidRDefault="00E5227F" w:rsidP="006D3957">
      <w:pPr>
        <w:rPr>
          <w:sz w:val="18"/>
          <w:szCs w:val="18"/>
        </w:rPr>
      </w:pPr>
      <w:proofErr w:type="spellStart"/>
      <w:r w:rsidRPr="006D3957">
        <w:rPr>
          <w:color w:val="000000"/>
          <w:sz w:val="18"/>
          <w:szCs w:val="18"/>
        </w:rPr>
        <w:t>Varwani</w:t>
      </w:r>
      <w:proofErr w:type="spellEnd"/>
      <w:r w:rsidRPr="006D3957">
        <w:rPr>
          <w:color w:val="000000"/>
          <w:sz w:val="18"/>
          <w:szCs w:val="18"/>
        </w:rPr>
        <w:t xml:space="preserve">, M., </w:t>
      </w:r>
      <w:proofErr w:type="spellStart"/>
      <w:r w:rsidRPr="006D3957">
        <w:rPr>
          <w:color w:val="000000"/>
          <w:sz w:val="18"/>
          <w:szCs w:val="18"/>
        </w:rPr>
        <w:t>Jeilan</w:t>
      </w:r>
      <w:proofErr w:type="spellEnd"/>
      <w:r w:rsidRPr="006D3957">
        <w:rPr>
          <w:color w:val="000000"/>
          <w:sz w:val="18"/>
          <w:szCs w:val="18"/>
        </w:rPr>
        <w:t xml:space="preserve">, M., </w:t>
      </w:r>
      <w:proofErr w:type="spellStart"/>
      <w:r w:rsidRPr="006D3957">
        <w:rPr>
          <w:color w:val="000000"/>
          <w:sz w:val="18"/>
          <w:szCs w:val="18"/>
        </w:rPr>
        <w:t>Ngunga</w:t>
      </w:r>
      <w:proofErr w:type="spellEnd"/>
      <w:r w:rsidRPr="006D3957">
        <w:rPr>
          <w:color w:val="000000"/>
          <w:sz w:val="18"/>
          <w:szCs w:val="18"/>
        </w:rPr>
        <w:t xml:space="preserve">, M., </w:t>
      </w:r>
      <w:proofErr w:type="spellStart"/>
      <w:r w:rsidRPr="006D3957">
        <w:rPr>
          <w:color w:val="000000"/>
          <w:sz w:val="18"/>
          <w:szCs w:val="18"/>
        </w:rPr>
        <w:t>Barasa</w:t>
      </w:r>
      <w:proofErr w:type="spellEnd"/>
      <w:r w:rsidRPr="006D3957">
        <w:rPr>
          <w:color w:val="000000"/>
          <w:sz w:val="18"/>
          <w:szCs w:val="18"/>
        </w:rPr>
        <w:t xml:space="preserve">, A. (2018). Outcomes in patients with acute coronary syndrome in a referral hospital in sub-Saharan Africa. Cardiovascular journal of Africa, 29, 1-5. </w:t>
      </w:r>
      <w:proofErr w:type="spellStart"/>
      <w:r w:rsidRPr="006D3957">
        <w:rPr>
          <w:color w:val="000000"/>
          <w:sz w:val="18"/>
          <w:szCs w:val="18"/>
        </w:rPr>
        <w:t>doi</w:t>
      </w:r>
      <w:proofErr w:type="spellEnd"/>
      <w:r w:rsidRPr="006D3957">
        <w:rPr>
          <w:color w:val="000000"/>
          <w:sz w:val="18"/>
          <w:szCs w:val="18"/>
        </w:rPr>
        <w:t>: 10.5830/CVJA-2018-066.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03D745C6" w14:textId="77777777" w:rsidTr="00515546">
        <w:trPr>
          <w:trHeight w:val="20"/>
        </w:trPr>
        <w:tc>
          <w:tcPr>
            <w:tcW w:w="2139" w:type="dxa"/>
            <w:shd w:val="clear" w:color="auto" w:fill="auto"/>
            <w:vAlign w:val="bottom"/>
          </w:tcPr>
          <w:p w14:paraId="44BE36B2" w14:textId="77777777" w:rsidR="004C4442" w:rsidRPr="00515546" w:rsidRDefault="004C4442" w:rsidP="006A05BF">
            <w:pPr>
              <w:spacing w:after="0"/>
              <w:rPr>
                <w:b/>
                <w:szCs w:val="22"/>
              </w:rPr>
            </w:pPr>
            <w:r w:rsidRPr="00515546">
              <w:rPr>
                <w:b/>
                <w:szCs w:val="22"/>
              </w:rPr>
              <w:t>Written by:</w:t>
            </w:r>
          </w:p>
        </w:tc>
        <w:tc>
          <w:tcPr>
            <w:tcW w:w="3622" w:type="dxa"/>
            <w:shd w:val="clear" w:color="auto" w:fill="auto"/>
            <w:vAlign w:val="bottom"/>
          </w:tcPr>
          <w:p w14:paraId="504526D3" w14:textId="33675F89" w:rsidR="004C4442" w:rsidRPr="00515546" w:rsidRDefault="004C4442" w:rsidP="006A05BF">
            <w:pPr>
              <w:spacing w:after="0"/>
              <w:rPr>
                <w:szCs w:val="22"/>
              </w:rPr>
            </w:pPr>
            <w:r w:rsidRPr="00515546">
              <w:rPr>
                <w:szCs w:val="22"/>
              </w:rPr>
              <w:t>Name</w:t>
            </w:r>
            <w:r w:rsidR="005638D0">
              <w:rPr>
                <w:szCs w:val="22"/>
              </w:rPr>
              <w:t xml:space="preserve">: </w:t>
            </w:r>
            <w:r w:rsidR="00A65963">
              <w:rPr>
                <w:szCs w:val="22"/>
              </w:rPr>
              <w:t>Ben Dowsing</w:t>
            </w:r>
          </w:p>
        </w:tc>
        <w:tc>
          <w:tcPr>
            <w:tcW w:w="2869" w:type="dxa"/>
            <w:shd w:val="clear" w:color="auto" w:fill="auto"/>
            <w:vAlign w:val="bottom"/>
          </w:tcPr>
          <w:p w14:paraId="07EF5688" w14:textId="34B19C08" w:rsidR="004C4442" w:rsidRPr="00515546" w:rsidRDefault="004C4442" w:rsidP="006A05BF">
            <w:pPr>
              <w:spacing w:after="0"/>
              <w:rPr>
                <w:szCs w:val="22"/>
              </w:rPr>
            </w:pPr>
            <w:r w:rsidRPr="00515546">
              <w:rPr>
                <w:szCs w:val="22"/>
              </w:rPr>
              <w:t xml:space="preserve">Date: </w:t>
            </w:r>
            <w:r w:rsidR="00AE0C07">
              <w:rPr>
                <w:szCs w:val="22"/>
              </w:rPr>
              <w:t>03 December 2018</w:t>
            </w:r>
          </w:p>
        </w:tc>
      </w:tr>
      <w:tr w:rsidR="004C4442" w:rsidRPr="00515546" w14:paraId="5ACA6D5F" w14:textId="77777777" w:rsidTr="00515546">
        <w:trPr>
          <w:trHeight w:val="20"/>
        </w:trPr>
        <w:tc>
          <w:tcPr>
            <w:tcW w:w="2139" w:type="dxa"/>
            <w:shd w:val="clear" w:color="auto" w:fill="auto"/>
            <w:vAlign w:val="bottom"/>
          </w:tcPr>
          <w:p w14:paraId="749C7067" w14:textId="77777777" w:rsidR="004C4442" w:rsidRPr="00515546" w:rsidRDefault="004C4442" w:rsidP="006A05BF">
            <w:pPr>
              <w:spacing w:after="0"/>
              <w:rPr>
                <w:b/>
                <w:szCs w:val="22"/>
              </w:rPr>
            </w:pPr>
            <w:r w:rsidRPr="00515546">
              <w:rPr>
                <w:b/>
                <w:szCs w:val="22"/>
              </w:rPr>
              <w:t>Reviewed by:</w:t>
            </w:r>
          </w:p>
        </w:tc>
        <w:tc>
          <w:tcPr>
            <w:tcW w:w="3622" w:type="dxa"/>
            <w:shd w:val="clear" w:color="auto" w:fill="auto"/>
            <w:vAlign w:val="bottom"/>
          </w:tcPr>
          <w:p w14:paraId="30911774" w14:textId="671BB204" w:rsidR="004C4442" w:rsidRPr="00515546" w:rsidRDefault="004C4442" w:rsidP="006A05BF">
            <w:pPr>
              <w:spacing w:after="0"/>
              <w:rPr>
                <w:szCs w:val="22"/>
              </w:rPr>
            </w:pPr>
            <w:r w:rsidRPr="00515546">
              <w:rPr>
                <w:szCs w:val="22"/>
              </w:rPr>
              <w:t xml:space="preserve">Name: </w:t>
            </w:r>
            <w:r w:rsidR="00AE0C07">
              <w:rPr>
                <w:szCs w:val="22"/>
              </w:rPr>
              <w:t>Orighomisan Agboghoroma</w:t>
            </w:r>
          </w:p>
        </w:tc>
        <w:tc>
          <w:tcPr>
            <w:tcW w:w="2869" w:type="dxa"/>
            <w:shd w:val="clear" w:color="auto" w:fill="auto"/>
            <w:vAlign w:val="bottom"/>
          </w:tcPr>
          <w:p w14:paraId="493D96AE" w14:textId="0AE956BF" w:rsidR="004C4442" w:rsidRPr="00515546" w:rsidRDefault="004C4442" w:rsidP="006A05BF">
            <w:pPr>
              <w:spacing w:after="0"/>
              <w:rPr>
                <w:szCs w:val="22"/>
              </w:rPr>
            </w:pPr>
            <w:r w:rsidRPr="00515546">
              <w:rPr>
                <w:szCs w:val="22"/>
              </w:rPr>
              <w:t xml:space="preserve">Date: </w:t>
            </w:r>
            <w:r w:rsidR="00AE0C07">
              <w:rPr>
                <w:szCs w:val="22"/>
              </w:rPr>
              <w:t>31 December 2018</w:t>
            </w:r>
          </w:p>
        </w:tc>
      </w:tr>
      <w:tr w:rsidR="004C4442" w:rsidRPr="00515546" w14:paraId="1E4203C1" w14:textId="77777777" w:rsidTr="00515546">
        <w:trPr>
          <w:trHeight w:val="20"/>
        </w:trPr>
        <w:tc>
          <w:tcPr>
            <w:tcW w:w="2139" w:type="dxa"/>
            <w:shd w:val="clear" w:color="auto" w:fill="auto"/>
            <w:vAlign w:val="bottom"/>
          </w:tcPr>
          <w:p w14:paraId="22D2BF63" w14:textId="77777777" w:rsidR="004C4442" w:rsidRPr="00515546" w:rsidRDefault="004C4442" w:rsidP="006A05BF">
            <w:pPr>
              <w:spacing w:after="0"/>
              <w:rPr>
                <w:szCs w:val="22"/>
              </w:rPr>
            </w:pPr>
            <w:r w:rsidRPr="00515546">
              <w:rPr>
                <w:b/>
                <w:szCs w:val="22"/>
              </w:rPr>
              <w:t>Version:</w:t>
            </w:r>
          </w:p>
        </w:tc>
        <w:tc>
          <w:tcPr>
            <w:tcW w:w="3622" w:type="dxa"/>
            <w:shd w:val="clear" w:color="auto" w:fill="auto"/>
            <w:vAlign w:val="bottom"/>
          </w:tcPr>
          <w:p w14:paraId="0A0505B2" w14:textId="77777777" w:rsidR="004C4442" w:rsidRPr="00515546" w:rsidRDefault="004C4442" w:rsidP="006A05BF">
            <w:pPr>
              <w:spacing w:after="0"/>
              <w:rPr>
                <w:szCs w:val="22"/>
              </w:rPr>
            </w:pPr>
            <w:r w:rsidRPr="00515546">
              <w:rPr>
                <w:b/>
                <w:szCs w:val="22"/>
              </w:rPr>
              <w:t>Change history:</w:t>
            </w:r>
          </w:p>
        </w:tc>
        <w:tc>
          <w:tcPr>
            <w:tcW w:w="2869" w:type="dxa"/>
            <w:shd w:val="clear" w:color="auto" w:fill="auto"/>
            <w:vAlign w:val="bottom"/>
          </w:tcPr>
          <w:p w14:paraId="7DB83123" w14:textId="77777777" w:rsidR="004C4442" w:rsidRPr="00515546" w:rsidRDefault="004C4442" w:rsidP="006A05BF">
            <w:pPr>
              <w:spacing w:after="0"/>
              <w:rPr>
                <w:b/>
                <w:szCs w:val="22"/>
              </w:rPr>
            </w:pPr>
            <w:r w:rsidRPr="00515546">
              <w:rPr>
                <w:b/>
                <w:szCs w:val="22"/>
              </w:rPr>
              <w:t>Review due date:</w:t>
            </w:r>
          </w:p>
        </w:tc>
      </w:tr>
      <w:tr w:rsidR="004C4442" w:rsidRPr="00515546" w14:paraId="160883BE" w14:textId="77777777" w:rsidTr="00515546">
        <w:trPr>
          <w:trHeight w:val="20"/>
        </w:trPr>
        <w:tc>
          <w:tcPr>
            <w:tcW w:w="2139" w:type="dxa"/>
            <w:shd w:val="clear" w:color="auto" w:fill="auto"/>
            <w:vAlign w:val="bottom"/>
          </w:tcPr>
          <w:p w14:paraId="6596B64A" w14:textId="2CBDF58B" w:rsidR="004C4442" w:rsidRPr="00515546" w:rsidRDefault="004C4442" w:rsidP="006A05BF">
            <w:pPr>
              <w:spacing w:after="0"/>
              <w:rPr>
                <w:szCs w:val="22"/>
              </w:rPr>
            </w:pPr>
            <w:r w:rsidRPr="00515546">
              <w:rPr>
                <w:szCs w:val="22"/>
              </w:rPr>
              <w:t>1.</w:t>
            </w:r>
            <w:r w:rsidR="00EE3D74">
              <w:rPr>
                <w:szCs w:val="22"/>
              </w:rPr>
              <w:t>0</w:t>
            </w:r>
          </w:p>
        </w:tc>
        <w:tc>
          <w:tcPr>
            <w:tcW w:w="3622" w:type="dxa"/>
            <w:shd w:val="clear" w:color="auto" w:fill="auto"/>
            <w:vAlign w:val="bottom"/>
          </w:tcPr>
          <w:p w14:paraId="61DC110B" w14:textId="77777777" w:rsidR="004C4442" w:rsidRPr="00515546" w:rsidRDefault="004C4442" w:rsidP="006A05BF">
            <w:pPr>
              <w:spacing w:after="0"/>
              <w:rPr>
                <w:szCs w:val="22"/>
              </w:rPr>
            </w:pPr>
            <w:r w:rsidRPr="00515546">
              <w:rPr>
                <w:szCs w:val="22"/>
              </w:rPr>
              <w:t>New document</w:t>
            </w:r>
          </w:p>
        </w:tc>
        <w:tc>
          <w:tcPr>
            <w:tcW w:w="2869" w:type="dxa"/>
            <w:shd w:val="clear" w:color="auto" w:fill="auto"/>
            <w:vAlign w:val="bottom"/>
          </w:tcPr>
          <w:p w14:paraId="5286BCDE" w14:textId="613B432C" w:rsidR="004C4442" w:rsidRPr="00515546" w:rsidRDefault="00A7314C" w:rsidP="006A05BF">
            <w:pPr>
              <w:spacing w:after="0"/>
              <w:rPr>
                <w:szCs w:val="22"/>
              </w:rPr>
            </w:pPr>
            <w:r>
              <w:rPr>
                <w:szCs w:val="22"/>
              </w:rPr>
              <w:t>31 January 2021</w:t>
            </w:r>
          </w:p>
        </w:tc>
      </w:tr>
      <w:tr w:rsidR="00EE3D74" w:rsidRPr="00515546" w14:paraId="27FE5ADA" w14:textId="77777777" w:rsidTr="00515546">
        <w:trPr>
          <w:trHeight w:val="20"/>
        </w:trPr>
        <w:tc>
          <w:tcPr>
            <w:tcW w:w="2139" w:type="dxa"/>
            <w:shd w:val="clear" w:color="auto" w:fill="auto"/>
            <w:vAlign w:val="bottom"/>
          </w:tcPr>
          <w:p w14:paraId="6D2127A7" w14:textId="7CF75A0D" w:rsidR="00EE3D74" w:rsidRPr="00515546" w:rsidRDefault="00EE3D74" w:rsidP="006A05BF">
            <w:pPr>
              <w:spacing w:after="0"/>
              <w:rPr>
                <w:szCs w:val="22"/>
              </w:rPr>
            </w:pPr>
            <w:r>
              <w:rPr>
                <w:szCs w:val="22"/>
              </w:rPr>
              <w:t>1.1</w:t>
            </w:r>
          </w:p>
        </w:tc>
        <w:tc>
          <w:tcPr>
            <w:tcW w:w="3622" w:type="dxa"/>
            <w:shd w:val="clear" w:color="auto" w:fill="auto"/>
            <w:vAlign w:val="bottom"/>
          </w:tcPr>
          <w:p w14:paraId="2BFB11A7" w14:textId="11E2EB7D" w:rsidR="00EE3D74" w:rsidRPr="00515546" w:rsidRDefault="00A7314C" w:rsidP="006A05BF">
            <w:pPr>
              <w:spacing w:after="0"/>
              <w:rPr>
                <w:szCs w:val="22"/>
              </w:rPr>
            </w:pPr>
            <w:r>
              <w:rPr>
                <w:szCs w:val="22"/>
              </w:rPr>
              <w:t xml:space="preserve">Executive summary added </w:t>
            </w:r>
          </w:p>
        </w:tc>
        <w:tc>
          <w:tcPr>
            <w:tcW w:w="2869" w:type="dxa"/>
            <w:shd w:val="clear" w:color="auto" w:fill="auto"/>
            <w:vAlign w:val="bottom"/>
          </w:tcPr>
          <w:p w14:paraId="59E1015E" w14:textId="398CCA79" w:rsidR="00EE3D74" w:rsidRDefault="00A7314C" w:rsidP="006A05BF">
            <w:pPr>
              <w:spacing w:after="0"/>
              <w:rPr>
                <w:szCs w:val="22"/>
              </w:rPr>
            </w:pPr>
            <w:r>
              <w:rPr>
                <w:szCs w:val="22"/>
              </w:rPr>
              <w:t>31 January 2021</w:t>
            </w:r>
          </w:p>
        </w:tc>
      </w:tr>
      <w:tr w:rsidR="005638D0" w:rsidRPr="00515546" w14:paraId="7FE70D19" w14:textId="77777777" w:rsidTr="00515546">
        <w:trPr>
          <w:trHeight w:val="20"/>
        </w:trPr>
        <w:tc>
          <w:tcPr>
            <w:tcW w:w="2139" w:type="dxa"/>
            <w:shd w:val="clear" w:color="auto" w:fill="auto"/>
            <w:vAlign w:val="bottom"/>
          </w:tcPr>
          <w:p w14:paraId="5FB2C37F" w14:textId="77777777" w:rsidR="005638D0" w:rsidRPr="00515546" w:rsidRDefault="005638D0" w:rsidP="005638D0">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6802D72B" w14:textId="77777777" w:rsidR="005638D0" w:rsidRPr="00515546" w:rsidRDefault="005638D0" w:rsidP="005638D0">
            <w:pPr>
              <w:spacing w:after="0"/>
              <w:rPr>
                <w:szCs w:val="22"/>
              </w:rPr>
            </w:pPr>
          </w:p>
        </w:tc>
        <w:tc>
          <w:tcPr>
            <w:tcW w:w="2869" w:type="dxa"/>
            <w:shd w:val="clear" w:color="auto" w:fill="auto"/>
            <w:vAlign w:val="bottom"/>
          </w:tcPr>
          <w:p w14:paraId="50058C60" w14:textId="77777777" w:rsidR="005638D0" w:rsidRPr="00515546" w:rsidRDefault="005638D0" w:rsidP="005638D0">
            <w:pPr>
              <w:spacing w:after="0"/>
              <w:rPr>
                <w:b/>
                <w:szCs w:val="22"/>
              </w:rPr>
            </w:pPr>
          </w:p>
        </w:tc>
      </w:tr>
    </w:tbl>
    <w:p w14:paraId="5DEE6A32" w14:textId="77777777" w:rsidR="00975A60" w:rsidRPr="00CC3CF5" w:rsidRDefault="00975A60" w:rsidP="00975A60">
      <w:pPr>
        <w:rPr>
          <w:szCs w:val="22"/>
        </w:rPr>
      </w:pPr>
    </w:p>
    <w:sectPr w:rsidR="00975A60" w:rsidRPr="00CC3CF5" w:rsidSect="00D13825">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63505" w14:textId="77777777" w:rsidR="00DA2151" w:rsidRDefault="00DA2151" w:rsidP="00975A60">
      <w:pPr>
        <w:spacing w:after="0"/>
      </w:pPr>
      <w:r>
        <w:separator/>
      </w:r>
    </w:p>
  </w:endnote>
  <w:endnote w:type="continuationSeparator" w:id="0">
    <w:p w14:paraId="1C3C9338" w14:textId="77777777" w:rsidR="00DA2151" w:rsidRDefault="00DA2151"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04FD" w14:textId="77777777" w:rsidR="006A05BF" w:rsidRDefault="006A05BF"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663FC4" w14:textId="77777777" w:rsidR="006A05BF" w:rsidRDefault="006A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314AB" w14:textId="77777777" w:rsidR="006A05BF" w:rsidRPr="003A02A5" w:rsidRDefault="006A05BF"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noProof/>
      </w:rPr>
      <w:t>1</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D3F8" w14:textId="77777777" w:rsidR="006A05BF" w:rsidRDefault="006A05BF"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Pr>
        <w:rStyle w:val="PageNumber"/>
      </w:rPr>
      <w:t>2</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Pr>
        <w:rStyle w:val="PageNumber"/>
      </w:rPr>
      <w:t>2</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434B0" w14:textId="77777777" w:rsidR="00DA2151" w:rsidRDefault="00DA2151" w:rsidP="00975A60">
      <w:pPr>
        <w:spacing w:after="0"/>
      </w:pPr>
      <w:r>
        <w:separator/>
      </w:r>
    </w:p>
  </w:footnote>
  <w:footnote w:type="continuationSeparator" w:id="0">
    <w:p w14:paraId="170D3962" w14:textId="77777777" w:rsidR="00DA2151" w:rsidRDefault="00DA2151"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FF52B" w14:textId="04428EE0" w:rsidR="006A05BF" w:rsidRPr="00F87812" w:rsidRDefault="006A05BF" w:rsidP="00D13825">
    <w:pPr>
      <w:pStyle w:val="Header"/>
    </w:pPr>
    <w:r w:rsidRPr="00F87812">
      <w:t>Identification code: MeG-CLS-</w:t>
    </w:r>
    <w:r w:rsidR="00AE0C07">
      <w:t>0</w:t>
    </w:r>
    <w:r w:rsidR="00C12355">
      <w:t>52</w:t>
    </w:r>
    <w:r w:rsidRPr="00F87812">
      <w:tab/>
    </w:r>
  </w:p>
  <w:p w14:paraId="1D6D48B7" w14:textId="1EC3AA14" w:rsidR="006A05BF" w:rsidRPr="00AE0C07" w:rsidRDefault="006A05BF" w:rsidP="00D13825">
    <w:pPr>
      <w:pStyle w:val="Header"/>
    </w:pPr>
    <w:r w:rsidRPr="00F87812">
      <w:t xml:space="preserve">Version: </w:t>
    </w:r>
    <w:r w:rsidRPr="00AE0C07">
      <w:t>1.</w:t>
    </w:r>
    <w:r w:rsidR="00A7314C">
      <w:t>1</w:t>
    </w:r>
    <w:r w:rsidRPr="00AE0C07">
      <w:t xml:space="preserve"> – </w:t>
    </w:r>
    <w:r w:rsidR="00AE0C07" w:rsidRPr="00AE0C07">
      <w:t xml:space="preserve">31 </w:t>
    </w:r>
    <w:r w:rsidR="00EB740B">
      <w:t>January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8B755" w14:textId="77777777" w:rsidR="006A05BF" w:rsidRDefault="006A05BF" w:rsidP="00D13825">
    <w:pPr>
      <w:pStyle w:val="Header"/>
      <w:ind w:firstLine="2880"/>
      <w:rPr>
        <w:rFonts w:cs="Arial"/>
        <w:b/>
      </w:rPr>
    </w:pPr>
    <w:r>
      <w:rPr>
        <w:rFonts w:cs="Arial"/>
        <w:b/>
        <w:noProof/>
      </w:rPr>
      <w:drawing>
        <wp:anchor distT="0" distB="0" distL="114300" distR="114300" simplePos="0" relativeHeight="251660288" behindDoc="1" locked="0" layoutInCell="1" allowOverlap="1" wp14:anchorId="7E61B0EC" wp14:editId="04CD3EE1">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26E377B" w14:textId="77777777" w:rsidR="006A05BF" w:rsidRDefault="006A05BF"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69535068" w14:textId="77777777" w:rsidR="006A05BF" w:rsidRPr="003C0800" w:rsidRDefault="006A05BF" w:rsidP="00D13825">
    <w:pPr>
      <w:pStyle w:val="Header"/>
      <w:ind w:firstLine="2880"/>
      <w:rPr>
        <w:rFonts w:cs="Arial"/>
        <w:b/>
      </w:rPr>
    </w:pPr>
  </w:p>
  <w:p w14:paraId="3C40A71C" w14:textId="6CB5E96C" w:rsidR="006A05BF" w:rsidRPr="00F87812" w:rsidRDefault="006A05BF" w:rsidP="00D13825">
    <w:pPr>
      <w:pStyle w:val="Header"/>
    </w:pPr>
    <w:r w:rsidRPr="00F87812">
      <w:t>Identification code: MeG-CLS-</w:t>
    </w:r>
    <w:r w:rsidR="00C12355">
      <w:t>052</w:t>
    </w:r>
    <w:r w:rsidRPr="00F87812">
      <w:tab/>
    </w:r>
  </w:p>
  <w:p w14:paraId="1757A448" w14:textId="1CBCEDC4" w:rsidR="006A05BF" w:rsidRPr="00F87812" w:rsidRDefault="006A05BF" w:rsidP="00D13825">
    <w:pPr>
      <w:pStyle w:val="Header"/>
    </w:pPr>
    <w:r w:rsidRPr="00F87812">
      <w:t xml:space="preserve">Version: </w:t>
    </w:r>
    <w:r w:rsidRPr="00AE0C07">
      <w:t>1.</w:t>
    </w:r>
    <w:r w:rsidR="00E37FD8">
      <w:t>1</w:t>
    </w:r>
    <w:r w:rsidRPr="00AE0C07">
      <w:t xml:space="preserve"> – </w:t>
    </w:r>
    <w:r w:rsidR="00AE0C07" w:rsidRPr="00AE0C07">
      <w:t xml:space="preserve">31 </w:t>
    </w:r>
    <w:r w:rsidR="00EB740B">
      <w:t>January 2019</w:t>
    </w:r>
  </w:p>
  <w:p w14:paraId="18462019" w14:textId="77777777" w:rsidR="006A05BF" w:rsidRDefault="006A0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88500A"/>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4ADEA91C"/>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E36AF"/>
    <w:multiLevelType w:val="hybridMultilevel"/>
    <w:tmpl w:val="47DE8B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780744E"/>
    <w:multiLevelType w:val="hybridMultilevel"/>
    <w:tmpl w:val="48F2D640"/>
    <w:lvl w:ilvl="0" w:tplc="E69A32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61547"/>
    <w:multiLevelType w:val="hybridMultilevel"/>
    <w:tmpl w:val="7528DB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B70B0B"/>
    <w:multiLevelType w:val="hybridMultilevel"/>
    <w:tmpl w:val="E23A6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4774776"/>
    <w:multiLevelType w:val="hybridMultilevel"/>
    <w:tmpl w:val="5F1E61C8"/>
    <w:lvl w:ilvl="0" w:tplc="C29C85FA">
      <w:start w:val="1"/>
      <w:numFmt w:val="decimal"/>
      <w:lvlText w:val="%1."/>
      <w:lvlJc w:val="left"/>
      <w:pPr>
        <w:ind w:left="720" w:hanging="360"/>
      </w:pPr>
      <w:rPr>
        <w:rFonts w:eastAsia="MS Mincho"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417B7C"/>
    <w:multiLevelType w:val="hybridMultilevel"/>
    <w:tmpl w:val="D264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587D58"/>
    <w:multiLevelType w:val="hybridMultilevel"/>
    <w:tmpl w:val="D95C1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0752B2"/>
    <w:multiLevelType w:val="hybridMultilevel"/>
    <w:tmpl w:val="144C1396"/>
    <w:lvl w:ilvl="0" w:tplc="3536B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CD79A2"/>
    <w:multiLevelType w:val="hybridMultilevel"/>
    <w:tmpl w:val="014E4D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DF1A34"/>
    <w:multiLevelType w:val="hybridMultilevel"/>
    <w:tmpl w:val="134C9F42"/>
    <w:lvl w:ilvl="0" w:tplc="3536B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AF50582"/>
    <w:multiLevelType w:val="multilevel"/>
    <w:tmpl w:val="0DCCA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1D06CC"/>
    <w:multiLevelType w:val="hybridMultilevel"/>
    <w:tmpl w:val="E438B8F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8D6C4C"/>
    <w:multiLevelType w:val="hybridMultilevel"/>
    <w:tmpl w:val="FFAE7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557C9"/>
    <w:multiLevelType w:val="hybridMultilevel"/>
    <w:tmpl w:val="F53A6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674D10"/>
    <w:multiLevelType w:val="hybridMultilevel"/>
    <w:tmpl w:val="617A0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EF6AE6"/>
    <w:multiLevelType w:val="hybridMultilevel"/>
    <w:tmpl w:val="72AA59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5C5B56E2"/>
    <w:multiLevelType w:val="hybridMultilevel"/>
    <w:tmpl w:val="D1F403BE"/>
    <w:lvl w:ilvl="0" w:tplc="3536BE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C614FF7"/>
    <w:multiLevelType w:val="hybridMultilevel"/>
    <w:tmpl w:val="FB162D5C"/>
    <w:lvl w:ilvl="0" w:tplc="3F840DF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6727C"/>
    <w:multiLevelType w:val="hybridMultilevel"/>
    <w:tmpl w:val="48626B8C"/>
    <w:lvl w:ilvl="0" w:tplc="5650A9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572C95"/>
    <w:multiLevelType w:val="hybridMultilevel"/>
    <w:tmpl w:val="9AECC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34"/>
  </w:num>
  <w:num w:numId="3">
    <w:abstractNumId w:val="18"/>
  </w:num>
  <w:num w:numId="4">
    <w:abstractNumId w:val="1"/>
  </w:num>
  <w:num w:numId="5">
    <w:abstractNumId w:val="0"/>
  </w:num>
  <w:num w:numId="6">
    <w:abstractNumId w:val="8"/>
  </w:num>
  <w:num w:numId="7">
    <w:abstractNumId w:val="28"/>
  </w:num>
  <w:num w:numId="8">
    <w:abstractNumId w:val="2"/>
  </w:num>
  <w:num w:numId="9">
    <w:abstractNumId w:val="42"/>
  </w:num>
  <w:num w:numId="10">
    <w:abstractNumId w:val="5"/>
  </w:num>
  <w:num w:numId="11">
    <w:abstractNumId w:val="19"/>
  </w:num>
  <w:num w:numId="12">
    <w:abstractNumId w:val="33"/>
  </w:num>
  <w:num w:numId="13">
    <w:abstractNumId w:val="38"/>
  </w:num>
  <w:num w:numId="14">
    <w:abstractNumId w:val="36"/>
  </w:num>
  <w:num w:numId="15">
    <w:abstractNumId w:val="41"/>
  </w:num>
  <w:num w:numId="16">
    <w:abstractNumId w:val="21"/>
  </w:num>
  <w:num w:numId="17">
    <w:abstractNumId w:val="14"/>
  </w:num>
  <w:num w:numId="18">
    <w:abstractNumId w:val="37"/>
  </w:num>
  <w:num w:numId="19">
    <w:abstractNumId w:val="25"/>
  </w:num>
  <w:num w:numId="20">
    <w:abstractNumId w:val="40"/>
  </w:num>
  <w:num w:numId="21">
    <w:abstractNumId w:val="27"/>
  </w:num>
  <w:num w:numId="22">
    <w:abstractNumId w:val="16"/>
  </w:num>
  <w:num w:numId="23">
    <w:abstractNumId w:val="32"/>
  </w:num>
  <w:num w:numId="24">
    <w:abstractNumId w:val="35"/>
  </w:num>
  <w:num w:numId="25">
    <w:abstractNumId w:val="24"/>
  </w:num>
  <w:num w:numId="26">
    <w:abstractNumId w:val="20"/>
  </w:num>
  <w:num w:numId="27">
    <w:abstractNumId w:val="17"/>
  </w:num>
  <w:num w:numId="28">
    <w:abstractNumId w:val="22"/>
  </w:num>
  <w:num w:numId="29">
    <w:abstractNumId w:val="7"/>
  </w:num>
  <w:num w:numId="30">
    <w:abstractNumId w:val="23"/>
  </w:num>
  <w:num w:numId="31">
    <w:abstractNumId w:val="4"/>
  </w:num>
  <w:num w:numId="32">
    <w:abstractNumId w:val="6"/>
  </w:num>
  <w:num w:numId="33">
    <w:abstractNumId w:val="9"/>
  </w:num>
  <w:num w:numId="34">
    <w:abstractNumId w:val="10"/>
  </w:num>
  <w:num w:numId="35">
    <w:abstractNumId w:val="31"/>
  </w:num>
  <w:num w:numId="36">
    <w:abstractNumId w:val="13"/>
  </w:num>
  <w:num w:numId="37">
    <w:abstractNumId w:val="43"/>
  </w:num>
  <w:num w:numId="38">
    <w:abstractNumId w:val="39"/>
  </w:num>
  <w:num w:numId="39">
    <w:abstractNumId w:val="15"/>
  </w:num>
  <w:num w:numId="40">
    <w:abstractNumId w:val="12"/>
  </w:num>
  <w:num w:numId="41">
    <w:abstractNumId w:val="30"/>
  </w:num>
  <w:num w:numId="42">
    <w:abstractNumId w:val="3"/>
  </w:num>
  <w:num w:numId="43">
    <w:abstractNumId w:val="11"/>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SwMDMwMzUxMjY1NrRU0lEKTi0uzszPAykwqgUAnOD2EywAAAA="/>
  </w:docVars>
  <w:rsids>
    <w:rsidRoot w:val="0041405A"/>
    <w:rsid w:val="000039D9"/>
    <w:rsid w:val="000222BF"/>
    <w:rsid w:val="000373AE"/>
    <w:rsid w:val="00052F4E"/>
    <w:rsid w:val="0006303F"/>
    <w:rsid w:val="0007147C"/>
    <w:rsid w:val="00081642"/>
    <w:rsid w:val="00092262"/>
    <w:rsid w:val="000B34E5"/>
    <w:rsid w:val="000E7E3C"/>
    <w:rsid w:val="00114AAF"/>
    <w:rsid w:val="00114D17"/>
    <w:rsid w:val="001203AE"/>
    <w:rsid w:val="00136F0B"/>
    <w:rsid w:val="001417A8"/>
    <w:rsid w:val="001522AB"/>
    <w:rsid w:val="00166F73"/>
    <w:rsid w:val="00171F8E"/>
    <w:rsid w:val="00175153"/>
    <w:rsid w:val="001807E0"/>
    <w:rsid w:val="00195169"/>
    <w:rsid w:val="00195E5E"/>
    <w:rsid w:val="001A0D27"/>
    <w:rsid w:val="001A6086"/>
    <w:rsid w:val="001B4CC8"/>
    <w:rsid w:val="001C0976"/>
    <w:rsid w:val="001C1450"/>
    <w:rsid w:val="001E5E02"/>
    <w:rsid w:val="001F16BE"/>
    <w:rsid w:val="001F4482"/>
    <w:rsid w:val="00203C95"/>
    <w:rsid w:val="002106CF"/>
    <w:rsid w:val="00223920"/>
    <w:rsid w:val="00224F3B"/>
    <w:rsid w:val="00252A11"/>
    <w:rsid w:val="00252AC9"/>
    <w:rsid w:val="00253A1D"/>
    <w:rsid w:val="00271D8B"/>
    <w:rsid w:val="002814CF"/>
    <w:rsid w:val="00292FDA"/>
    <w:rsid w:val="0029357D"/>
    <w:rsid w:val="00297328"/>
    <w:rsid w:val="002A2856"/>
    <w:rsid w:val="002C11A0"/>
    <w:rsid w:val="002C27BD"/>
    <w:rsid w:val="002E4ADC"/>
    <w:rsid w:val="003020A2"/>
    <w:rsid w:val="003038D3"/>
    <w:rsid w:val="00321D95"/>
    <w:rsid w:val="003225CD"/>
    <w:rsid w:val="00336E05"/>
    <w:rsid w:val="0034055D"/>
    <w:rsid w:val="00350B07"/>
    <w:rsid w:val="003756A2"/>
    <w:rsid w:val="003823AE"/>
    <w:rsid w:val="003A1385"/>
    <w:rsid w:val="003B505F"/>
    <w:rsid w:val="003C0800"/>
    <w:rsid w:val="003D6B39"/>
    <w:rsid w:val="003F70CA"/>
    <w:rsid w:val="0041405A"/>
    <w:rsid w:val="00420563"/>
    <w:rsid w:val="004351EF"/>
    <w:rsid w:val="0044289D"/>
    <w:rsid w:val="00474D86"/>
    <w:rsid w:val="004A25F0"/>
    <w:rsid w:val="004A457F"/>
    <w:rsid w:val="004A4C93"/>
    <w:rsid w:val="004B0C2B"/>
    <w:rsid w:val="004B7DE5"/>
    <w:rsid w:val="004C4442"/>
    <w:rsid w:val="004C488F"/>
    <w:rsid w:val="004D1D16"/>
    <w:rsid w:val="005151D8"/>
    <w:rsid w:val="00515546"/>
    <w:rsid w:val="00522B85"/>
    <w:rsid w:val="00525B71"/>
    <w:rsid w:val="005408E8"/>
    <w:rsid w:val="005638D0"/>
    <w:rsid w:val="00565237"/>
    <w:rsid w:val="00574543"/>
    <w:rsid w:val="00580DAD"/>
    <w:rsid w:val="0059641A"/>
    <w:rsid w:val="005A398A"/>
    <w:rsid w:val="005A5C0D"/>
    <w:rsid w:val="005B240B"/>
    <w:rsid w:val="005B4A59"/>
    <w:rsid w:val="005B6417"/>
    <w:rsid w:val="005D1877"/>
    <w:rsid w:val="005F367F"/>
    <w:rsid w:val="00607C85"/>
    <w:rsid w:val="006136C2"/>
    <w:rsid w:val="00617D44"/>
    <w:rsid w:val="00623843"/>
    <w:rsid w:val="00633320"/>
    <w:rsid w:val="006535D8"/>
    <w:rsid w:val="00654647"/>
    <w:rsid w:val="00654C19"/>
    <w:rsid w:val="00664BA8"/>
    <w:rsid w:val="006713FD"/>
    <w:rsid w:val="00671A5C"/>
    <w:rsid w:val="00676032"/>
    <w:rsid w:val="0068414B"/>
    <w:rsid w:val="00695504"/>
    <w:rsid w:val="0069599D"/>
    <w:rsid w:val="006A05BF"/>
    <w:rsid w:val="006A14F6"/>
    <w:rsid w:val="006A39F2"/>
    <w:rsid w:val="006C5F1C"/>
    <w:rsid w:val="006D3957"/>
    <w:rsid w:val="007067BE"/>
    <w:rsid w:val="00714AC3"/>
    <w:rsid w:val="00721418"/>
    <w:rsid w:val="00723DAC"/>
    <w:rsid w:val="00740FCF"/>
    <w:rsid w:val="00746161"/>
    <w:rsid w:val="007506DD"/>
    <w:rsid w:val="007B189B"/>
    <w:rsid w:val="007B26B1"/>
    <w:rsid w:val="007C0092"/>
    <w:rsid w:val="007D0622"/>
    <w:rsid w:val="007E25E4"/>
    <w:rsid w:val="007E74B6"/>
    <w:rsid w:val="008242DF"/>
    <w:rsid w:val="00826FAA"/>
    <w:rsid w:val="00854F64"/>
    <w:rsid w:val="00857027"/>
    <w:rsid w:val="00877EA5"/>
    <w:rsid w:val="008A5497"/>
    <w:rsid w:val="008D36F2"/>
    <w:rsid w:val="008D570C"/>
    <w:rsid w:val="008D78A9"/>
    <w:rsid w:val="008F0293"/>
    <w:rsid w:val="008F7690"/>
    <w:rsid w:val="0091019D"/>
    <w:rsid w:val="009165E9"/>
    <w:rsid w:val="009325A7"/>
    <w:rsid w:val="00933B10"/>
    <w:rsid w:val="00951BFB"/>
    <w:rsid w:val="00954B70"/>
    <w:rsid w:val="009676E6"/>
    <w:rsid w:val="00975A60"/>
    <w:rsid w:val="009831FC"/>
    <w:rsid w:val="009956F9"/>
    <w:rsid w:val="00996299"/>
    <w:rsid w:val="009B44BE"/>
    <w:rsid w:val="009B7437"/>
    <w:rsid w:val="009E1E0A"/>
    <w:rsid w:val="009F5B1B"/>
    <w:rsid w:val="00A030A0"/>
    <w:rsid w:val="00A14E53"/>
    <w:rsid w:val="00A23335"/>
    <w:rsid w:val="00A312D8"/>
    <w:rsid w:val="00A41080"/>
    <w:rsid w:val="00A561A9"/>
    <w:rsid w:val="00A56433"/>
    <w:rsid w:val="00A60094"/>
    <w:rsid w:val="00A63467"/>
    <w:rsid w:val="00A63FED"/>
    <w:rsid w:val="00A65963"/>
    <w:rsid w:val="00A7314C"/>
    <w:rsid w:val="00A8310A"/>
    <w:rsid w:val="00A83671"/>
    <w:rsid w:val="00AA277D"/>
    <w:rsid w:val="00AB5481"/>
    <w:rsid w:val="00AD2115"/>
    <w:rsid w:val="00AE0C07"/>
    <w:rsid w:val="00AE29D8"/>
    <w:rsid w:val="00AE7367"/>
    <w:rsid w:val="00AF5E8E"/>
    <w:rsid w:val="00B015D2"/>
    <w:rsid w:val="00B022E3"/>
    <w:rsid w:val="00B0692C"/>
    <w:rsid w:val="00B1514D"/>
    <w:rsid w:val="00B22679"/>
    <w:rsid w:val="00B31AC4"/>
    <w:rsid w:val="00B47176"/>
    <w:rsid w:val="00B55617"/>
    <w:rsid w:val="00B56AF4"/>
    <w:rsid w:val="00B844E8"/>
    <w:rsid w:val="00BA1603"/>
    <w:rsid w:val="00BA54DB"/>
    <w:rsid w:val="00BD08AB"/>
    <w:rsid w:val="00C12355"/>
    <w:rsid w:val="00C12ACF"/>
    <w:rsid w:val="00C15404"/>
    <w:rsid w:val="00C2443C"/>
    <w:rsid w:val="00C628DD"/>
    <w:rsid w:val="00C6440A"/>
    <w:rsid w:val="00C67021"/>
    <w:rsid w:val="00C74BE5"/>
    <w:rsid w:val="00C8122A"/>
    <w:rsid w:val="00C918A9"/>
    <w:rsid w:val="00C92051"/>
    <w:rsid w:val="00CB67BB"/>
    <w:rsid w:val="00CB7331"/>
    <w:rsid w:val="00CC3CF5"/>
    <w:rsid w:val="00CD4A1D"/>
    <w:rsid w:val="00CD5F5B"/>
    <w:rsid w:val="00D03AB2"/>
    <w:rsid w:val="00D13825"/>
    <w:rsid w:val="00D56CB9"/>
    <w:rsid w:val="00D60790"/>
    <w:rsid w:val="00D74759"/>
    <w:rsid w:val="00DA20ED"/>
    <w:rsid w:val="00DA2151"/>
    <w:rsid w:val="00DB0B13"/>
    <w:rsid w:val="00DC1C3B"/>
    <w:rsid w:val="00DC1CC5"/>
    <w:rsid w:val="00DC590C"/>
    <w:rsid w:val="00DD4F5F"/>
    <w:rsid w:val="00DE3D6D"/>
    <w:rsid w:val="00DE64FD"/>
    <w:rsid w:val="00DF345F"/>
    <w:rsid w:val="00DF562F"/>
    <w:rsid w:val="00E11118"/>
    <w:rsid w:val="00E13CC8"/>
    <w:rsid w:val="00E162DA"/>
    <w:rsid w:val="00E37FD8"/>
    <w:rsid w:val="00E409C8"/>
    <w:rsid w:val="00E5227F"/>
    <w:rsid w:val="00E564E0"/>
    <w:rsid w:val="00E56529"/>
    <w:rsid w:val="00EA74E0"/>
    <w:rsid w:val="00EB740B"/>
    <w:rsid w:val="00EC4A03"/>
    <w:rsid w:val="00EE1AE5"/>
    <w:rsid w:val="00EE3225"/>
    <w:rsid w:val="00EE371C"/>
    <w:rsid w:val="00EE3D74"/>
    <w:rsid w:val="00F03F25"/>
    <w:rsid w:val="00F10D26"/>
    <w:rsid w:val="00F53968"/>
    <w:rsid w:val="00F71F11"/>
    <w:rsid w:val="00F8423D"/>
    <w:rsid w:val="00F92A22"/>
    <w:rsid w:val="00FC36C3"/>
    <w:rsid w:val="00FF5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5D8A07"/>
  <w15:docId w15:val="{68627B44-99B7-4968-B056-A436B362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uiPriority w:val="99"/>
    <w:rsid w:val="001203AE"/>
    <w:rPr>
      <w:color w:val="0000FF" w:themeColor="hyperlink"/>
      <w:u w:val="single"/>
    </w:rPr>
  </w:style>
  <w:style w:type="character" w:styleId="UnresolvedMention">
    <w:name w:val="Unresolved Mention"/>
    <w:basedOn w:val="DefaultParagraphFont"/>
    <w:rsid w:val="001203AE"/>
    <w:rPr>
      <w:color w:val="605E5C"/>
      <w:shd w:val="clear" w:color="auto" w:fill="E1DFDD"/>
    </w:rPr>
  </w:style>
  <w:style w:type="paragraph" w:styleId="NormalWeb">
    <w:name w:val="Normal (Web)"/>
    <w:basedOn w:val="Normal"/>
    <w:uiPriority w:val="99"/>
    <w:unhideWhenUsed/>
    <w:rsid w:val="00A63467"/>
    <w:pPr>
      <w:spacing w:before="100" w:beforeAutospacing="1" w:after="100" w:afterAutospacing="1"/>
      <w:outlineLvl w:val="9"/>
    </w:pPr>
    <w:rPr>
      <w:rFonts w:ascii="Times New Roman" w:eastAsia="Times New Roman" w:hAnsi="Times New Roman" w:cs="Times New Roman"/>
      <w:sz w:val="24"/>
      <w:lang w:val="en-GB" w:eastAsia="en-GB"/>
    </w:rPr>
  </w:style>
  <w:style w:type="paragraph" w:customStyle="1" w:styleId="headinganchor">
    <w:name w:val="headinganchor"/>
    <w:basedOn w:val="Normal"/>
    <w:rsid w:val="008F7690"/>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h1">
    <w:name w:val="h1"/>
    <w:basedOn w:val="DefaultParagraphFont"/>
    <w:rsid w:val="008F7690"/>
  </w:style>
  <w:style w:type="character" w:customStyle="1" w:styleId="headingendmark">
    <w:name w:val="headingendmark"/>
    <w:basedOn w:val="DefaultParagraphFont"/>
    <w:rsid w:val="008F7690"/>
  </w:style>
  <w:style w:type="character" w:customStyle="1" w:styleId="h2">
    <w:name w:val="h2"/>
    <w:basedOn w:val="DefaultParagraphFont"/>
    <w:rsid w:val="008F7690"/>
  </w:style>
  <w:style w:type="character" w:customStyle="1" w:styleId="nowrap">
    <w:name w:val="nowrap"/>
    <w:basedOn w:val="DefaultParagraphFont"/>
    <w:rsid w:val="008F7690"/>
  </w:style>
  <w:style w:type="character" w:styleId="Strong">
    <w:name w:val="Strong"/>
    <w:basedOn w:val="DefaultParagraphFont"/>
    <w:uiPriority w:val="22"/>
    <w:qFormat/>
    <w:rsid w:val="008F7690"/>
    <w:rPr>
      <w:b/>
      <w:bCs/>
    </w:rPr>
  </w:style>
  <w:style w:type="paragraph" w:customStyle="1" w:styleId="breakall">
    <w:name w:val="breakall"/>
    <w:basedOn w:val="Normal"/>
    <w:rsid w:val="00E5227F"/>
    <w:pPr>
      <w:spacing w:before="100" w:beforeAutospacing="1" w:after="100" w:afterAutospacing="1"/>
      <w:outlineLvl w:val="9"/>
    </w:pPr>
    <w:rPr>
      <w:rFonts w:ascii="Times New Roman" w:eastAsia="Times New Roman" w:hAnsi="Times New Roman" w:cs="Times New Roman"/>
      <w:sz w:val="24"/>
      <w:lang w:val="en-GB" w:eastAsia="en-GB"/>
    </w:rPr>
  </w:style>
  <w:style w:type="character" w:styleId="Emphasis">
    <w:name w:val="Emphasis"/>
    <w:basedOn w:val="DefaultParagraphFont"/>
    <w:uiPriority w:val="20"/>
    <w:qFormat/>
    <w:rsid w:val="00671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7488">
      <w:bodyDiv w:val="1"/>
      <w:marLeft w:val="0"/>
      <w:marRight w:val="0"/>
      <w:marTop w:val="0"/>
      <w:marBottom w:val="0"/>
      <w:divBdr>
        <w:top w:val="none" w:sz="0" w:space="0" w:color="auto"/>
        <w:left w:val="none" w:sz="0" w:space="0" w:color="auto"/>
        <w:bottom w:val="none" w:sz="0" w:space="0" w:color="auto"/>
        <w:right w:val="none" w:sz="0" w:space="0" w:color="auto"/>
      </w:divBdr>
    </w:div>
    <w:div w:id="201019691">
      <w:bodyDiv w:val="1"/>
      <w:marLeft w:val="0"/>
      <w:marRight w:val="0"/>
      <w:marTop w:val="0"/>
      <w:marBottom w:val="0"/>
      <w:divBdr>
        <w:top w:val="none" w:sz="0" w:space="0" w:color="auto"/>
        <w:left w:val="none" w:sz="0" w:space="0" w:color="auto"/>
        <w:bottom w:val="none" w:sz="0" w:space="0" w:color="auto"/>
        <w:right w:val="none" w:sz="0" w:space="0" w:color="auto"/>
      </w:divBdr>
    </w:div>
    <w:div w:id="281690119">
      <w:bodyDiv w:val="1"/>
      <w:marLeft w:val="0"/>
      <w:marRight w:val="0"/>
      <w:marTop w:val="0"/>
      <w:marBottom w:val="0"/>
      <w:divBdr>
        <w:top w:val="none" w:sz="0" w:space="0" w:color="auto"/>
        <w:left w:val="none" w:sz="0" w:space="0" w:color="auto"/>
        <w:bottom w:val="none" w:sz="0" w:space="0" w:color="auto"/>
        <w:right w:val="none" w:sz="0" w:space="0" w:color="auto"/>
      </w:divBdr>
    </w:div>
    <w:div w:id="376513635">
      <w:bodyDiv w:val="1"/>
      <w:marLeft w:val="0"/>
      <w:marRight w:val="0"/>
      <w:marTop w:val="0"/>
      <w:marBottom w:val="0"/>
      <w:divBdr>
        <w:top w:val="none" w:sz="0" w:space="0" w:color="auto"/>
        <w:left w:val="none" w:sz="0" w:space="0" w:color="auto"/>
        <w:bottom w:val="none" w:sz="0" w:space="0" w:color="auto"/>
        <w:right w:val="none" w:sz="0" w:space="0" w:color="auto"/>
      </w:divBdr>
    </w:div>
    <w:div w:id="394814593">
      <w:bodyDiv w:val="1"/>
      <w:marLeft w:val="0"/>
      <w:marRight w:val="0"/>
      <w:marTop w:val="0"/>
      <w:marBottom w:val="0"/>
      <w:divBdr>
        <w:top w:val="none" w:sz="0" w:space="0" w:color="auto"/>
        <w:left w:val="none" w:sz="0" w:space="0" w:color="auto"/>
        <w:bottom w:val="none" w:sz="0" w:space="0" w:color="auto"/>
        <w:right w:val="none" w:sz="0" w:space="0" w:color="auto"/>
      </w:divBdr>
    </w:div>
    <w:div w:id="632254664">
      <w:bodyDiv w:val="1"/>
      <w:marLeft w:val="0"/>
      <w:marRight w:val="0"/>
      <w:marTop w:val="0"/>
      <w:marBottom w:val="0"/>
      <w:divBdr>
        <w:top w:val="none" w:sz="0" w:space="0" w:color="auto"/>
        <w:left w:val="none" w:sz="0" w:space="0" w:color="auto"/>
        <w:bottom w:val="none" w:sz="0" w:space="0" w:color="auto"/>
        <w:right w:val="none" w:sz="0" w:space="0" w:color="auto"/>
      </w:divBdr>
    </w:div>
    <w:div w:id="660815452">
      <w:bodyDiv w:val="1"/>
      <w:marLeft w:val="0"/>
      <w:marRight w:val="0"/>
      <w:marTop w:val="0"/>
      <w:marBottom w:val="0"/>
      <w:divBdr>
        <w:top w:val="none" w:sz="0" w:space="0" w:color="auto"/>
        <w:left w:val="none" w:sz="0" w:space="0" w:color="auto"/>
        <w:bottom w:val="none" w:sz="0" w:space="0" w:color="auto"/>
        <w:right w:val="none" w:sz="0" w:space="0" w:color="auto"/>
      </w:divBdr>
    </w:div>
    <w:div w:id="927153264">
      <w:bodyDiv w:val="1"/>
      <w:marLeft w:val="0"/>
      <w:marRight w:val="0"/>
      <w:marTop w:val="0"/>
      <w:marBottom w:val="0"/>
      <w:divBdr>
        <w:top w:val="none" w:sz="0" w:space="0" w:color="auto"/>
        <w:left w:val="none" w:sz="0" w:space="0" w:color="auto"/>
        <w:bottom w:val="none" w:sz="0" w:space="0" w:color="auto"/>
        <w:right w:val="none" w:sz="0" w:space="0" w:color="auto"/>
      </w:divBdr>
    </w:div>
    <w:div w:id="1009330218">
      <w:bodyDiv w:val="1"/>
      <w:marLeft w:val="0"/>
      <w:marRight w:val="0"/>
      <w:marTop w:val="0"/>
      <w:marBottom w:val="0"/>
      <w:divBdr>
        <w:top w:val="none" w:sz="0" w:space="0" w:color="auto"/>
        <w:left w:val="none" w:sz="0" w:space="0" w:color="auto"/>
        <w:bottom w:val="none" w:sz="0" w:space="0" w:color="auto"/>
        <w:right w:val="none" w:sz="0" w:space="0" w:color="auto"/>
      </w:divBdr>
      <w:divsChild>
        <w:div w:id="269047842">
          <w:marLeft w:val="0"/>
          <w:marRight w:val="-225"/>
          <w:marTop w:val="0"/>
          <w:marBottom w:val="0"/>
          <w:divBdr>
            <w:top w:val="none" w:sz="0" w:space="0" w:color="auto"/>
            <w:left w:val="none" w:sz="0" w:space="0" w:color="auto"/>
            <w:bottom w:val="none" w:sz="0" w:space="0" w:color="auto"/>
            <w:right w:val="none" w:sz="0" w:space="0" w:color="auto"/>
          </w:divBdr>
        </w:div>
      </w:divsChild>
    </w:div>
    <w:div w:id="1093742437">
      <w:bodyDiv w:val="1"/>
      <w:marLeft w:val="0"/>
      <w:marRight w:val="0"/>
      <w:marTop w:val="0"/>
      <w:marBottom w:val="0"/>
      <w:divBdr>
        <w:top w:val="none" w:sz="0" w:space="0" w:color="auto"/>
        <w:left w:val="none" w:sz="0" w:space="0" w:color="auto"/>
        <w:bottom w:val="none" w:sz="0" w:space="0" w:color="auto"/>
        <w:right w:val="none" w:sz="0" w:space="0" w:color="auto"/>
      </w:divBdr>
    </w:div>
    <w:div w:id="1512380816">
      <w:bodyDiv w:val="1"/>
      <w:marLeft w:val="0"/>
      <w:marRight w:val="0"/>
      <w:marTop w:val="0"/>
      <w:marBottom w:val="0"/>
      <w:divBdr>
        <w:top w:val="none" w:sz="0" w:space="0" w:color="auto"/>
        <w:left w:val="none" w:sz="0" w:space="0" w:color="auto"/>
        <w:bottom w:val="none" w:sz="0" w:space="0" w:color="auto"/>
        <w:right w:val="none" w:sz="0" w:space="0" w:color="auto"/>
      </w:divBdr>
    </w:div>
    <w:div w:id="1570119062">
      <w:bodyDiv w:val="1"/>
      <w:marLeft w:val="0"/>
      <w:marRight w:val="0"/>
      <w:marTop w:val="0"/>
      <w:marBottom w:val="0"/>
      <w:divBdr>
        <w:top w:val="none" w:sz="0" w:space="0" w:color="auto"/>
        <w:left w:val="none" w:sz="0" w:space="0" w:color="auto"/>
        <w:bottom w:val="none" w:sz="0" w:space="0" w:color="auto"/>
        <w:right w:val="none" w:sz="0" w:space="0" w:color="auto"/>
      </w:divBdr>
    </w:div>
    <w:div w:id="1874462257">
      <w:bodyDiv w:val="1"/>
      <w:marLeft w:val="0"/>
      <w:marRight w:val="0"/>
      <w:marTop w:val="0"/>
      <w:marBottom w:val="0"/>
      <w:divBdr>
        <w:top w:val="none" w:sz="0" w:space="0" w:color="auto"/>
        <w:left w:val="none" w:sz="0" w:space="0" w:color="auto"/>
        <w:bottom w:val="none" w:sz="0" w:space="0" w:color="auto"/>
        <w:right w:val="none" w:sz="0" w:space="0" w:color="auto"/>
      </w:divBdr>
    </w:div>
    <w:div w:id="1950044176">
      <w:bodyDiv w:val="1"/>
      <w:marLeft w:val="0"/>
      <w:marRight w:val="0"/>
      <w:marTop w:val="0"/>
      <w:marBottom w:val="0"/>
      <w:divBdr>
        <w:top w:val="none" w:sz="0" w:space="0" w:color="auto"/>
        <w:left w:val="none" w:sz="0" w:space="0" w:color="auto"/>
        <w:bottom w:val="none" w:sz="0" w:space="0" w:color="auto"/>
        <w:right w:val="none" w:sz="0" w:space="0" w:color="auto"/>
      </w:divBdr>
    </w:div>
    <w:div w:id="2034918547">
      <w:bodyDiv w:val="1"/>
      <w:marLeft w:val="0"/>
      <w:marRight w:val="0"/>
      <w:marTop w:val="0"/>
      <w:marBottom w:val="0"/>
      <w:divBdr>
        <w:top w:val="none" w:sz="0" w:space="0" w:color="auto"/>
        <w:left w:val="none" w:sz="0" w:space="0" w:color="auto"/>
        <w:bottom w:val="none" w:sz="0" w:space="0" w:color="auto"/>
        <w:right w:val="none" w:sz="0" w:space="0" w:color="auto"/>
      </w:divBdr>
    </w:div>
    <w:div w:id="2059353872">
      <w:bodyDiv w:val="1"/>
      <w:marLeft w:val="0"/>
      <w:marRight w:val="0"/>
      <w:marTop w:val="0"/>
      <w:marBottom w:val="0"/>
      <w:divBdr>
        <w:top w:val="none" w:sz="0" w:space="0" w:color="auto"/>
        <w:left w:val="none" w:sz="0" w:space="0" w:color="auto"/>
        <w:bottom w:val="none" w:sz="0" w:space="0" w:color="auto"/>
        <w:right w:val="none" w:sz="0" w:space="0" w:color="auto"/>
      </w:divBdr>
      <w:divsChild>
        <w:div w:id="1218589482">
          <w:marLeft w:val="0"/>
          <w:marRight w:val="-225"/>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owsing\Documents\2.%20CSD%20Cardio\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82780-E361-445C-83E1-0EB9C7001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13</TotalTime>
  <Pages>10</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Dowsing Benjamin</dc:creator>
  <cp:keywords/>
  <dc:description/>
  <cp:lastModifiedBy>Karen Forrest</cp:lastModifiedBy>
  <cp:revision>18</cp:revision>
  <cp:lastPrinted>2019-05-09T14:42:00Z</cp:lastPrinted>
  <dcterms:created xsi:type="dcterms:W3CDTF">2019-01-15T13:09:00Z</dcterms:created>
  <dcterms:modified xsi:type="dcterms:W3CDTF">2019-05-09T14:43:00Z</dcterms:modified>
</cp:coreProperties>
</file>