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7F1A" w14:textId="34FBF5F3" w:rsidR="001203AE" w:rsidRPr="003C0800" w:rsidRDefault="000A3457" w:rsidP="001203AE">
      <w:pPr>
        <w:pStyle w:val="Heading1"/>
        <w:rPr>
          <w:rFonts w:cs="Arial"/>
          <w:szCs w:val="22"/>
        </w:rPr>
      </w:pPr>
      <w:r>
        <w:rPr>
          <w:rFonts w:cs="Arial"/>
          <w:szCs w:val="22"/>
        </w:rPr>
        <w:t>Deep V</w:t>
      </w:r>
      <w:r w:rsidR="00AC7215">
        <w:rPr>
          <w:rFonts w:cs="Arial"/>
          <w:szCs w:val="22"/>
        </w:rPr>
        <w:t>e</w:t>
      </w:r>
      <w:r>
        <w:rPr>
          <w:rFonts w:cs="Arial"/>
          <w:szCs w:val="22"/>
        </w:rPr>
        <w:t>in Thrombosis</w:t>
      </w:r>
      <w:r w:rsidR="00AE1D95">
        <w:rPr>
          <w:rFonts w:cs="Arial"/>
          <w:szCs w:val="22"/>
        </w:rPr>
        <w:t xml:space="preserve"> </w:t>
      </w:r>
      <w:r w:rsidR="008E4ECF">
        <w:rPr>
          <w:rFonts w:cs="Arial"/>
          <w:szCs w:val="22"/>
        </w:rPr>
        <w:t>and</w:t>
      </w:r>
      <w:r w:rsidR="00AE1D95">
        <w:rPr>
          <w:rFonts w:cs="Arial"/>
          <w:szCs w:val="22"/>
        </w:rPr>
        <w:t xml:space="preserve"> </w:t>
      </w:r>
      <w:r>
        <w:rPr>
          <w:rFonts w:cs="Arial"/>
          <w:szCs w:val="22"/>
        </w:rPr>
        <w:t>Pulmonary Embolism</w:t>
      </w:r>
    </w:p>
    <w:p w14:paraId="702594BB" w14:textId="77777777" w:rsidR="00B56357" w:rsidRPr="00F527EE" w:rsidRDefault="00B56357" w:rsidP="009A29E6">
      <w:pPr>
        <w:pStyle w:val="Heading2"/>
      </w:pPr>
      <w:r w:rsidRPr="00F527EE">
        <w:t>Executive summary</w:t>
      </w:r>
    </w:p>
    <w:p w14:paraId="6CC7B3F4" w14:textId="77777777" w:rsidR="00B56357" w:rsidRPr="00F527EE" w:rsidRDefault="00B56357" w:rsidP="009A29E6">
      <w:pPr>
        <w:pStyle w:val="Heading2"/>
      </w:pPr>
      <w:r w:rsidRPr="00F527EE">
        <w:t>Introduction</w:t>
      </w:r>
    </w:p>
    <w:p w14:paraId="444F98BE" w14:textId="32FB17B4" w:rsidR="00B56357" w:rsidRDefault="00B56357" w:rsidP="00B56357">
      <w:pPr>
        <w:spacing w:after="228"/>
      </w:pPr>
      <w:r>
        <w:t xml:space="preserve">Deep venous thrombosis (DVT) and pulmonary embolism (PE) are both manifestations of venous thromboembolism. DVT can be defined as the formation of a blood clot (thrombus) within a deep vein, with the most common site of affectation being the lower limbs. PE, on the other hand, is a potentially life-threatening complication of DVT in which the thrombus formed becomes dislodged and migrates to occlude an artery within the lung. </w:t>
      </w:r>
    </w:p>
    <w:p w14:paraId="3CA389AA" w14:textId="77777777" w:rsidR="00B56357" w:rsidRPr="00F527EE" w:rsidRDefault="00B56357" w:rsidP="009A29E6">
      <w:pPr>
        <w:pStyle w:val="Heading2"/>
      </w:pPr>
      <w:r w:rsidRPr="00F527EE">
        <w:t>Target users</w:t>
      </w:r>
    </w:p>
    <w:p w14:paraId="68E51406" w14:textId="77777777" w:rsidR="00B56357" w:rsidRPr="00F527EE" w:rsidRDefault="00B56357" w:rsidP="00B56357">
      <w:pPr>
        <w:numPr>
          <w:ilvl w:val="0"/>
          <w:numId w:val="20"/>
        </w:numPr>
        <w:spacing w:after="5" w:line="249" w:lineRule="auto"/>
        <w:ind w:right="267"/>
        <w:contextualSpacing/>
        <w:outlineLvl w:val="9"/>
      </w:pPr>
      <w:r w:rsidRPr="00F527EE">
        <w:t>Nurses</w:t>
      </w:r>
    </w:p>
    <w:p w14:paraId="373E1F25" w14:textId="77777777" w:rsidR="00B56357" w:rsidRPr="00F527EE" w:rsidRDefault="00B56357" w:rsidP="00B56357">
      <w:pPr>
        <w:numPr>
          <w:ilvl w:val="0"/>
          <w:numId w:val="20"/>
        </w:numPr>
        <w:spacing w:after="5" w:line="249" w:lineRule="auto"/>
        <w:ind w:right="267"/>
        <w:contextualSpacing/>
        <w:outlineLvl w:val="9"/>
      </w:pPr>
      <w:r w:rsidRPr="00F527EE">
        <w:t>Doctors</w:t>
      </w:r>
    </w:p>
    <w:p w14:paraId="653D96AC" w14:textId="77777777" w:rsidR="00B56357" w:rsidRPr="00F527EE" w:rsidRDefault="00B56357" w:rsidP="00B56357">
      <w:pPr>
        <w:keepNext/>
        <w:keepLines/>
        <w:spacing w:before="240" w:after="199" w:line="259" w:lineRule="auto"/>
        <w:outlineLvl w:val="1"/>
        <w:rPr>
          <w:rFonts w:eastAsia="Times New Roman"/>
          <w:b/>
          <w:sz w:val="24"/>
        </w:rPr>
      </w:pPr>
      <w:r w:rsidRPr="00F527EE">
        <w:rPr>
          <w:rFonts w:eastAsia="Times New Roman"/>
          <w:b/>
          <w:sz w:val="24"/>
        </w:rPr>
        <w:t xml:space="preserve">Target area of use </w:t>
      </w:r>
    </w:p>
    <w:p w14:paraId="06CA2239" w14:textId="77777777" w:rsidR="00B56357" w:rsidRPr="00F527EE" w:rsidRDefault="00B56357" w:rsidP="00B56357">
      <w:pPr>
        <w:numPr>
          <w:ilvl w:val="0"/>
          <w:numId w:val="21"/>
        </w:numPr>
        <w:spacing w:after="5" w:line="249" w:lineRule="auto"/>
        <w:ind w:right="267"/>
        <w:contextualSpacing/>
        <w:outlineLvl w:val="9"/>
      </w:pPr>
      <w:r w:rsidRPr="00F527EE">
        <w:t>Gate Clinic</w:t>
      </w:r>
    </w:p>
    <w:p w14:paraId="138FA11A" w14:textId="2114608C" w:rsidR="00B56357" w:rsidRDefault="00B56357" w:rsidP="00B56357">
      <w:pPr>
        <w:numPr>
          <w:ilvl w:val="0"/>
          <w:numId w:val="21"/>
        </w:numPr>
        <w:spacing w:after="5" w:line="249" w:lineRule="auto"/>
        <w:ind w:right="267"/>
        <w:contextualSpacing/>
        <w:outlineLvl w:val="9"/>
      </w:pPr>
      <w:r w:rsidRPr="00F527EE">
        <w:t>O</w:t>
      </w:r>
      <w:r w:rsidR="00F815A1">
        <w:t xml:space="preserve">utpatient </w:t>
      </w:r>
      <w:r w:rsidRPr="00F527EE">
        <w:t>D</w:t>
      </w:r>
      <w:r w:rsidR="00F815A1">
        <w:t>epartment</w:t>
      </w:r>
    </w:p>
    <w:p w14:paraId="0824255C" w14:textId="77777777" w:rsidR="00B56357" w:rsidRPr="00F527EE" w:rsidRDefault="00B56357" w:rsidP="00B56357">
      <w:pPr>
        <w:numPr>
          <w:ilvl w:val="0"/>
          <w:numId w:val="21"/>
        </w:numPr>
        <w:spacing w:after="5" w:line="249" w:lineRule="auto"/>
        <w:ind w:right="267"/>
        <w:contextualSpacing/>
        <w:outlineLvl w:val="9"/>
      </w:pPr>
      <w:r>
        <w:t>Ward</w:t>
      </w:r>
    </w:p>
    <w:p w14:paraId="6DB9F5C3" w14:textId="77777777" w:rsidR="00B56357" w:rsidRPr="00F527EE" w:rsidRDefault="00B56357" w:rsidP="009A29E6">
      <w:pPr>
        <w:pStyle w:val="Heading2"/>
      </w:pPr>
      <w:r w:rsidRPr="00F527EE">
        <w:t xml:space="preserve">Key areas of focus / New additions / Changes </w:t>
      </w:r>
    </w:p>
    <w:p w14:paraId="121634A7" w14:textId="104966C0" w:rsidR="00B56357" w:rsidRPr="00F527EE" w:rsidRDefault="00B56357" w:rsidP="00B56357">
      <w:pPr>
        <w:spacing w:after="5" w:line="249" w:lineRule="auto"/>
        <w:ind w:right="267"/>
      </w:pPr>
      <w:r w:rsidRPr="00F527EE">
        <w:t xml:space="preserve">This guideline provides information on the diagnosis and treatment of </w:t>
      </w:r>
      <w:r>
        <w:t xml:space="preserve">deep vein thrombosis and pulmonary </w:t>
      </w:r>
      <w:r w:rsidR="00F815A1">
        <w:t>embolism</w:t>
      </w:r>
      <w:r w:rsidRPr="00F527EE">
        <w:t>.</w:t>
      </w:r>
      <w:r>
        <w:t xml:space="preserve"> A large proportion of patients with pulmonary embolism are asymptomatic. History and examination should seek for risk factures and clinical features of these conditions. The Wells scoring systems should be used to assess clinical probability of DVT and PE respectively.</w:t>
      </w:r>
      <w:r w:rsidRPr="00F527EE">
        <w:t xml:space="preserve"> Patients </w:t>
      </w:r>
      <w:r>
        <w:t>should be initially managed on the ward with heparin, warfarin (non-pregnant patients only) and supportive care.</w:t>
      </w:r>
      <w:r w:rsidRPr="00F527EE">
        <w:t xml:space="preserve"> </w:t>
      </w:r>
      <w:r>
        <w:t>Anticoagulation status should be reviewed using coagulation studies. Warfarin if used should be given for at least 3 months.</w:t>
      </w:r>
    </w:p>
    <w:p w14:paraId="78EE930D" w14:textId="77777777" w:rsidR="00B56357" w:rsidRPr="00F527EE" w:rsidRDefault="00B56357" w:rsidP="009A29E6">
      <w:pPr>
        <w:pStyle w:val="Heading2"/>
      </w:pPr>
      <w:r w:rsidRPr="00F527EE">
        <w:t>Limitations</w:t>
      </w:r>
    </w:p>
    <w:p w14:paraId="738C5640" w14:textId="77777777" w:rsidR="00B56357" w:rsidRPr="00F527EE" w:rsidRDefault="00B56357" w:rsidP="00B56357">
      <w:pPr>
        <w:spacing w:after="160" w:line="259" w:lineRule="auto"/>
        <w:rPr>
          <w:b/>
          <w:sz w:val="24"/>
        </w:rPr>
      </w:pPr>
      <w:r>
        <w:t xml:space="preserve">Facilities for monitoring and treating venous thromboembolism are not available at </w:t>
      </w:r>
      <w:proofErr w:type="spellStart"/>
      <w:r>
        <w:t>Keneba</w:t>
      </w:r>
      <w:proofErr w:type="spellEnd"/>
      <w:r>
        <w:t xml:space="preserve"> and Basse. Patients presenting there with these conditions should be stabilized and referred.</w:t>
      </w:r>
    </w:p>
    <w:p w14:paraId="73AE8DCC" w14:textId="77777777" w:rsidR="002E6CA5" w:rsidRDefault="002E6CA5">
      <w:pPr>
        <w:spacing w:after="0"/>
        <w:outlineLvl w:val="9"/>
        <w:rPr>
          <w:b/>
          <w:sz w:val="24"/>
          <w:szCs w:val="22"/>
        </w:rPr>
      </w:pPr>
      <w:r>
        <w:rPr>
          <w:szCs w:val="22"/>
        </w:rPr>
        <w:br w:type="page"/>
      </w:r>
    </w:p>
    <w:p w14:paraId="6655FED9" w14:textId="717369CB" w:rsidR="00975A60" w:rsidRPr="00DC590C" w:rsidRDefault="00975A60" w:rsidP="000A3457">
      <w:pPr>
        <w:pStyle w:val="Heading2"/>
        <w:rPr>
          <w:rFonts w:cs="Arial"/>
          <w:szCs w:val="22"/>
        </w:rPr>
      </w:pPr>
      <w:r w:rsidRPr="00DC590C">
        <w:rPr>
          <w:rFonts w:cs="Arial"/>
          <w:szCs w:val="22"/>
        </w:rPr>
        <w:lastRenderedPageBreak/>
        <w:t>Presenting symptoms and signs</w:t>
      </w:r>
    </w:p>
    <w:p w14:paraId="6538F3C0" w14:textId="048008DF" w:rsidR="000A3457" w:rsidRPr="000A3457" w:rsidRDefault="000A3457" w:rsidP="000F7707">
      <w:pPr>
        <w:rPr>
          <w:b/>
        </w:rPr>
      </w:pPr>
      <w:r w:rsidRPr="000A3457">
        <w:t>Risk factors for venous thromboembolism should be ruled out</w:t>
      </w:r>
      <w:r w:rsidR="00181DB1">
        <w:t>.</w:t>
      </w:r>
    </w:p>
    <w:p w14:paraId="54EBF7BF" w14:textId="670C0E7C" w:rsidR="000A3457" w:rsidRPr="00117F8E" w:rsidRDefault="000A3457" w:rsidP="00181DB1">
      <w:pPr>
        <w:pStyle w:val="ListParagraph"/>
        <w:numPr>
          <w:ilvl w:val="0"/>
          <w:numId w:val="11"/>
        </w:numPr>
      </w:pPr>
      <w:r w:rsidRPr="00117F8E">
        <w:t>Malignancy</w:t>
      </w:r>
    </w:p>
    <w:p w14:paraId="7B8C42E9" w14:textId="7578FC03" w:rsidR="000A3457" w:rsidRPr="00117F8E" w:rsidRDefault="000A3457" w:rsidP="00181DB1">
      <w:pPr>
        <w:pStyle w:val="ListParagraph"/>
        <w:numPr>
          <w:ilvl w:val="0"/>
          <w:numId w:val="11"/>
        </w:numPr>
      </w:pPr>
      <w:r w:rsidRPr="00117F8E">
        <w:t>Prolonged bed rest</w:t>
      </w:r>
    </w:p>
    <w:p w14:paraId="4EEFCD65" w14:textId="3D68F5DA" w:rsidR="000A3457" w:rsidRPr="00117F8E" w:rsidRDefault="000A3457" w:rsidP="00181DB1">
      <w:pPr>
        <w:pStyle w:val="ListParagraph"/>
        <w:numPr>
          <w:ilvl w:val="0"/>
          <w:numId w:val="11"/>
        </w:numPr>
      </w:pPr>
      <w:r w:rsidRPr="00117F8E">
        <w:t>Smoking</w:t>
      </w:r>
    </w:p>
    <w:p w14:paraId="60A772FB" w14:textId="7EAC8249" w:rsidR="000A3457" w:rsidRPr="00117F8E" w:rsidRDefault="000A3457" w:rsidP="00181DB1">
      <w:pPr>
        <w:pStyle w:val="ListParagraph"/>
        <w:numPr>
          <w:ilvl w:val="0"/>
          <w:numId w:val="11"/>
        </w:numPr>
      </w:pPr>
      <w:r w:rsidRPr="00117F8E">
        <w:t>Stroke</w:t>
      </w:r>
    </w:p>
    <w:p w14:paraId="12F2F87A" w14:textId="3B0F1F69" w:rsidR="000A3457" w:rsidRPr="00117F8E" w:rsidRDefault="000A3457" w:rsidP="00181DB1">
      <w:pPr>
        <w:pStyle w:val="ListParagraph"/>
        <w:numPr>
          <w:ilvl w:val="0"/>
          <w:numId w:val="11"/>
        </w:numPr>
      </w:pPr>
      <w:r w:rsidRPr="00117F8E">
        <w:t>Obesity</w:t>
      </w:r>
    </w:p>
    <w:p w14:paraId="0E332C60" w14:textId="4E34C068" w:rsidR="000A3457" w:rsidRPr="00117F8E" w:rsidRDefault="000A3457" w:rsidP="00181DB1">
      <w:pPr>
        <w:pStyle w:val="ListParagraph"/>
        <w:numPr>
          <w:ilvl w:val="0"/>
          <w:numId w:val="11"/>
        </w:numPr>
      </w:pPr>
      <w:r w:rsidRPr="00117F8E">
        <w:t>Pregnancy</w:t>
      </w:r>
    </w:p>
    <w:p w14:paraId="5C3A205C" w14:textId="58C637A3" w:rsidR="000A3457" w:rsidRPr="000A3457" w:rsidRDefault="000A3457" w:rsidP="00181DB1">
      <w:pPr>
        <w:pStyle w:val="ListParagraph"/>
        <w:numPr>
          <w:ilvl w:val="0"/>
          <w:numId w:val="11"/>
        </w:numPr>
      </w:pPr>
      <w:r w:rsidRPr="00117F8E">
        <w:t xml:space="preserve">Recent </w:t>
      </w:r>
      <w:r w:rsidRPr="000A3457">
        <w:t>long-distance travel</w:t>
      </w:r>
    </w:p>
    <w:p w14:paraId="1F8EC118" w14:textId="19434615" w:rsidR="000A3457" w:rsidRPr="000A3457" w:rsidRDefault="000A3457" w:rsidP="00181DB1">
      <w:pPr>
        <w:rPr>
          <w:b/>
        </w:rPr>
      </w:pPr>
      <w:r w:rsidRPr="000A3457">
        <w:t xml:space="preserve">Symptoms and signs </w:t>
      </w:r>
      <w:r w:rsidR="003E0091">
        <w:t xml:space="preserve">of DVT </w:t>
      </w:r>
      <w:r w:rsidRPr="000A3457">
        <w:t>usually occur distal to the site of venous occlusion and include</w:t>
      </w:r>
      <w:r w:rsidR="00181DB1">
        <w:t>:</w:t>
      </w:r>
    </w:p>
    <w:p w14:paraId="42927D47" w14:textId="775174F6" w:rsidR="000A3457" w:rsidRPr="00117F8E" w:rsidRDefault="000A3457" w:rsidP="00181DB1">
      <w:pPr>
        <w:pStyle w:val="ListParagraph"/>
        <w:numPr>
          <w:ilvl w:val="0"/>
          <w:numId w:val="12"/>
        </w:numPr>
      </w:pPr>
      <w:r w:rsidRPr="00117F8E">
        <w:t xml:space="preserve">Pain in affected </w:t>
      </w:r>
      <w:proofErr w:type="gramStart"/>
      <w:r w:rsidRPr="00117F8E">
        <w:t>limb:</w:t>
      </w:r>
      <w:proofErr w:type="gramEnd"/>
      <w:r w:rsidRPr="00117F8E">
        <w:t xml:space="preserve"> occurs in about 50% of cases</w:t>
      </w:r>
    </w:p>
    <w:p w14:paraId="08DCD22E" w14:textId="40FC7795" w:rsidR="000A3457" w:rsidRPr="000A3457" w:rsidRDefault="000A3457" w:rsidP="00181DB1">
      <w:pPr>
        <w:pStyle w:val="ListParagraph"/>
        <w:numPr>
          <w:ilvl w:val="0"/>
          <w:numId w:val="12"/>
        </w:numPr>
      </w:pPr>
      <w:r w:rsidRPr="00117F8E">
        <w:t xml:space="preserve">Limb </w:t>
      </w:r>
      <w:proofErr w:type="gramStart"/>
      <w:r w:rsidRPr="00117F8E">
        <w:t>swelling:</w:t>
      </w:r>
      <w:proofErr w:type="gramEnd"/>
      <w:r w:rsidRPr="00117F8E">
        <w:t xml:space="preserve"> most specific symptom. DVT should be ruled out in all patients presenting</w:t>
      </w:r>
      <w:r w:rsidRPr="000A3457">
        <w:t xml:space="preserve"> with unilateral pedal swelling</w:t>
      </w:r>
    </w:p>
    <w:p w14:paraId="41D0C569" w14:textId="3D810255" w:rsidR="000A3457" w:rsidRPr="000A3457" w:rsidRDefault="000A3457" w:rsidP="00181DB1">
      <w:pPr>
        <w:rPr>
          <w:b/>
        </w:rPr>
      </w:pPr>
      <w:r w:rsidRPr="000A3457">
        <w:t>In as many as 40% of patients, PE is silent without obvious symptoms. Those who are symptomatic may present with sudden onset of</w:t>
      </w:r>
      <w:r w:rsidR="00181DB1">
        <w:t>:</w:t>
      </w:r>
    </w:p>
    <w:p w14:paraId="01321B39" w14:textId="56F879A7" w:rsidR="000A3457" w:rsidRPr="00181DB1" w:rsidRDefault="000A3457" w:rsidP="00181DB1">
      <w:pPr>
        <w:pStyle w:val="ListParagraph"/>
        <w:numPr>
          <w:ilvl w:val="0"/>
          <w:numId w:val="13"/>
        </w:numPr>
        <w:rPr>
          <w:szCs w:val="22"/>
        </w:rPr>
      </w:pPr>
      <w:r w:rsidRPr="00181DB1">
        <w:rPr>
          <w:szCs w:val="22"/>
        </w:rPr>
        <w:t>Shortness of breath</w:t>
      </w:r>
    </w:p>
    <w:p w14:paraId="7A4B1785" w14:textId="155FEF83" w:rsidR="000A3457" w:rsidRPr="00181DB1" w:rsidRDefault="000A3457" w:rsidP="00181DB1">
      <w:pPr>
        <w:pStyle w:val="ListParagraph"/>
        <w:numPr>
          <w:ilvl w:val="0"/>
          <w:numId w:val="13"/>
        </w:numPr>
        <w:rPr>
          <w:szCs w:val="22"/>
        </w:rPr>
      </w:pPr>
      <w:r w:rsidRPr="00181DB1">
        <w:rPr>
          <w:szCs w:val="22"/>
        </w:rPr>
        <w:t>Chest pain worse on inspiration</w:t>
      </w:r>
    </w:p>
    <w:p w14:paraId="2DD243E7" w14:textId="1C742106" w:rsidR="000A3457" w:rsidRPr="00181DB1" w:rsidRDefault="000A3457" w:rsidP="00181DB1">
      <w:pPr>
        <w:pStyle w:val="ListParagraph"/>
        <w:numPr>
          <w:ilvl w:val="0"/>
          <w:numId w:val="13"/>
        </w:numPr>
        <w:rPr>
          <w:szCs w:val="22"/>
        </w:rPr>
      </w:pPr>
      <w:proofErr w:type="spellStart"/>
      <w:r w:rsidRPr="00181DB1">
        <w:rPr>
          <w:szCs w:val="22"/>
        </w:rPr>
        <w:t>Haemoptysis</w:t>
      </w:r>
      <w:proofErr w:type="spellEnd"/>
    </w:p>
    <w:p w14:paraId="7683BA39" w14:textId="2E23B201" w:rsidR="000A3457" w:rsidRPr="00181DB1" w:rsidRDefault="000A3457" w:rsidP="00181DB1">
      <w:pPr>
        <w:pStyle w:val="ListParagraph"/>
        <w:numPr>
          <w:ilvl w:val="0"/>
          <w:numId w:val="13"/>
        </w:numPr>
        <w:rPr>
          <w:szCs w:val="22"/>
        </w:rPr>
      </w:pPr>
      <w:r w:rsidRPr="00181DB1">
        <w:rPr>
          <w:szCs w:val="22"/>
        </w:rPr>
        <w:t xml:space="preserve">Cough </w:t>
      </w:r>
    </w:p>
    <w:p w14:paraId="368C1D96" w14:textId="2A70AD80" w:rsidR="000A3457" w:rsidRPr="00181DB1" w:rsidRDefault="000A3457" w:rsidP="00181DB1">
      <w:pPr>
        <w:pStyle w:val="ListParagraph"/>
        <w:numPr>
          <w:ilvl w:val="0"/>
          <w:numId w:val="13"/>
        </w:numPr>
        <w:rPr>
          <w:szCs w:val="22"/>
        </w:rPr>
      </w:pPr>
      <w:r w:rsidRPr="00181DB1">
        <w:rPr>
          <w:szCs w:val="22"/>
        </w:rPr>
        <w:t xml:space="preserve">Syncope </w:t>
      </w:r>
    </w:p>
    <w:p w14:paraId="13D29F25" w14:textId="3FBCD8DF" w:rsidR="000A3457" w:rsidRPr="00181DB1" w:rsidRDefault="000A3457" w:rsidP="00181DB1">
      <w:pPr>
        <w:pStyle w:val="ListParagraph"/>
        <w:numPr>
          <w:ilvl w:val="0"/>
          <w:numId w:val="13"/>
        </w:numPr>
        <w:rPr>
          <w:szCs w:val="22"/>
        </w:rPr>
      </w:pPr>
      <w:r w:rsidRPr="00181DB1">
        <w:rPr>
          <w:szCs w:val="22"/>
        </w:rPr>
        <w:t>Death</w:t>
      </w:r>
    </w:p>
    <w:p w14:paraId="0D02F45B" w14:textId="122FFABA" w:rsidR="00975A60" w:rsidRPr="00DC590C" w:rsidRDefault="00975A60" w:rsidP="00181DB1">
      <w:pPr>
        <w:pStyle w:val="Heading2"/>
      </w:pPr>
      <w:r w:rsidRPr="00181DB1">
        <w:t>Examination</w:t>
      </w:r>
      <w:r w:rsidRPr="00DC590C">
        <w:t xml:space="preserve"> findings</w:t>
      </w:r>
    </w:p>
    <w:p w14:paraId="1A240C53" w14:textId="572D76A9" w:rsidR="000A3457" w:rsidRPr="000A3457" w:rsidRDefault="003E0091" w:rsidP="00181DB1">
      <w:r>
        <w:t>In suspected DVT, a</w:t>
      </w:r>
      <w:r w:rsidR="000A3457" w:rsidRPr="000A3457">
        <w:t xml:space="preserve"> general examination should be carried out, followed by examination of the affected limb. Presence of any of the following should raise suspicion of the presence of a DVT.</w:t>
      </w:r>
    </w:p>
    <w:p w14:paraId="73F99EA5" w14:textId="77777777" w:rsidR="000A3457" w:rsidRPr="000A3457" w:rsidRDefault="000A3457" w:rsidP="005D7E52">
      <w:pPr>
        <w:pStyle w:val="ListParagraph"/>
        <w:numPr>
          <w:ilvl w:val="0"/>
          <w:numId w:val="14"/>
        </w:numPr>
      </w:pPr>
      <w:r w:rsidRPr="000A3457">
        <w:t xml:space="preserve">Unilateral pitting </w:t>
      </w:r>
      <w:proofErr w:type="spellStart"/>
      <w:r w:rsidRPr="000A3457">
        <w:t>oedema</w:t>
      </w:r>
      <w:proofErr w:type="spellEnd"/>
    </w:p>
    <w:p w14:paraId="4A481F9E" w14:textId="24569F24" w:rsidR="000A3457" w:rsidRPr="000A3457" w:rsidRDefault="000A3457" w:rsidP="005D7E52">
      <w:pPr>
        <w:pStyle w:val="ListParagraph"/>
        <w:numPr>
          <w:ilvl w:val="0"/>
          <w:numId w:val="14"/>
        </w:numPr>
      </w:pPr>
      <w:r w:rsidRPr="000A3457">
        <w:t>Homans sign: calf pain on foot dorsif</w:t>
      </w:r>
      <w:r w:rsidR="000F7707">
        <w:t>l</w:t>
      </w:r>
      <w:r w:rsidRPr="000A3457">
        <w:t>exion with the knee extended</w:t>
      </w:r>
    </w:p>
    <w:p w14:paraId="4BF1DE05" w14:textId="77777777" w:rsidR="000A3457" w:rsidRPr="000A3457" w:rsidRDefault="000A3457" w:rsidP="005D7E52">
      <w:pPr>
        <w:pStyle w:val="ListParagraph"/>
        <w:numPr>
          <w:ilvl w:val="0"/>
          <w:numId w:val="14"/>
        </w:numPr>
      </w:pPr>
      <w:r w:rsidRPr="000A3457">
        <w:t>Pratt sign: Tenderness over calf muscle on palpation</w:t>
      </w:r>
    </w:p>
    <w:p w14:paraId="18DF35B1" w14:textId="062E0CBC" w:rsidR="000A3457" w:rsidRPr="000A3457" w:rsidRDefault="000A3457" w:rsidP="00181DB1">
      <w:r w:rsidRPr="000A3457">
        <w:t xml:space="preserve">PE </w:t>
      </w:r>
      <w:r w:rsidR="003E0091">
        <w:t>may present with:</w:t>
      </w:r>
    </w:p>
    <w:p w14:paraId="461B92E7" w14:textId="77777777" w:rsidR="000A3457" w:rsidRPr="000A3457" w:rsidRDefault="000A3457" w:rsidP="005D7E52">
      <w:pPr>
        <w:pStyle w:val="ListParagraph"/>
        <w:numPr>
          <w:ilvl w:val="0"/>
          <w:numId w:val="15"/>
        </w:numPr>
      </w:pPr>
      <w:r w:rsidRPr="000A3457">
        <w:t>Deranged vitals:</w:t>
      </w:r>
    </w:p>
    <w:p w14:paraId="2ADF8C53" w14:textId="77777777" w:rsidR="000A3457" w:rsidRPr="000A3457" w:rsidRDefault="000A3457" w:rsidP="005D7E52">
      <w:pPr>
        <w:pStyle w:val="ListParagraph"/>
        <w:numPr>
          <w:ilvl w:val="0"/>
          <w:numId w:val="15"/>
        </w:numPr>
      </w:pPr>
      <w:r w:rsidRPr="000A3457">
        <w:t>Low saturation of oxygen</w:t>
      </w:r>
    </w:p>
    <w:p w14:paraId="5D170EE9" w14:textId="6AF787D3" w:rsidR="000A3457" w:rsidRPr="000A3457" w:rsidRDefault="000A3457" w:rsidP="005D7E52">
      <w:pPr>
        <w:pStyle w:val="ListParagraph"/>
        <w:numPr>
          <w:ilvl w:val="0"/>
          <w:numId w:val="15"/>
        </w:numPr>
      </w:pPr>
      <w:r w:rsidRPr="000A3457">
        <w:t>Tachypn</w:t>
      </w:r>
      <w:r w:rsidR="00F815A1">
        <w:t>o</w:t>
      </w:r>
      <w:r w:rsidRPr="000A3457">
        <w:t>ea</w:t>
      </w:r>
    </w:p>
    <w:p w14:paraId="58A3FAC7" w14:textId="77777777" w:rsidR="000A3457" w:rsidRPr="000A3457" w:rsidRDefault="000A3457" w:rsidP="005D7E52">
      <w:pPr>
        <w:pStyle w:val="ListParagraph"/>
        <w:numPr>
          <w:ilvl w:val="0"/>
          <w:numId w:val="15"/>
        </w:numPr>
      </w:pPr>
      <w:r w:rsidRPr="000A3457">
        <w:t>Tachycardia</w:t>
      </w:r>
    </w:p>
    <w:p w14:paraId="25D880FB" w14:textId="77777777" w:rsidR="000A3457" w:rsidRPr="000A3457" w:rsidRDefault="000A3457" w:rsidP="005D7E52">
      <w:pPr>
        <w:pStyle w:val="ListParagraph"/>
        <w:numPr>
          <w:ilvl w:val="0"/>
          <w:numId w:val="15"/>
        </w:numPr>
      </w:pPr>
      <w:r w:rsidRPr="000A3457">
        <w:t>Hypotension</w:t>
      </w:r>
    </w:p>
    <w:p w14:paraId="7DD8EB1B" w14:textId="77777777" w:rsidR="000A3457" w:rsidRPr="000A3457" w:rsidRDefault="000A3457" w:rsidP="00181DB1">
      <w:r w:rsidRPr="000A3457">
        <w:t xml:space="preserve">Chest examination </w:t>
      </w:r>
    </w:p>
    <w:p w14:paraId="05C0676B" w14:textId="67E6BDCF" w:rsidR="000A3457" w:rsidRPr="000A3457" w:rsidRDefault="000A3457" w:rsidP="005D7E52">
      <w:pPr>
        <w:pStyle w:val="ListParagraph"/>
        <w:numPr>
          <w:ilvl w:val="0"/>
          <w:numId w:val="16"/>
        </w:numPr>
      </w:pPr>
      <w:r w:rsidRPr="000A3457">
        <w:t xml:space="preserve">Maybe normal in </w:t>
      </w:r>
      <w:proofErr w:type="gramStart"/>
      <w:r w:rsidR="002D33A7">
        <w:t xml:space="preserve">the </w:t>
      </w:r>
      <w:r w:rsidRPr="000A3457">
        <w:t>majority of</w:t>
      </w:r>
      <w:proofErr w:type="gramEnd"/>
      <w:r w:rsidRPr="000A3457">
        <w:t xml:space="preserve"> patients. </w:t>
      </w:r>
    </w:p>
    <w:p w14:paraId="414C2A0B" w14:textId="2295DF6B" w:rsidR="000A3457" w:rsidRPr="000A3457" w:rsidRDefault="000A3457" w:rsidP="005D7E52">
      <w:pPr>
        <w:pStyle w:val="ListParagraph"/>
        <w:numPr>
          <w:ilvl w:val="0"/>
          <w:numId w:val="16"/>
        </w:numPr>
      </w:pPr>
      <w:r w:rsidRPr="000A3457">
        <w:t xml:space="preserve">Occasionally, a pleural friction rub may be heard over </w:t>
      </w:r>
      <w:r w:rsidR="002D33A7">
        <w:t xml:space="preserve">the </w:t>
      </w:r>
      <w:r w:rsidRPr="000A3457">
        <w:t>affected area</w:t>
      </w:r>
    </w:p>
    <w:p w14:paraId="70BBB662" w14:textId="77777777" w:rsidR="00976433" w:rsidRDefault="00976433">
      <w:pPr>
        <w:spacing w:after="0"/>
        <w:outlineLvl w:val="9"/>
      </w:pPr>
      <w:r>
        <w:br w:type="page"/>
      </w:r>
    </w:p>
    <w:p w14:paraId="21F5CE5A" w14:textId="16A91C9F" w:rsidR="000A3457" w:rsidRPr="000A3457" w:rsidRDefault="000A3457" w:rsidP="00181DB1">
      <w:r w:rsidRPr="000A3457">
        <w:lastRenderedPageBreak/>
        <w:t>Cardiovascular examination (may be normal apart from tachycardia):</w:t>
      </w:r>
    </w:p>
    <w:p w14:paraId="6DFA0AD0" w14:textId="77777777" w:rsidR="000A3457" w:rsidRPr="000A3457" w:rsidRDefault="000A3457" w:rsidP="005D7E52">
      <w:pPr>
        <w:pStyle w:val="ListParagraph"/>
        <w:numPr>
          <w:ilvl w:val="0"/>
          <w:numId w:val="17"/>
        </w:numPr>
      </w:pPr>
      <w:r w:rsidRPr="000A3457">
        <w:t>Parasternal heave</w:t>
      </w:r>
    </w:p>
    <w:p w14:paraId="2C7DCFA4" w14:textId="77777777" w:rsidR="000A3457" w:rsidRPr="000A3457" w:rsidRDefault="000A3457" w:rsidP="005D7E52">
      <w:pPr>
        <w:pStyle w:val="ListParagraph"/>
        <w:numPr>
          <w:ilvl w:val="0"/>
          <w:numId w:val="17"/>
        </w:numPr>
      </w:pPr>
      <w:r w:rsidRPr="000A3457">
        <w:t>Loud pulmonary component of the second heart sound</w:t>
      </w:r>
    </w:p>
    <w:p w14:paraId="719386A4" w14:textId="13DD1ED4" w:rsidR="000A3457" w:rsidRDefault="000A3457" w:rsidP="005D7E52">
      <w:pPr>
        <w:pStyle w:val="ListParagraph"/>
        <w:numPr>
          <w:ilvl w:val="0"/>
          <w:numId w:val="17"/>
        </w:numPr>
      </w:pPr>
      <w:r w:rsidRPr="000A3457">
        <w:t>Raised jugular venous pressure</w:t>
      </w:r>
    </w:p>
    <w:p w14:paraId="24F46F81" w14:textId="2D43D0AD" w:rsidR="00FE0C9F" w:rsidRPr="000A3457" w:rsidRDefault="00FE0C9F" w:rsidP="00FE0C9F">
      <w:pPr>
        <w:pStyle w:val="Heading3"/>
      </w:pPr>
      <w:r>
        <w:t>Wells scores</w:t>
      </w:r>
    </w:p>
    <w:p w14:paraId="31082FF1" w14:textId="4CC7AE08" w:rsidR="000A3457" w:rsidRPr="000A3457" w:rsidRDefault="000A3457" w:rsidP="00181DB1">
      <w:r w:rsidRPr="000A3457">
        <w:t xml:space="preserve">If </w:t>
      </w:r>
      <w:r w:rsidR="002D33A7">
        <w:t xml:space="preserve">the </w:t>
      </w:r>
      <w:r w:rsidRPr="000A3457">
        <w:t>diagnosis of DVT is suspected following history and physical examination, the two-level DVT Wells score should be used to estimate the clinical probability of DVT.</w:t>
      </w:r>
    </w:p>
    <w:p w14:paraId="2223EC1F" w14:textId="7B7D9FF1" w:rsidR="000A3457" w:rsidRPr="00FE0C9F" w:rsidRDefault="003E0091" w:rsidP="000A3457">
      <w:pPr>
        <w:rPr>
          <w:i/>
          <w:szCs w:val="22"/>
        </w:rPr>
      </w:pPr>
      <w:r w:rsidRPr="00FE0C9F">
        <w:rPr>
          <w:i/>
          <w:szCs w:val="22"/>
        </w:rPr>
        <w:t xml:space="preserve">Two-Level </w:t>
      </w:r>
      <w:r w:rsidR="000A3457" w:rsidRPr="00FE0C9F">
        <w:rPr>
          <w:i/>
          <w:szCs w:val="22"/>
        </w:rPr>
        <w:t xml:space="preserve">DVT </w:t>
      </w:r>
      <w:r w:rsidRPr="00FE0C9F">
        <w:rPr>
          <w:i/>
          <w:szCs w:val="22"/>
        </w:rPr>
        <w:t>Wells Score</w:t>
      </w:r>
    </w:p>
    <w:tbl>
      <w:tblPr>
        <w:tblStyle w:val="TableGrid"/>
        <w:tblW w:w="0" w:type="auto"/>
        <w:tblLook w:val="04A0" w:firstRow="1" w:lastRow="0" w:firstColumn="1" w:lastColumn="0" w:noHBand="0" w:noVBand="1"/>
      </w:tblPr>
      <w:tblGrid>
        <w:gridCol w:w="7126"/>
        <w:gridCol w:w="1730"/>
      </w:tblGrid>
      <w:tr w:rsidR="000A3457" w:rsidRPr="000A3457" w14:paraId="34FCFDA3" w14:textId="77777777" w:rsidTr="004607C2">
        <w:tc>
          <w:tcPr>
            <w:tcW w:w="7555" w:type="dxa"/>
          </w:tcPr>
          <w:p w14:paraId="5726243F" w14:textId="275FF00F" w:rsidR="000A3457" w:rsidRPr="005D7E52" w:rsidRDefault="003E0091" w:rsidP="000A3457">
            <w:pPr>
              <w:rPr>
                <w:b/>
                <w:szCs w:val="22"/>
              </w:rPr>
            </w:pPr>
            <w:r w:rsidRPr="005D7E52">
              <w:rPr>
                <w:b/>
                <w:szCs w:val="22"/>
              </w:rPr>
              <w:t>Clinical Feature</w:t>
            </w:r>
          </w:p>
        </w:tc>
        <w:tc>
          <w:tcPr>
            <w:tcW w:w="1795" w:type="dxa"/>
          </w:tcPr>
          <w:p w14:paraId="6D496D8F" w14:textId="770AA463" w:rsidR="000A3457" w:rsidRPr="005D7E52" w:rsidRDefault="003E0091" w:rsidP="000A3457">
            <w:pPr>
              <w:rPr>
                <w:b/>
                <w:szCs w:val="22"/>
              </w:rPr>
            </w:pPr>
            <w:r w:rsidRPr="005D7E52">
              <w:rPr>
                <w:b/>
                <w:szCs w:val="22"/>
              </w:rPr>
              <w:t>Points</w:t>
            </w:r>
          </w:p>
        </w:tc>
      </w:tr>
      <w:tr w:rsidR="000A3457" w:rsidRPr="000A3457" w14:paraId="22FE0D9D" w14:textId="77777777" w:rsidTr="004607C2">
        <w:tc>
          <w:tcPr>
            <w:tcW w:w="7555" w:type="dxa"/>
          </w:tcPr>
          <w:p w14:paraId="689B2543" w14:textId="77777777" w:rsidR="000A3457" w:rsidRPr="000A3457" w:rsidRDefault="000A3457" w:rsidP="000A3457">
            <w:pPr>
              <w:rPr>
                <w:szCs w:val="22"/>
              </w:rPr>
            </w:pPr>
            <w:r w:rsidRPr="000A3457">
              <w:rPr>
                <w:szCs w:val="22"/>
              </w:rPr>
              <w:t>Active cancer (treatment ongoing, within 6 months or palliative)</w:t>
            </w:r>
          </w:p>
        </w:tc>
        <w:tc>
          <w:tcPr>
            <w:tcW w:w="1795" w:type="dxa"/>
          </w:tcPr>
          <w:p w14:paraId="22F16D62" w14:textId="77777777" w:rsidR="000A3457" w:rsidRPr="000A3457" w:rsidRDefault="000A3457" w:rsidP="000A3457">
            <w:pPr>
              <w:rPr>
                <w:szCs w:val="22"/>
              </w:rPr>
            </w:pPr>
            <w:r w:rsidRPr="000A3457">
              <w:rPr>
                <w:szCs w:val="22"/>
              </w:rPr>
              <w:t>1</w:t>
            </w:r>
          </w:p>
        </w:tc>
      </w:tr>
      <w:tr w:rsidR="000A3457" w:rsidRPr="000A3457" w14:paraId="2A501771" w14:textId="77777777" w:rsidTr="004607C2">
        <w:tc>
          <w:tcPr>
            <w:tcW w:w="7555" w:type="dxa"/>
          </w:tcPr>
          <w:p w14:paraId="075CFEAE" w14:textId="70B22B22" w:rsidR="000A3457" w:rsidRPr="000A3457" w:rsidRDefault="000A3457" w:rsidP="000A3457">
            <w:pPr>
              <w:rPr>
                <w:szCs w:val="22"/>
              </w:rPr>
            </w:pPr>
            <w:r w:rsidRPr="000A3457">
              <w:rPr>
                <w:szCs w:val="22"/>
              </w:rPr>
              <w:t xml:space="preserve">Paralysis, paresis or recent plaster immobilization of the lower </w:t>
            </w:r>
            <w:r w:rsidR="00117F8E" w:rsidRPr="000A3457">
              <w:rPr>
                <w:szCs w:val="22"/>
              </w:rPr>
              <w:t>extremities</w:t>
            </w:r>
          </w:p>
        </w:tc>
        <w:tc>
          <w:tcPr>
            <w:tcW w:w="1795" w:type="dxa"/>
          </w:tcPr>
          <w:p w14:paraId="15A306FF" w14:textId="77777777" w:rsidR="000A3457" w:rsidRPr="000A3457" w:rsidRDefault="000A3457" w:rsidP="000A3457">
            <w:pPr>
              <w:rPr>
                <w:szCs w:val="22"/>
              </w:rPr>
            </w:pPr>
            <w:r w:rsidRPr="000A3457">
              <w:rPr>
                <w:szCs w:val="22"/>
              </w:rPr>
              <w:t>1</w:t>
            </w:r>
          </w:p>
        </w:tc>
      </w:tr>
      <w:tr w:rsidR="000A3457" w:rsidRPr="000A3457" w14:paraId="5ACC8A57" w14:textId="77777777" w:rsidTr="004607C2">
        <w:tc>
          <w:tcPr>
            <w:tcW w:w="7555" w:type="dxa"/>
          </w:tcPr>
          <w:p w14:paraId="5DA0035F" w14:textId="77777777" w:rsidR="000A3457" w:rsidRPr="000A3457" w:rsidRDefault="000A3457" w:rsidP="000A3457">
            <w:pPr>
              <w:rPr>
                <w:szCs w:val="22"/>
              </w:rPr>
            </w:pPr>
            <w:r w:rsidRPr="000A3457">
              <w:rPr>
                <w:szCs w:val="22"/>
              </w:rPr>
              <w:t xml:space="preserve">Recently bedridden for 3 days or more or major surgery within 12 weeks requiring general or regional </w:t>
            </w:r>
            <w:proofErr w:type="spellStart"/>
            <w:r w:rsidRPr="000A3457">
              <w:rPr>
                <w:szCs w:val="22"/>
              </w:rPr>
              <w:t>anaesthesia</w:t>
            </w:r>
            <w:proofErr w:type="spellEnd"/>
          </w:p>
        </w:tc>
        <w:tc>
          <w:tcPr>
            <w:tcW w:w="1795" w:type="dxa"/>
          </w:tcPr>
          <w:p w14:paraId="5EAE2BA0" w14:textId="77777777" w:rsidR="000A3457" w:rsidRPr="000A3457" w:rsidRDefault="000A3457" w:rsidP="000A3457">
            <w:pPr>
              <w:rPr>
                <w:szCs w:val="22"/>
              </w:rPr>
            </w:pPr>
            <w:r w:rsidRPr="000A3457">
              <w:rPr>
                <w:szCs w:val="22"/>
              </w:rPr>
              <w:t>1</w:t>
            </w:r>
          </w:p>
        </w:tc>
      </w:tr>
      <w:tr w:rsidR="000A3457" w:rsidRPr="000A3457" w14:paraId="309331C4" w14:textId="77777777" w:rsidTr="004607C2">
        <w:tc>
          <w:tcPr>
            <w:tcW w:w="7555" w:type="dxa"/>
          </w:tcPr>
          <w:p w14:paraId="73E4170D" w14:textId="77777777" w:rsidR="000A3457" w:rsidRPr="000A3457" w:rsidRDefault="000A3457" w:rsidP="000A3457">
            <w:pPr>
              <w:rPr>
                <w:szCs w:val="22"/>
              </w:rPr>
            </w:pPr>
            <w:r w:rsidRPr="000A3457">
              <w:rPr>
                <w:szCs w:val="22"/>
              </w:rPr>
              <w:t>Localized tenderness along the distribution of the deep venous system</w:t>
            </w:r>
          </w:p>
        </w:tc>
        <w:tc>
          <w:tcPr>
            <w:tcW w:w="1795" w:type="dxa"/>
          </w:tcPr>
          <w:p w14:paraId="105539B3" w14:textId="77777777" w:rsidR="000A3457" w:rsidRPr="000A3457" w:rsidRDefault="000A3457" w:rsidP="000A3457">
            <w:pPr>
              <w:rPr>
                <w:szCs w:val="22"/>
              </w:rPr>
            </w:pPr>
            <w:r w:rsidRPr="000A3457">
              <w:rPr>
                <w:szCs w:val="22"/>
              </w:rPr>
              <w:t>1</w:t>
            </w:r>
          </w:p>
        </w:tc>
      </w:tr>
      <w:tr w:rsidR="000A3457" w:rsidRPr="000A3457" w14:paraId="3A1C72C3" w14:textId="77777777" w:rsidTr="004607C2">
        <w:tc>
          <w:tcPr>
            <w:tcW w:w="7555" w:type="dxa"/>
          </w:tcPr>
          <w:p w14:paraId="19E8E65A" w14:textId="77777777" w:rsidR="000A3457" w:rsidRPr="000A3457" w:rsidRDefault="000A3457" w:rsidP="000A3457">
            <w:pPr>
              <w:rPr>
                <w:szCs w:val="22"/>
              </w:rPr>
            </w:pPr>
            <w:r w:rsidRPr="000A3457">
              <w:rPr>
                <w:szCs w:val="22"/>
              </w:rPr>
              <w:t>Entire leg swollen</w:t>
            </w:r>
          </w:p>
        </w:tc>
        <w:tc>
          <w:tcPr>
            <w:tcW w:w="1795" w:type="dxa"/>
          </w:tcPr>
          <w:p w14:paraId="16D9BC60" w14:textId="77777777" w:rsidR="000A3457" w:rsidRPr="000A3457" w:rsidRDefault="000A3457" w:rsidP="000A3457">
            <w:pPr>
              <w:rPr>
                <w:szCs w:val="22"/>
              </w:rPr>
            </w:pPr>
            <w:r w:rsidRPr="000A3457">
              <w:rPr>
                <w:szCs w:val="22"/>
              </w:rPr>
              <w:t>1</w:t>
            </w:r>
          </w:p>
        </w:tc>
      </w:tr>
      <w:tr w:rsidR="000A3457" w:rsidRPr="000A3457" w14:paraId="400813C4" w14:textId="77777777" w:rsidTr="004607C2">
        <w:tc>
          <w:tcPr>
            <w:tcW w:w="7555" w:type="dxa"/>
          </w:tcPr>
          <w:p w14:paraId="706B6C0B" w14:textId="5601BF0C" w:rsidR="000A3457" w:rsidRPr="000A3457" w:rsidRDefault="000A3457" w:rsidP="000A3457">
            <w:pPr>
              <w:rPr>
                <w:szCs w:val="22"/>
              </w:rPr>
            </w:pPr>
            <w:r w:rsidRPr="000A3457">
              <w:rPr>
                <w:szCs w:val="22"/>
              </w:rPr>
              <w:t>Calf swelling at least 3</w:t>
            </w:r>
            <w:r w:rsidR="00F815A1">
              <w:rPr>
                <w:szCs w:val="22"/>
              </w:rPr>
              <w:t xml:space="preserve"> </w:t>
            </w:r>
            <w:bookmarkStart w:id="0" w:name="_GoBack"/>
            <w:bookmarkEnd w:id="0"/>
            <w:r w:rsidRPr="000A3457">
              <w:rPr>
                <w:szCs w:val="22"/>
              </w:rPr>
              <w:t>cm larger than asymptomatic side</w:t>
            </w:r>
          </w:p>
        </w:tc>
        <w:tc>
          <w:tcPr>
            <w:tcW w:w="1795" w:type="dxa"/>
          </w:tcPr>
          <w:p w14:paraId="641CCD97" w14:textId="77777777" w:rsidR="000A3457" w:rsidRPr="000A3457" w:rsidRDefault="000A3457" w:rsidP="000A3457">
            <w:pPr>
              <w:rPr>
                <w:szCs w:val="22"/>
              </w:rPr>
            </w:pPr>
            <w:r w:rsidRPr="000A3457">
              <w:rPr>
                <w:szCs w:val="22"/>
              </w:rPr>
              <w:t>1</w:t>
            </w:r>
          </w:p>
        </w:tc>
      </w:tr>
      <w:tr w:rsidR="000A3457" w:rsidRPr="000A3457" w14:paraId="040424DD" w14:textId="77777777" w:rsidTr="004607C2">
        <w:tc>
          <w:tcPr>
            <w:tcW w:w="7555" w:type="dxa"/>
          </w:tcPr>
          <w:p w14:paraId="10EB0DFD" w14:textId="35228CB5" w:rsidR="000A3457" w:rsidRPr="000A3457" w:rsidRDefault="000A3457" w:rsidP="000A3457">
            <w:pPr>
              <w:rPr>
                <w:szCs w:val="22"/>
              </w:rPr>
            </w:pPr>
            <w:r w:rsidRPr="000A3457">
              <w:rPr>
                <w:szCs w:val="22"/>
              </w:rPr>
              <w:t xml:space="preserve">Pitting </w:t>
            </w:r>
            <w:proofErr w:type="spellStart"/>
            <w:r w:rsidRPr="000A3457">
              <w:rPr>
                <w:szCs w:val="22"/>
              </w:rPr>
              <w:t>oedema</w:t>
            </w:r>
            <w:proofErr w:type="spellEnd"/>
            <w:r w:rsidRPr="000A3457">
              <w:rPr>
                <w:szCs w:val="22"/>
              </w:rPr>
              <w:t xml:space="preserve"> confined to the symptomatic leg</w:t>
            </w:r>
          </w:p>
        </w:tc>
        <w:tc>
          <w:tcPr>
            <w:tcW w:w="1795" w:type="dxa"/>
          </w:tcPr>
          <w:p w14:paraId="248456D6" w14:textId="77777777" w:rsidR="000A3457" w:rsidRPr="000A3457" w:rsidRDefault="000A3457" w:rsidP="000A3457">
            <w:pPr>
              <w:rPr>
                <w:szCs w:val="22"/>
              </w:rPr>
            </w:pPr>
            <w:r w:rsidRPr="000A3457">
              <w:rPr>
                <w:szCs w:val="22"/>
              </w:rPr>
              <w:t>1</w:t>
            </w:r>
          </w:p>
        </w:tc>
      </w:tr>
      <w:tr w:rsidR="000A3457" w:rsidRPr="000A3457" w14:paraId="1CC5B6BD" w14:textId="77777777" w:rsidTr="004607C2">
        <w:tc>
          <w:tcPr>
            <w:tcW w:w="7555" w:type="dxa"/>
          </w:tcPr>
          <w:p w14:paraId="2E06F2F3" w14:textId="77777777" w:rsidR="000A3457" w:rsidRPr="000A3457" w:rsidRDefault="000A3457" w:rsidP="000A3457">
            <w:pPr>
              <w:rPr>
                <w:szCs w:val="22"/>
              </w:rPr>
            </w:pPr>
            <w:r w:rsidRPr="000A3457">
              <w:rPr>
                <w:szCs w:val="22"/>
              </w:rPr>
              <w:t>Collateral superficial veins (non-varicose)</w:t>
            </w:r>
          </w:p>
        </w:tc>
        <w:tc>
          <w:tcPr>
            <w:tcW w:w="1795" w:type="dxa"/>
          </w:tcPr>
          <w:p w14:paraId="5BA324C0" w14:textId="77777777" w:rsidR="000A3457" w:rsidRPr="000A3457" w:rsidRDefault="000A3457" w:rsidP="000A3457">
            <w:pPr>
              <w:rPr>
                <w:szCs w:val="22"/>
              </w:rPr>
            </w:pPr>
            <w:r w:rsidRPr="000A3457">
              <w:rPr>
                <w:szCs w:val="22"/>
              </w:rPr>
              <w:t>1</w:t>
            </w:r>
          </w:p>
        </w:tc>
      </w:tr>
      <w:tr w:rsidR="000A3457" w:rsidRPr="000A3457" w14:paraId="7E51DE10" w14:textId="77777777" w:rsidTr="004607C2">
        <w:tc>
          <w:tcPr>
            <w:tcW w:w="7555" w:type="dxa"/>
          </w:tcPr>
          <w:p w14:paraId="68003418" w14:textId="77777777" w:rsidR="000A3457" w:rsidRPr="000A3457" w:rsidRDefault="000A3457" w:rsidP="000A3457">
            <w:pPr>
              <w:rPr>
                <w:szCs w:val="22"/>
              </w:rPr>
            </w:pPr>
            <w:r w:rsidRPr="000A3457">
              <w:rPr>
                <w:szCs w:val="22"/>
              </w:rPr>
              <w:t>Previously documented DVT</w:t>
            </w:r>
          </w:p>
        </w:tc>
        <w:tc>
          <w:tcPr>
            <w:tcW w:w="1795" w:type="dxa"/>
          </w:tcPr>
          <w:p w14:paraId="6ADB68D7" w14:textId="77777777" w:rsidR="000A3457" w:rsidRPr="000A3457" w:rsidRDefault="000A3457" w:rsidP="000A3457">
            <w:pPr>
              <w:rPr>
                <w:szCs w:val="22"/>
              </w:rPr>
            </w:pPr>
            <w:r w:rsidRPr="000A3457">
              <w:rPr>
                <w:szCs w:val="22"/>
              </w:rPr>
              <w:t>1</w:t>
            </w:r>
          </w:p>
        </w:tc>
      </w:tr>
      <w:tr w:rsidR="000A3457" w:rsidRPr="000A3457" w14:paraId="6FE9A859" w14:textId="77777777" w:rsidTr="004607C2">
        <w:tc>
          <w:tcPr>
            <w:tcW w:w="7555" w:type="dxa"/>
          </w:tcPr>
          <w:p w14:paraId="25C1037A" w14:textId="3A8CF60A" w:rsidR="000A3457" w:rsidRPr="000A3457" w:rsidRDefault="000A3457" w:rsidP="000A3457">
            <w:pPr>
              <w:rPr>
                <w:szCs w:val="22"/>
              </w:rPr>
            </w:pPr>
            <w:r w:rsidRPr="000A3457">
              <w:rPr>
                <w:szCs w:val="22"/>
              </w:rPr>
              <w:t>Alternative diagnosis at least as likely as a DVT</w:t>
            </w:r>
          </w:p>
        </w:tc>
        <w:tc>
          <w:tcPr>
            <w:tcW w:w="1795" w:type="dxa"/>
          </w:tcPr>
          <w:p w14:paraId="78AF15F1" w14:textId="77777777" w:rsidR="000A3457" w:rsidRPr="000A3457" w:rsidRDefault="000A3457" w:rsidP="000A3457">
            <w:pPr>
              <w:rPr>
                <w:szCs w:val="22"/>
              </w:rPr>
            </w:pPr>
            <w:r w:rsidRPr="000A3457">
              <w:rPr>
                <w:szCs w:val="22"/>
              </w:rPr>
              <w:t>-2</w:t>
            </w:r>
          </w:p>
        </w:tc>
      </w:tr>
    </w:tbl>
    <w:p w14:paraId="10F1222E" w14:textId="29AF79F2" w:rsidR="000A3457" w:rsidRPr="00FE0C9F" w:rsidRDefault="003E0091" w:rsidP="000A3457">
      <w:pPr>
        <w:rPr>
          <w:i/>
          <w:szCs w:val="22"/>
        </w:rPr>
      </w:pPr>
      <w:r w:rsidRPr="00FE0C9F">
        <w:rPr>
          <w:i/>
          <w:szCs w:val="22"/>
        </w:rPr>
        <w:t>Interpretation:</w:t>
      </w:r>
    </w:p>
    <w:tbl>
      <w:tblPr>
        <w:tblStyle w:val="TableGrid"/>
        <w:tblW w:w="0" w:type="auto"/>
        <w:tblLook w:val="04A0" w:firstRow="1" w:lastRow="0" w:firstColumn="1" w:lastColumn="0" w:noHBand="0" w:noVBand="1"/>
      </w:tblPr>
      <w:tblGrid>
        <w:gridCol w:w="4433"/>
        <w:gridCol w:w="4423"/>
      </w:tblGrid>
      <w:tr w:rsidR="000A3457" w:rsidRPr="000A3457" w14:paraId="2B27DEC0" w14:textId="77777777" w:rsidTr="004607C2">
        <w:tc>
          <w:tcPr>
            <w:tcW w:w="4675" w:type="dxa"/>
          </w:tcPr>
          <w:p w14:paraId="0DB8F0B1" w14:textId="6FCD2DF4" w:rsidR="000A3457" w:rsidRPr="000A3457" w:rsidRDefault="000A3457" w:rsidP="000A3457">
            <w:pPr>
              <w:rPr>
                <w:szCs w:val="22"/>
              </w:rPr>
            </w:pPr>
            <w:r w:rsidRPr="000A3457">
              <w:rPr>
                <w:szCs w:val="22"/>
              </w:rPr>
              <w:t xml:space="preserve">DVT </w:t>
            </w:r>
            <w:r w:rsidR="003E0091" w:rsidRPr="000A3457">
              <w:rPr>
                <w:szCs w:val="22"/>
              </w:rPr>
              <w:t>Likely</w:t>
            </w:r>
          </w:p>
        </w:tc>
        <w:tc>
          <w:tcPr>
            <w:tcW w:w="4675" w:type="dxa"/>
          </w:tcPr>
          <w:p w14:paraId="0AF66FB3" w14:textId="08583DD8" w:rsidR="000A3457" w:rsidRPr="000A3457" w:rsidRDefault="003E0091" w:rsidP="000A3457">
            <w:pPr>
              <w:rPr>
                <w:szCs w:val="22"/>
              </w:rPr>
            </w:pPr>
            <w:r w:rsidRPr="000A3457">
              <w:rPr>
                <w:szCs w:val="22"/>
              </w:rPr>
              <w:t>2 Points Or More</w:t>
            </w:r>
          </w:p>
        </w:tc>
      </w:tr>
      <w:tr w:rsidR="000A3457" w:rsidRPr="000A3457" w14:paraId="08123151" w14:textId="77777777" w:rsidTr="004607C2">
        <w:tc>
          <w:tcPr>
            <w:tcW w:w="4675" w:type="dxa"/>
          </w:tcPr>
          <w:p w14:paraId="3399327C" w14:textId="5FFB3658" w:rsidR="000A3457" w:rsidRPr="000A3457" w:rsidRDefault="000A3457" w:rsidP="000A3457">
            <w:pPr>
              <w:rPr>
                <w:szCs w:val="22"/>
              </w:rPr>
            </w:pPr>
            <w:r w:rsidRPr="000A3457">
              <w:rPr>
                <w:szCs w:val="22"/>
              </w:rPr>
              <w:t xml:space="preserve">DVT </w:t>
            </w:r>
            <w:r w:rsidR="003E0091" w:rsidRPr="000A3457">
              <w:rPr>
                <w:szCs w:val="22"/>
              </w:rPr>
              <w:t>Unlikely</w:t>
            </w:r>
          </w:p>
        </w:tc>
        <w:tc>
          <w:tcPr>
            <w:tcW w:w="4675" w:type="dxa"/>
          </w:tcPr>
          <w:p w14:paraId="17328482" w14:textId="5EDA796E" w:rsidR="000A3457" w:rsidRPr="000A3457" w:rsidRDefault="003E0091" w:rsidP="000A3457">
            <w:pPr>
              <w:rPr>
                <w:szCs w:val="22"/>
              </w:rPr>
            </w:pPr>
            <w:r w:rsidRPr="000A3457">
              <w:rPr>
                <w:szCs w:val="22"/>
              </w:rPr>
              <w:t>1 Point Or Less</w:t>
            </w:r>
          </w:p>
        </w:tc>
      </w:tr>
    </w:tbl>
    <w:p w14:paraId="3CFAABD8" w14:textId="77777777" w:rsidR="000A3457" w:rsidRPr="000A3457" w:rsidRDefault="000A3457" w:rsidP="000A3457">
      <w:pPr>
        <w:rPr>
          <w:szCs w:val="22"/>
        </w:rPr>
      </w:pPr>
    </w:p>
    <w:p w14:paraId="598AF0CC" w14:textId="77777777" w:rsidR="003E0091" w:rsidRDefault="003E0091">
      <w:pPr>
        <w:spacing w:after="0"/>
        <w:outlineLvl w:val="9"/>
        <w:rPr>
          <w:szCs w:val="22"/>
        </w:rPr>
      </w:pPr>
      <w:r>
        <w:rPr>
          <w:szCs w:val="22"/>
        </w:rPr>
        <w:br w:type="page"/>
      </w:r>
    </w:p>
    <w:p w14:paraId="779F58E1" w14:textId="23878026" w:rsidR="000A3457" w:rsidRPr="000A3457" w:rsidRDefault="000A3457" w:rsidP="000A3457">
      <w:pPr>
        <w:rPr>
          <w:szCs w:val="22"/>
        </w:rPr>
      </w:pPr>
      <w:r w:rsidRPr="000A3457">
        <w:rPr>
          <w:szCs w:val="22"/>
        </w:rPr>
        <w:lastRenderedPageBreak/>
        <w:t xml:space="preserve">If </w:t>
      </w:r>
      <w:r w:rsidR="003C0EAE">
        <w:rPr>
          <w:szCs w:val="22"/>
        </w:rPr>
        <w:t xml:space="preserve">the </w:t>
      </w:r>
      <w:r w:rsidRPr="000A3457">
        <w:rPr>
          <w:szCs w:val="22"/>
        </w:rPr>
        <w:t>diagnosis of PE is suspected following history and physical examination, the two-level PE Wells score should be used to estimate the clinical probability of PE.</w:t>
      </w:r>
    </w:p>
    <w:p w14:paraId="3721A0A8" w14:textId="78EE8372" w:rsidR="000A3457" w:rsidRPr="00FE0C9F" w:rsidRDefault="003E0091" w:rsidP="000A3457">
      <w:pPr>
        <w:rPr>
          <w:i/>
          <w:szCs w:val="22"/>
        </w:rPr>
      </w:pPr>
      <w:r w:rsidRPr="00FE0C9F">
        <w:rPr>
          <w:i/>
          <w:szCs w:val="22"/>
        </w:rPr>
        <w:t>Two-Level PE Well’s Score</w:t>
      </w:r>
    </w:p>
    <w:tbl>
      <w:tblPr>
        <w:tblStyle w:val="TableGrid"/>
        <w:tblW w:w="0" w:type="auto"/>
        <w:tblLook w:val="04A0" w:firstRow="1" w:lastRow="0" w:firstColumn="1" w:lastColumn="0" w:noHBand="0" w:noVBand="1"/>
      </w:tblPr>
      <w:tblGrid>
        <w:gridCol w:w="7126"/>
        <w:gridCol w:w="1730"/>
      </w:tblGrid>
      <w:tr w:rsidR="000A3457" w:rsidRPr="00976433" w14:paraId="586373D5" w14:textId="77777777" w:rsidTr="004607C2">
        <w:tc>
          <w:tcPr>
            <w:tcW w:w="7555" w:type="dxa"/>
          </w:tcPr>
          <w:p w14:paraId="201D1CAF" w14:textId="62FF64BF" w:rsidR="000A3457" w:rsidRPr="00976433" w:rsidRDefault="003E0091" w:rsidP="000A3457">
            <w:pPr>
              <w:rPr>
                <w:b/>
                <w:szCs w:val="22"/>
              </w:rPr>
            </w:pPr>
            <w:r w:rsidRPr="00976433">
              <w:rPr>
                <w:b/>
                <w:szCs w:val="22"/>
              </w:rPr>
              <w:t>Clinical Feature</w:t>
            </w:r>
          </w:p>
        </w:tc>
        <w:tc>
          <w:tcPr>
            <w:tcW w:w="1795" w:type="dxa"/>
          </w:tcPr>
          <w:p w14:paraId="17E21C46" w14:textId="057B8FFA" w:rsidR="000A3457" w:rsidRPr="00976433" w:rsidRDefault="003E0091" w:rsidP="000A3457">
            <w:pPr>
              <w:rPr>
                <w:b/>
                <w:szCs w:val="22"/>
              </w:rPr>
            </w:pPr>
            <w:r w:rsidRPr="00976433">
              <w:rPr>
                <w:b/>
                <w:szCs w:val="22"/>
              </w:rPr>
              <w:t>Points</w:t>
            </w:r>
          </w:p>
        </w:tc>
      </w:tr>
      <w:tr w:rsidR="000A3457" w:rsidRPr="000A3457" w14:paraId="15232A41" w14:textId="77777777" w:rsidTr="004607C2">
        <w:tc>
          <w:tcPr>
            <w:tcW w:w="7555" w:type="dxa"/>
          </w:tcPr>
          <w:p w14:paraId="7A5F9A60" w14:textId="77777777" w:rsidR="000A3457" w:rsidRPr="000A3457" w:rsidRDefault="000A3457" w:rsidP="000A3457">
            <w:pPr>
              <w:rPr>
                <w:szCs w:val="22"/>
              </w:rPr>
            </w:pPr>
            <w:r w:rsidRPr="000A3457">
              <w:rPr>
                <w:szCs w:val="22"/>
              </w:rPr>
              <w:t>Clinical signs and symptoms of DVT (minimum of leg swelling and pain with palpation of the deep veins)</w:t>
            </w:r>
          </w:p>
        </w:tc>
        <w:tc>
          <w:tcPr>
            <w:tcW w:w="1795" w:type="dxa"/>
          </w:tcPr>
          <w:p w14:paraId="40B25993" w14:textId="77777777" w:rsidR="000A3457" w:rsidRPr="000A3457" w:rsidRDefault="000A3457" w:rsidP="003E0091">
            <w:pPr>
              <w:jc w:val="center"/>
              <w:rPr>
                <w:szCs w:val="22"/>
              </w:rPr>
            </w:pPr>
            <w:r w:rsidRPr="000A3457">
              <w:rPr>
                <w:szCs w:val="22"/>
              </w:rPr>
              <w:t>3</w:t>
            </w:r>
          </w:p>
        </w:tc>
      </w:tr>
      <w:tr w:rsidR="000A3457" w:rsidRPr="000A3457" w14:paraId="4FA59A5E" w14:textId="77777777" w:rsidTr="004607C2">
        <w:tc>
          <w:tcPr>
            <w:tcW w:w="7555" w:type="dxa"/>
          </w:tcPr>
          <w:p w14:paraId="0118CEE4" w14:textId="77777777" w:rsidR="000A3457" w:rsidRPr="000A3457" w:rsidRDefault="000A3457" w:rsidP="000A3457">
            <w:pPr>
              <w:rPr>
                <w:szCs w:val="22"/>
              </w:rPr>
            </w:pPr>
            <w:r w:rsidRPr="000A3457">
              <w:rPr>
                <w:szCs w:val="22"/>
              </w:rPr>
              <w:t>An alternative diagnosis is less likely than PE</w:t>
            </w:r>
          </w:p>
        </w:tc>
        <w:tc>
          <w:tcPr>
            <w:tcW w:w="1795" w:type="dxa"/>
          </w:tcPr>
          <w:p w14:paraId="2FC5BB0C" w14:textId="77777777" w:rsidR="000A3457" w:rsidRPr="000A3457" w:rsidRDefault="000A3457" w:rsidP="003E0091">
            <w:pPr>
              <w:jc w:val="center"/>
              <w:rPr>
                <w:szCs w:val="22"/>
              </w:rPr>
            </w:pPr>
            <w:r w:rsidRPr="000A3457">
              <w:rPr>
                <w:szCs w:val="22"/>
              </w:rPr>
              <w:t>3</w:t>
            </w:r>
          </w:p>
        </w:tc>
      </w:tr>
      <w:tr w:rsidR="000A3457" w:rsidRPr="000A3457" w14:paraId="20CD89BE" w14:textId="77777777" w:rsidTr="004607C2">
        <w:tc>
          <w:tcPr>
            <w:tcW w:w="7555" w:type="dxa"/>
          </w:tcPr>
          <w:p w14:paraId="1F1FF9C8" w14:textId="66794966" w:rsidR="000A3457" w:rsidRPr="000A3457" w:rsidRDefault="000A3457" w:rsidP="000A3457">
            <w:pPr>
              <w:rPr>
                <w:szCs w:val="22"/>
              </w:rPr>
            </w:pPr>
            <w:r w:rsidRPr="000A3457">
              <w:rPr>
                <w:szCs w:val="22"/>
              </w:rPr>
              <w:t>Heart rate &gt;</w:t>
            </w:r>
            <w:r w:rsidR="00F815A1">
              <w:rPr>
                <w:szCs w:val="22"/>
              </w:rPr>
              <w:t xml:space="preserve"> </w:t>
            </w:r>
            <w:r w:rsidRPr="000A3457">
              <w:rPr>
                <w:szCs w:val="22"/>
              </w:rPr>
              <w:t>100 beats per minute</w:t>
            </w:r>
          </w:p>
        </w:tc>
        <w:tc>
          <w:tcPr>
            <w:tcW w:w="1795" w:type="dxa"/>
          </w:tcPr>
          <w:p w14:paraId="28BE1F8F" w14:textId="77777777" w:rsidR="000A3457" w:rsidRPr="000A3457" w:rsidRDefault="000A3457" w:rsidP="003E0091">
            <w:pPr>
              <w:jc w:val="center"/>
              <w:rPr>
                <w:szCs w:val="22"/>
              </w:rPr>
            </w:pPr>
            <w:r w:rsidRPr="000A3457">
              <w:rPr>
                <w:szCs w:val="22"/>
              </w:rPr>
              <w:t>1.5</w:t>
            </w:r>
          </w:p>
        </w:tc>
      </w:tr>
      <w:tr w:rsidR="000A3457" w:rsidRPr="000A3457" w14:paraId="3CF05EB5" w14:textId="77777777" w:rsidTr="004607C2">
        <w:tc>
          <w:tcPr>
            <w:tcW w:w="7555" w:type="dxa"/>
          </w:tcPr>
          <w:p w14:paraId="0829FADE" w14:textId="77777777" w:rsidR="000A3457" w:rsidRPr="000A3457" w:rsidRDefault="000A3457" w:rsidP="000A3457">
            <w:pPr>
              <w:rPr>
                <w:szCs w:val="22"/>
              </w:rPr>
            </w:pPr>
            <w:proofErr w:type="spellStart"/>
            <w:r w:rsidRPr="000A3457">
              <w:rPr>
                <w:szCs w:val="22"/>
              </w:rPr>
              <w:t>Immobilisation</w:t>
            </w:r>
            <w:proofErr w:type="spellEnd"/>
            <w:r w:rsidRPr="000A3457">
              <w:rPr>
                <w:szCs w:val="22"/>
              </w:rPr>
              <w:t xml:space="preserve"> for more than 3 days or surgery in the previous 4 weeks</w:t>
            </w:r>
          </w:p>
        </w:tc>
        <w:tc>
          <w:tcPr>
            <w:tcW w:w="1795" w:type="dxa"/>
          </w:tcPr>
          <w:p w14:paraId="4D89DD01" w14:textId="77777777" w:rsidR="000A3457" w:rsidRPr="000A3457" w:rsidRDefault="000A3457" w:rsidP="003E0091">
            <w:pPr>
              <w:jc w:val="center"/>
              <w:rPr>
                <w:szCs w:val="22"/>
              </w:rPr>
            </w:pPr>
            <w:r w:rsidRPr="000A3457">
              <w:rPr>
                <w:szCs w:val="22"/>
              </w:rPr>
              <w:t>1.5</w:t>
            </w:r>
          </w:p>
        </w:tc>
      </w:tr>
      <w:tr w:rsidR="000A3457" w:rsidRPr="000A3457" w14:paraId="387933CF" w14:textId="77777777" w:rsidTr="004607C2">
        <w:tc>
          <w:tcPr>
            <w:tcW w:w="7555" w:type="dxa"/>
          </w:tcPr>
          <w:p w14:paraId="6C6E1C72" w14:textId="77777777" w:rsidR="000A3457" w:rsidRPr="000A3457" w:rsidRDefault="000A3457" w:rsidP="000A3457">
            <w:pPr>
              <w:rPr>
                <w:szCs w:val="22"/>
              </w:rPr>
            </w:pPr>
            <w:r w:rsidRPr="000A3457">
              <w:rPr>
                <w:szCs w:val="22"/>
              </w:rPr>
              <w:t>Previous DVT/PE</w:t>
            </w:r>
          </w:p>
        </w:tc>
        <w:tc>
          <w:tcPr>
            <w:tcW w:w="1795" w:type="dxa"/>
          </w:tcPr>
          <w:p w14:paraId="57462152" w14:textId="77777777" w:rsidR="000A3457" w:rsidRPr="000A3457" w:rsidRDefault="000A3457" w:rsidP="003E0091">
            <w:pPr>
              <w:jc w:val="center"/>
              <w:rPr>
                <w:szCs w:val="22"/>
              </w:rPr>
            </w:pPr>
            <w:r w:rsidRPr="000A3457">
              <w:rPr>
                <w:szCs w:val="22"/>
              </w:rPr>
              <w:t>1.5</w:t>
            </w:r>
          </w:p>
        </w:tc>
      </w:tr>
      <w:tr w:rsidR="000A3457" w:rsidRPr="000A3457" w14:paraId="4F0BDAA7" w14:textId="77777777" w:rsidTr="004607C2">
        <w:tc>
          <w:tcPr>
            <w:tcW w:w="7555" w:type="dxa"/>
          </w:tcPr>
          <w:p w14:paraId="1CC5710E" w14:textId="097CDAB1" w:rsidR="000A3457" w:rsidRPr="000A3457" w:rsidRDefault="000A3457" w:rsidP="000A3457">
            <w:pPr>
              <w:rPr>
                <w:szCs w:val="22"/>
              </w:rPr>
            </w:pPr>
            <w:proofErr w:type="spellStart"/>
            <w:r w:rsidRPr="000A3457">
              <w:rPr>
                <w:szCs w:val="22"/>
              </w:rPr>
              <w:t>H</w:t>
            </w:r>
            <w:r w:rsidR="00F815A1">
              <w:rPr>
                <w:szCs w:val="22"/>
              </w:rPr>
              <w:t>a</w:t>
            </w:r>
            <w:r w:rsidRPr="000A3457">
              <w:rPr>
                <w:szCs w:val="22"/>
              </w:rPr>
              <w:t>emoptysis</w:t>
            </w:r>
            <w:proofErr w:type="spellEnd"/>
          </w:p>
        </w:tc>
        <w:tc>
          <w:tcPr>
            <w:tcW w:w="1795" w:type="dxa"/>
          </w:tcPr>
          <w:p w14:paraId="5D8EEC4B" w14:textId="77777777" w:rsidR="000A3457" w:rsidRPr="000A3457" w:rsidRDefault="000A3457" w:rsidP="003E0091">
            <w:pPr>
              <w:jc w:val="center"/>
              <w:rPr>
                <w:szCs w:val="22"/>
              </w:rPr>
            </w:pPr>
            <w:r w:rsidRPr="000A3457">
              <w:rPr>
                <w:szCs w:val="22"/>
              </w:rPr>
              <w:t>1</w:t>
            </w:r>
          </w:p>
        </w:tc>
      </w:tr>
      <w:tr w:rsidR="000A3457" w:rsidRPr="000A3457" w14:paraId="6E8F2F82" w14:textId="77777777" w:rsidTr="004607C2">
        <w:tc>
          <w:tcPr>
            <w:tcW w:w="7555" w:type="dxa"/>
          </w:tcPr>
          <w:p w14:paraId="14D0179B" w14:textId="77777777" w:rsidR="000A3457" w:rsidRPr="000A3457" w:rsidRDefault="000A3457" w:rsidP="000A3457">
            <w:pPr>
              <w:rPr>
                <w:szCs w:val="22"/>
              </w:rPr>
            </w:pPr>
            <w:r w:rsidRPr="000A3457">
              <w:rPr>
                <w:szCs w:val="22"/>
              </w:rPr>
              <w:t>Malignancy (on treatment, treated in the last 6 months, or palliative)</w:t>
            </w:r>
          </w:p>
        </w:tc>
        <w:tc>
          <w:tcPr>
            <w:tcW w:w="1795" w:type="dxa"/>
          </w:tcPr>
          <w:p w14:paraId="0E264E1C" w14:textId="77777777" w:rsidR="000A3457" w:rsidRPr="000A3457" w:rsidRDefault="000A3457" w:rsidP="003E0091">
            <w:pPr>
              <w:jc w:val="center"/>
              <w:rPr>
                <w:szCs w:val="22"/>
              </w:rPr>
            </w:pPr>
            <w:r w:rsidRPr="000A3457">
              <w:rPr>
                <w:szCs w:val="22"/>
              </w:rPr>
              <w:t>1</w:t>
            </w:r>
          </w:p>
        </w:tc>
      </w:tr>
    </w:tbl>
    <w:p w14:paraId="599EEDEC" w14:textId="05FFC90B" w:rsidR="000A3457" w:rsidRPr="00FE0C9F" w:rsidRDefault="003E0091" w:rsidP="000A3457">
      <w:pPr>
        <w:rPr>
          <w:i/>
          <w:szCs w:val="22"/>
        </w:rPr>
      </w:pPr>
      <w:r w:rsidRPr="00FE0C9F">
        <w:rPr>
          <w:i/>
          <w:szCs w:val="22"/>
        </w:rPr>
        <w:t>Interpretation:</w:t>
      </w:r>
    </w:p>
    <w:tbl>
      <w:tblPr>
        <w:tblStyle w:val="TableGrid"/>
        <w:tblW w:w="0" w:type="auto"/>
        <w:tblLook w:val="04A0" w:firstRow="1" w:lastRow="0" w:firstColumn="1" w:lastColumn="0" w:noHBand="0" w:noVBand="1"/>
      </w:tblPr>
      <w:tblGrid>
        <w:gridCol w:w="4433"/>
        <w:gridCol w:w="4423"/>
      </w:tblGrid>
      <w:tr w:rsidR="000A3457" w:rsidRPr="000A3457" w14:paraId="47E1BED7" w14:textId="77777777" w:rsidTr="004607C2">
        <w:tc>
          <w:tcPr>
            <w:tcW w:w="4675" w:type="dxa"/>
          </w:tcPr>
          <w:p w14:paraId="411A54FF" w14:textId="1790D96E" w:rsidR="000A3457" w:rsidRPr="000A3457" w:rsidRDefault="000A3457" w:rsidP="000A3457">
            <w:pPr>
              <w:rPr>
                <w:szCs w:val="22"/>
              </w:rPr>
            </w:pPr>
            <w:r w:rsidRPr="000A3457">
              <w:rPr>
                <w:szCs w:val="22"/>
              </w:rPr>
              <w:t xml:space="preserve">PE </w:t>
            </w:r>
            <w:r w:rsidR="003E0091" w:rsidRPr="000A3457">
              <w:rPr>
                <w:szCs w:val="22"/>
              </w:rPr>
              <w:t>Likely</w:t>
            </w:r>
          </w:p>
        </w:tc>
        <w:tc>
          <w:tcPr>
            <w:tcW w:w="4675" w:type="dxa"/>
          </w:tcPr>
          <w:p w14:paraId="2A3B8172" w14:textId="3E595ABA" w:rsidR="000A3457" w:rsidRPr="000A3457" w:rsidRDefault="003E0091" w:rsidP="000A3457">
            <w:pPr>
              <w:rPr>
                <w:szCs w:val="22"/>
              </w:rPr>
            </w:pPr>
            <w:r w:rsidRPr="000A3457">
              <w:rPr>
                <w:szCs w:val="22"/>
              </w:rPr>
              <w:t>More Than 4 Points</w:t>
            </w:r>
          </w:p>
        </w:tc>
      </w:tr>
      <w:tr w:rsidR="000A3457" w:rsidRPr="000A3457" w14:paraId="3C5FEC93" w14:textId="77777777" w:rsidTr="004607C2">
        <w:tc>
          <w:tcPr>
            <w:tcW w:w="4675" w:type="dxa"/>
          </w:tcPr>
          <w:p w14:paraId="3A63226F" w14:textId="23029E74" w:rsidR="000A3457" w:rsidRPr="000A3457" w:rsidRDefault="000A3457" w:rsidP="000A3457">
            <w:pPr>
              <w:rPr>
                <w:szCs w:val="22"/>
              </w:rPr>
            </w:pPr>
            <w:r w:rsidRPr="000A3457">
              <w:rPr>
                <w:szCs w:val="22"/>
              </w:rPr>
              <w:t xml:space="preserve">PE </w:t>
            </w:r>
            <w:r w:rsidR="003E0091" w:rsidRPr="000A3457">
              <w:rPr>
                <w:szCs w:val="22"/>
              </w:rPr>
              <w:t>Unlikely</w:t>
            </w:r>
          </w:p>
        </w:tc>
        <w:tc>
          <w:tcPr>
            <w:tcW w:w="4675" w:type="dxa"/>
          </w:tcPr>
          <w:p w14:paraId="082CDE7C" w14:textId="47B13023" w:rsidR="000A3457" w:rsidRPr="000A3457" w:rsidRDefault="003E0091" w:rsidP="000A3457">
            <w:pPr>
              <w:rPr>
                <w:szCs w:val="22"/>
              </w:rPr>
            </w:pPr>
            <w:r w:rsidRPr="000A3457">
              <w:rPr>
                <w:szCs w:val="22"/>
              </w:rPr>
              <w:t>4 Points Or Less</w:t>
            </w:r>
          </w:p>
        </w:tc>
      </w:tr>
    </w:tbl>
    <w:p w14:paraId="47039FB7" w14:textId="77777777" w:rsidR="000A3457" w:rsidRDefault="000A3457" w:rsidP="000A3457">
      <w:pPr>
        <w:rPr>
          <w:szCs w:val="22"/>
        </w:rPr>
      </w:pPr>
    </w:p>
    <w:p w14:paraId="767E8019" w14:textId="77777777" w:rsidR="000A3457" w:rsidRPr="003C0800" w:rsidRDefault="000A3457" w:rsidP="000A3457">
      <w:pPr>
        <w:pStyle w:val="Heading2"/>
        <w:rPr>
          <w:rFonts w:cs="Arial"/>
          <w:szCs w:val="22"/>
        </w:rPr>
      </w:pPr>
      <w:r w:rsidRPr="003C0800">
        <w:rPr>
          <w:rFonts w:cs="Arial"/>
          <w:szCs w:val="22"/>
        </w:rPr>
        <w:t>Differential diagnoses</w:t>
      </w:r>
    </w:p>
    <w:p w14:paraId="6E054161" w14:textId="77777777" w:rsidR="000A3457" w:rsidRDefault="000A3457" w:rsidP="008445E4">
      <w:pPr>
        <w:pStyle w:val="ListParagraph"/>
        <w:numPr>
          <w:ilvl w:val="0"/>
          <w:numId w:val="6"/>
        </w:numPr>
        <w:spacing w:after="160" w:line="259" w:lineRule="auto"/>
        <w:outlineLvl w:val="9"/>
      </w:pPr>
      <w:r>
        <w:t xml:space="preserve">Cellulitis </w:t>
      </w:r>
    </w:p>
    <w:p w14:paraId="5AAA21A5" w14:textId="77777777" w:rsidR="000A3457" w:rsidRDefault="000A3457" w:rsidP="008445E4">
      <w:pPr>
        <w:pStyle w:val="ListParagraph"/>
        <w:numPr>
          <w:ilvl w:val="0"/>
          <w:numId w:val="6"/>
        </w:numPr>
        <w:spacing w:after="160" w:line="259" w:lineRule="auto"/>
        <w:outlineLvl w:val="9"/>
      </w:pPr>
      <w:r>
        <w:t xml:space="preserve">Lymphoedema </w:t>
      </w:r>
    </w:p>
    <w:p w14:paraId="4BD99713" w14:textId="77777777" w:rsidR="000A3457" w:rsidRDefault="000A3457" w:rsidP="008445E4">
      <w:pPr>
        <w:pStyle w:val="ListParagraph"/>
        <w:numPr>
          <w:ilvl w:val="0"/>
          <w:numId w:val="5"/>
        </w:numPr>
        <w:spacing w:after="160" w:line="259" w:lineRule="auto"/>
        <w:outlineLvl w:val="9"/>
      </w:pPr>
      <w:r>
        <w:t>Soft tissue injury</w:t>
      </w:r>
    </w:p>
    <w:p w14:paraId="75858F76" w14:textId="77777777" w:rsidR="000A3457" w:rsidRDefault="000A3457" w:rsidP="008445E4">
      <w:pPr>
        <w:pStyle w:val="ListParagraph"/>
        <w:numPr>
          <w:ilvl w:val="0"/>
          <w:numId w:val="5"/>
        </w:numPr>
        <w:spacing w:after="160" w:line="259" w:lineRule="auto"/>
        <w:outlineLvl w:val="9"/>
      </w:pPr>
      <w:r>
        <w:t xml:space="preserve">Dependent </w:t>
      </w:r>
      <w:proofErr w:type="spellStart"/>
      <w:r>
        <w:t>oedema</w:t>
      </w:r>
      <w:proofErr w:type="spellEnd"/>
    </w:p>
    <w:p w14:paraId="1FDDA0B9" w14:textId="77777777" w:rsidR="000A3457" w:rsidRDefault="000A3457" w:rsidP="008445E4">
      <w:pPr>
        <w:pStyle w:val="ListParagraph"/>
        <w:numPr>
          <w:ilvl w:val="0"/>
          <w:numId w:val="5"/>
        </w:numPr>
        <w:spacing w:after="160" w:line="259" w:lineRule="auto"/>
        <w:outlineLvl w:val="9"/>
      </w:pPr>
      <w:r>
        <w:t>Congestive cardiac failure</w:t>
      </w:r>
    </w:p>
    <w:p w14:paraId="146BA09E" w14:textId="77777777" w:rsidR="000A3457" w:rsidRDefault="000A3457" w:rsidP="008445E4">
      <w:pPr>
        <w:pStyle w:val="ListParagraph"/>
        <w:numPr>
          <w:ilvl w:val="0"/>
          <w:numId w:val="5"/>
        </w:numPr>
        <w:spacing w:after="160" w:line="259" w:lineRule="auto"/>
        <w:outlineLvl w:val="9"/>
      </w:pPr>
      <w:r>
        <w:t>Renal failure</w:t>
      </w:r>
    </w:p>
    <w:p w14:paraId="7FFD84D8" w14:textId="77777777" w:rsidR="000A3457" w:rsidRDefault="000A3457" w:rsidP="008445E4">
      <w:pPr>
        <w:pStyle w:val="ListParagraph"/>
        <w:numPr>
          <w:ilvl w:val="0"/>
          <w:numId w:val="5"/>
        </w:numPr>
        <w:spacing w:after="160" w:line="259" w:lineRule="auto"/>
        <w:outlineLvl w:val="9"/>
      </w:pPr>
      <w:r>
        <w:t>Nephritic syndrome</w:t>
      </w:r>
    </w:p>
    <w:p w14:paraId="3BDE3C31" w14:textId="77777777" w:rsidR="000A3457" w:rsidRDefault="000A3457" w:rsidP="008445E4">
      <w:pPr>
        <w:pStyle w:val="ListParagraph"/>
        <w:numPr>
          <w:ilvl w:val="0"/>
          <w:numId w:val="5"/>
        </w:numPr>
        <w:spacing w:after="160" w:line="259" w:lineRule="auto"/>
        <w:outlineLvl w:val="9"/>
      </w:pPr>
      <w:r>
        <w:t xml:space="preserve">Swelling in a </w:t>
      </w:r>
      <w:proofErr w:type="spellStart"/>
      <w:r>
        <w:t>paralysed</w:t>
      </w:r>
      <w:proofErr w:type="spellEnd"/>
      <w:r>
        <w:t xml:space="preserve"> limb </w:t>
      </w:r>
    </w:p>
    <w:p w14:paraId="4864C7D9" w14:textId="77777777" w:rsidR="00A5476D" w:rsidRDefault="00A5476D" w:rsidP="001C40F3">
      <w:pPr>
        <w:pStyle w:val="Heading2"/>
      </w:pPr>
      <w:r>
        <w:t>Investigations</w:t>
      </w:r>
    </w:p>
    <w:p w14:paraId="0B08E5B1" w14:textId="77777777" w:rsidR="000A3457" w:rsidRPr="006A737A" w:rsidRDefault="000A3457" w:rsidP="000A3457">
      <w:r>
        <w:t>All patients with suspected DVT should be offered:</w:t>
      </w:r>
    </w:p>
    <w:p w14:paraId="6F6076C3" w14:textId="77777777" w:rsidR="000A3457" w:rsidRDefault="000A3457" w:rsidP="008445E4">
      <w:pPr>
        <w:pStyle w:val="ListParagraph"/>
        <w:numPr>
          <w:ilvl w:val="0"/>
          <w:numId w:val="6"/>
        </w:numPr>
        <w:spacing w:after="160" w:line="259" w:lineRule="auto"/>
        <w:outlineLvl w:val="9"/>
      </w:pPr>
      <w:r>
        <w:t>Doppler ultrasonography: to confirm the presence of a clot</w:t>
      </w:r>
    </w:p>
    <w:p w14:paraId="62B91145" w14:textId="26DAA419" w:rsidR="000A3457" w:rsidRDefault="000A3457" w:rsidP="008445E4">
      <w:pPr>
        <w:pStyle w:val="ListParagraph"/>
        <w:numPr>
          <w:ilvl w:val="0"/>
          <w:numId w:val="6"/>
        </w:numPr>
        <w:spacing w:after="160" w:line="259" w:lineRule="auto"/>
        <w:outlineLvl w:val="9"/>
      </w:pPr>
      <w:r>
        <w:t xml:space="preserve">Coagulation studies: INR, PT, </w:t>
      </w:r>
      <w:r w:rsidR="00D46984">
        <w:t>A</w:t>
      </w:r>
      <w:r>
        <w:t>PTT to investigate for hypercoagulability if indicated.</w:t>
      </w:r>
    </w:p>
    <w:p w14:paraId="70D87CA0" w14:textId="2AEED959" w:rsidR="000A3457" w:rsidRDefault="004607C2" w:rsidP="000A3457">
      <w:r>
        <w:t>In suspected PE, the following should be done</w:t>
      </w:r>
      <w:r w:rsidR="000A3457">
        <w:t>:</w:t>
      </w:r>
    </w:p>
    <w:p w14:paraId="6A186C6D" w14:textId="2DF0DDA5" w:rsidR="000A3457" w:rsidRPr="00117F8E" w:rsidRDefault="000A3457" w:rsidP="001C0019">
      <w:pPr>
        <w:pStyle w:val="ListParagraph"/>
        <w:numPr>
          <w:ilvl w:val="0"/>
          <w:numId w:val="8"/>
        </w:numPr>
        <w:spacing w:after="160" w:line="259" w:lineRule="auto"/>
        <w:outlineLvl w:val="9"/>
      </w:pPr>
      <w:r>
        <w:t xml:space="preserve">CXR: findings might </w:t>
      </w:r>
      <w:r w:rsidR="001C0019">
        <w:t xml:space="preserve">include: </w:t>
      </w:r>
      <w:r w:rsidR="001C0019" w:rsidRPr="00117F8E">
        <w:t>Enlarged</w:t>
      </w:r>
      <w:r w:rsidRPr="00117F8E">
        <w:t xml:space="preserve"> pulmonary artery</w:t>
      </w:r>
      <w:r w:rsidR="00D46984">
        <w:t xml:space="preserve"> </w:t>
      </w:r>
      <w:r w:rsidR="001C0019">
        <w:t>(</w:t>
      </w:r>
      <w:proofErr w:type="spellStart"/>
      <w:r w:rsidR="001C0019" w:rsidRPr="001C0019">
        <w:t>Fleischner</w:t>
      </w:r>
      <w:proofErr w:type="spellEnd"/>
      <w:r w:rsidR="001C0019" w:rsidRPr="001C0019">
        <w:t xml:space="preserve"> sign</w:t>
      </w:r>
      <w:r w:rsidR="001C0019">
        <w:t>),</w:t>
      </w:r>
      <w:r w:rsidR="00F77F40">
        <w:t xml:space="preserve"> </w:t>
      </w:r>
      <w:r w:rsidRPr="00117F8E">
        <w:t>peripheral wedge of airspace opacity which implies lung infarction</w:t>
      </w:r>
      <w:r w:rsidR="00D46984">
        <w:t xml:space="preserve"> </w:t>
      </w:r>
      <w:r w:rsidR="001C0019">
        <w:t xml:space="preserve">(Hampton’s Hump), </w:t>
      </w:r>
      <w:r w:rsidRPr="00117F8E">
        <w:t xml:space="preserve">regional </w:t>
      </w:r>
      <w:proofErr w:type="spellStart"/>
      <w:r w:rsidRPr="00117F8E">
        <w:t>oligaemia</w:t>
      </w:r>
      <w:proofErr w:type="spellEnd"/>
      <w:r w:rsidR="001C0019">
        <w:t xml:space="preserve"> (</w:t>
      </w:r>
      <w:proofErr w:type="spellStart"/>
      <w:r w:rsidR="001C0019" w:rsidRPr="001C0019">
        <w:t>Westermark</w:t>
      </w:r>
      <w:proofErr w:type="spellEnd"/>
      <w:r w:rsidR="001C0019" w:rsidRPr="001C0019">
        <w:t xml:space="preserve"> sign</w:t>
      </w:r>
      <w:r w:rsidR="001C0019">
        <w:t>)</w:t>
      </w:r>
      <w:r w:rsidR="001C0019" w:rsidRPr="001C0019">
        <w:t xml:space="preserve"> </w:t>
      </w:r>
      <w:r w:rsidRPr="00117F8E">
        <w:t xml:space="preserve"> </w:t>
      </w:r>
      <w:r w:rsidR="001C0019">
        <w:t xml:space="preserve">or </w:t>
      </w:r>
      <w:hyperlink r:id="rId8" w:history="1">
        <w:r w:rsidR="001C0019">
          <w:t>pl</w:t>
        </w:r>
        <w:r w:rsidR="001C0019" w:rsidRPr="00117F8E">
          <w:t>eural</w:t>
        </w:r>
        <w:r w:rsidRPr="00117F8E">
          <w:t xml:space="preserve"> effusion</w:t>
        </w:r>
      </w:hyperlink>
      <w:r w:rsidRPr="00117F8E">
        <w:t> </w:t>
      </w:r>
    </w:p>
    <w:p w14:paraId="68819382" w14:textId="1C2CEF98" w:rsidR="000A3457" w:rsidRDefault="000A3457" w:rsidP="001C0019">
      <w:pPr>
        <w:pStyle w:val="ListParagraph"/>
        <w:numPr>
          <w:ilvl w:val="0"/>
          <w:numId w:val="8"/>
        </w:numPr>
        <w:spacing w:after="160" w:line="259" w:lineRule="auto"/>
        <w:outlineLvl w:val="9"/>
      </w:pPr>
      <w:r>
        <w:t>ECG: May show</w:t>
      </w:r>
      <w:r w:rsidR="001C0019">
        <w:t xml:space="preserve"> </w:t>
      </w:r>
      <w:r w:rsidRPr="00AA02EC">
        <w:t>sinus tachycar</w:t>
      </w:r>
      <w:r>
        <w:t>dia</w:t>
      </w:r>
      <w:r w:rsidR="003E0091">
        <w:t xml:space="preserve"> (most common)</w:t>
      </w:r>
      <w:r w:rsidR="001C0019">
        <w:t>,</w:t>
      </w:r>
      <w:r w:rsidR="00F77F40">
        <w:t xml:space="preserve"> </w:t>
      </w:r>
      <w:r w:rsidRPr="00AA02EC">
        <w:t xml:space="preserve">right heart strain </w:t>
      </w:r>
      <w:proofErr w:type="gramStart"/>
      <w:r w:rsidRPr="00AA02EC">
        <w:t>pattern:</w:t>
      </w:r>
      <w:proofErr w:type="gramEnd"/>
      <w:r w:rsidRPr="00AA02EC">
        <w:t xml:space="preserve"> seen as a right bundle branch block pattern or right axis deviation</w:t>
      </w:r>
      <w:r w:rsidR="001C0019">
        <w:t xml:space="preserve"> or </w:t>
      </w:r>
      <w:r w:rsidRPr="00AA02EC">
        <w:lastRenderedPageBreak/>
        <w:t>S</w:t>
      </w:r>
      <w:r w:rsidRPr="001C0019">
        <w:rPr>
          <w:vertAlign w:val="subscript"/>
        </w:rPr>
        <w:t>I</w:t>
      </w:r>
      <w:r w:rsidRPr="00AA02EC">
        <w:t>Q</w:t>
      </w:r>
      <w:r w:rsidRPr="001C0019">
        <w:rPr>
          <w:vertAlign w:val="subscript"/>
        </w:rPr>
        <w:t>III</w:t>
      </w:r>
      <w:r w:rsidRPr="00AA02EC">
        <w:t>T</w:t>
      </w:r>
      <w:r w:rsidRPr="001C0019">
        <w:rPr>
          <w:vertAlign w:val="subscript"/>
        </w:rPr>
        <w:t>III</w:t>
      </w:r>
      <w:r w:rsidRPr="00AA02EC">
        <w:t> pattern: this refers to a deep S wave in lead I, Q wave and T wave inversion in lead III</w:t>
      </w:r>
    </w:p>
    <w:p w14:paraId="3F25A575" w14:textId="2713FE16" w:rsidR="004607C2" w:rsidRDefault="000A3457" w:rsidP="001C0019">
      <w:pPr>
        <w:pStyle w:val="ListParagraph"/>
        <w:numPr>
          <w:ilvl w:val="0"/>
          <w:numId w:val="8"/>
        </w:numPr>
        <w:spacing w:after="160" w:line="259" w:lineRule="auto"/>
        <w:outlineLvl w:val="9"/>
      </w:pPr>
      <w:r>
        <w:t>Echocardiography</w:t>
      </w:r>
      <w:r w:rsidR="001C0019">
        <w:t>:</w:t>
      </w:r>
      <w:r w:rsidR="005E71F8">
        <w:t xml:space="preserve"> </w:t>
      </w:r>
      <w:r>
        <w:t>R</w:t>
      </w:r>
      <w:r w:rsidRPr="00AA02EC">
        <w:t>ight ventricular w</w:t>
      </w:r>
      <w:r>
        <w:t>all hypokinesis</w:t>
      </w:r>
      <w:r w:rsidRPr="00AA02EC">
        <w:t>, right ventricular dilatation</w:t>
      </w:r>
      <w:r w:rsidR="005E71F8">
        <w:t>,</w:t>
      </w:r>
      <w:r w:rsidRPr="00AA02EC">
        <w:t xml:space="preserve"> and pulmonary artery hypertension</w:t>
      </w:r>
      <w:r w:rsidR="001C0019">
        <w:t xml:space="preserve"> may be seen </w:t>
      </w:r>
    </w:p>
    <w:p w14:paraId="012630D7" w14:textId="23CD2C9B" w:rsidR="000A3457" w:rsidRPr="00AA02EC" w:rsidRDefault="000A3457" w:rsidP="008445E4">
      <w:pPr>
        <w:pStyle w:val="ListParagraph"/>
        <w:numPr>
          <w:ilvl w:val="0"/>
          <w:numId w:val="8"/>
        </w:numPr>
        <w:spacing w:after="160" w:line="259" w:lineRule="auto"/>
        <w:outlineLvl w:val="9"/>
      </w:pPr>
      <w:r>
        <w:t xml:space="preserve">INR: Done to get baseline value before </w:t>
      </w:r>
      <w:r w:rsidR="0017403D">
        <w:t xml:space="preserve">the </w:t>
      </w:r>
      <w:r>
        <w:t>commencement of warfarin therapy</w:t>
      </w:r>
    </w:p>
    <w:p w14:paraId="0D3F585A" w14:textId="77777777"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522D2AB8" w14:textId="77777777" w:rsidR="0008428E" w:rsidRDefault="00872890" w:rsidP="00E87EE4">
      <w:pPr>
        <w:pStyle w:val="Heading3"/>
      </w:pPr>
      <w:r>
        <w:t xml:space="preserve">Management in </w:t>
      </w:r>
      <w:r w:rsidR="00CB3DA4">
        <w:t>Gate Clinic</w:t>
      </w:r>
    </w:p>
    <w:p w14:paraId="29CCAD43" w14:textId="0DCAD46B" w:rsidR="00F014CB" w:rsidRDefault="00CB3DA4" w:rsidP="0008428E">
      <w:r>
        <w:t>All patients</w:t>
      </w:r>
      <w:r w:rsidR="00872890">
        <w:t xml:space="preserve"> with </w:t>
      </w:r>
      <w:r w:rsidR="00FE3A3E">
        <w:t xml:space="preserve">features of a </w:t>
      </w:r>
      <w:r w:rsidR="000A3457">
        <w:t>DVT or PE</w:t>
      </w:r>
      <w:r w:rsidR="00FE3A3E">
        <w:t xml:space="preserve"> should be referred immediately to the ward for urgent review by a doctor.</w:t>
      </w:r>
      <w:r w:rsidR="005B1FAB">
        <w:t xml:space="preserve"> </w:t>
      </w:r>
    </w:p>
    <w:p w14:paraId="2C1FA3B4" w14:textId="77777777" w:rsidR="00FE3A3E" w:rsidRDefault="00FE3A3E" w:rsidP="00FE3A3E">
      <w:pPr>
        <w:pStyle w:val="Heading3"/>
      </w:pPr>
      <w:r>
        <w:t>Management on the Ward</w:t>
      </w:r>
    </w:p>
    <w:p w14:paraId="7CFD2191" w14:textId="15DE7119" w:rsidR="004607C2" w:rsidRDefault="004607C2" w:rsidP="004607C2">
      <w:r>
        <w:t>In suspected acute PE, commence intravenous fluid and oxygen (if oxygen saturation &lt;</w:t>
      </w:r>
      <w:r w:rsidR="00F815A1">
        <w:t xml:space="preserve"> </w:t>
      </w:r>
      <w:r>
        <w:t>88%).</w:t>
      </w:r>
    </w:p>
    <w:p w14:paraId="2E0C42CF" w14:textId="35DCBF93" w:rsidR="0032587B" w:rsidRDefault="004607C2" w:rsidP="0032587B">
      <w:pPr>
        <w:spacing w:after="0"/>
        <w:outlineLvl w:val="9"/>
      </w:pPr>
      <w:r>
        <w:t xml:space="preserve">Heparin and warfarin should be started as soon as possible </w:t>
      </w:r>
      <w:r w:rsidR="00761C0F">
        <w:t xml:space="preserve">for prophylaxis in high-risk patients or treatment </w:t>
      </w:r>
      <w:r>
        <w:t>after co</w:t>
      </w:r>
      <w:r w:rsidR="00761C0F">
        <w:t>nfirmed DVT or PE.</w:t>
      </w:r>
      <w:r>
        <w:t xml:space="preserve"> Heparin should be continued for at least 5 days or until </w:t>
      </w:r>
      <w:r w:rsidR="00761C0F">
        <w:t>2 consecutive target</w:t>
      </w:r>
      <w:r>
        <w:t xml:space="preserve"> INR </w:t>
      </w:r>
      <w:r w:rsidR="00761C0F">
        <w:t>results are ob</w:t>
      </w:r>
      <w:r>
        <w:t xml:space="preserve">tained. </w:t>
      </w:r>
      <w:r w:rsidR="00761C0F">
        <w:t>In pregnancy, only heparin is used</w:t>
      </w:r>
    </w:p>
    <w:p w14:paraId="0C923DAE" w14:textId="11A599C9" w:rsidR="000F3303" w:rsidRDefault="0032587B" w:rsidP="00761C0F">
      <w:pPr>
        <w:spacing w:before="240" w:after="0"/>
        <w:outlineLvl w:val="9"/>
      </w:pPr>
      <w:r>
        <w:t xml:space="preserve">Unfractionated heparin can be given subcutaneously as </w:t>
      </w:r>
      <w:r w:rsidRPr="0077650E">
        <w:t>250 units/kg stat then every 12 hours. It is the preferred option in patients with kidney disease.</w:t>
      </w:r>
      <w:r>
        <w:t xml:space="preserve"> </w:t>
      </w:r>
      <w:r w:rsidRPr="0077650E">
        <w:t>Enoxaparin can be given subcutaneously as 1.5</w:t>
      </w:r>
      <w:r w:rsidR="00D46984">
        <w:t xml:space="preserve"> </w:t>
      </w:r>
      <w:r w:rsidRPr="0077650E">
        <w:t>mg/kg</w:t>
      </w:r>
      <w:r w:rsidR="00B229CD">
        <w:t>/dose OD</w:t>
      </w:r>
      <w:r>
        <w:t>.</w:t>
      </w:r>
    </w:p>
    <w:p w14:paraId="0F0089A5" w14:textId="1F3F9D11" w:rsidR="001C0019" w:rsidRDefault="001C0019" w:rsidP="00761C0F">
      <w:pPr>
        <w:spacing w:before="240" w:after="0"/>
        <w:outlineLvl w:val="9"/>
      </w:pPr>
      <w:r>
        <w:t>Monitor APTT</w:t>
      </w:r>
      <w:r w:rsidR="00F815A1">
        <w:t xml:space="preserve"> </w:t>
      </w:r>
      <w:r w:rsidR="000F3303">
        <w:t>(</w:t>
      </w:r>
      <w:r>
        <w:t>ideally, every 6 hours</w:t>
      </w:r>
      <w:r w:rsidR="000F3303">
        <w:t>)</w:t>
      </w:r>
      <w:r w:rsidR="00F815A1">
        <w:t xml:space="preserve"> </w:t>
      </w:r>
      <w:r>
        <w:t>and adjust unfractionated heparin dose accordingly.</w:t>
      </w:r>
    </w:p>
    <w:p w14:paraId="6758259B" w14:textId="5C4A6345" w:rsidR="0032587B" w:rsidRDefault="0032587B" w:rsidP="0032587B">
      <w:pPr>
        <w:spacing w:after="0"/>
        <w:outlineLvl w:val="9"/>
      </w:pPr>
      <w:r w:rsidRPr="0077650E">
        <w:t>Warfarin can be initiated with</w:t>
      </w:r>
      <w:r w:rsidR="00761C0F">
        <w:t xml:space="preserve"> a</w:t>
      </w:r>
      <w:r w:rsidRPr="0077650E">
        <w:t xml:space="preserve"> once-daily dose between 2</w:t>
      </w:r>
      <w:r w:rsidR="00F815A1">
        <w:t xml:space="preserve"> </w:t>
      </w:r>
      <w:r w:rsidRPr="0077650E">
        <w:t>mg and 5</w:t>
      </w:r>
      <w:r w:rsidR="00F815A1">
        <w:t xml:space="preserve"> </w:t>
      </w:r>
      <w:r w:rsidRPr="0077650E">
        <w:t>mg.</w:t>
      </w:r>
      <w:r w:rsidR="00BE7F5C">
        <w:t xml:space="preserve"> </w:t>
      </w:r>
      <w:r w:rsidRPr="0077650E">
        <w:t>The</w:t>
      </w:r>
      <w:r w:rsidR="000F3303">
        <w:t xml:space="preserve"> </w:t>
      </w:r>
      <w:r w:rsidRPr="0077650E">
        <w:t>maintenance dose of warfarin</w:t>
      </w:r>
      <w:r>
        <w:t xml:space="preserve"> is usually between 2</w:t>
      </w:r>
      <w:r w:rsidR="00F815A1">
        <w:t xml:space="preserve"> </w:t>
      </w:r>
      <w:r>
        <w:t>mg and 10</w:t>
      </w:r>
      <w:r w:rsidR="00F815A1">
        <w:t xml:space="preserve"> </w:t>
      </w:r>
      <w:r>
        <w:t>mg</w:t>
      </w:r>
      <w:r w:rsidR="00E641B1">
        <w:t xml:space="preserve"> once daily</w:t>
      </w:r>
      <w:r>
        <w:t>.</w:t>
      </w:r>
    </w:p>
    <w:p w14:paraId="358F412E" w14:textId="58D1F903" w:rsidR="000A3457" w:rsidRDefault="004607C2" w:rsidP="0032587B">
      <w:pPr>
        <w:spacing w:before="240"/>
      </w:pPr>
      <w:r>
        <w:t>Daily INR monitoring should start from day 3</w:t>
      </w:r>
      <w:r w:rsidR="0032587B">
        <w:t xml:space="preserve"> of initiation of therapy</w:t>
      </w:r>
      <w:r w:rsidR="00761C0F">
        <w:t xml:space="preserve"> until INR is at target for more than 2 consecutive readings</w:t>
      </w:r>
      <w:r>
        <w:t>.</w:t>
      </w:r>
    </w:p>
    <w:tbl>
      <w:tblPr>
        <w:tblStyle w:val="TableGrid"/>
        <w:tblW w:w="0" w:type="auto"/>
        <w:tblInd w:w="1242" w:type="dxa"/>
        <w:tblLook w:val="04A0" w:firstRow="1" w:lastRow="0" w:firstColumn="1" w:lastColumn="0" w:noHBand="0" w:noVBand="1"/>
      </w:tblPr>
      <w:tblGrid>
        <w:gridCol w:w="3202"/>
        <w:gridCol w:w="2894"/>
      </w:tblGrid>
      <w:tr w:rsidR="0032587B" w14:paraId="6597143C" w14:textId="77777777" w:rsidTr="00976433">
        <w:tc>
          <w:tcPr>
            <w:tcW w:w="3202" w:type="dxa"/>
          </w:tcPr>
          <w:p w14:paraId="06AE98CA" w14:textId="77777777" w:rsidR="0032587B" w:rsidRPr="00976433" w:rsidRDefault="0032587B" w:rsidP="00761C0F">
            <w:pPr>
              <w:spacing w:after="0"/>
              <w:rPr>
                <w:b/>
              </w:rPr>
            </w:pPr>
            <w:r w:rsidRPr="00976433">
              <w:rPr>
                <w:b/>
              </w:rPr>
              <w:t xml:space="preserve">Condition </w:t>
            </w:r>
          </w:p>
        </w:tc>
        <w:tc>
          <w:tcPr>
            <w:tcW w:w="2894" w:type="dxa"/>
          </w:tcPr>
          <w:p w14:paraId="7328216C" w14:textId="77777777" w:rsidR="0032587B" w:rsidRPr="00976433" w:rsidRDefault="0032587B" w:rsidP="00761C0F">
            <w:pPr>
              <w:spacing w:after="0"/>
              <w:rPr>
                <w:b/>
              </w:rPr>
            </w:pPr>
            <w:r w:rsidRPr="00976433">
              <w:rPr>
                <w:b/>
              </w:rPr>
              <w:t>Target INR</w:t>
            </w:r>
          </w:p>
        </w:tc>
      </w:tr>
      <w:tr w:rsidR="0032587B" w14:paraId="23DF684C" w14:textId="77777777" w:rsidTr="00976433">
        <w:tc>
          <w:tcPr>
            <w:tcW w:w="3202" w:type="dxa"/>
          </w:tcPr>
          <w:p w14:paraId="6FF02021" w14:textId="77777777" w:rsidR="0032587B" w:rsidRDefault="0032587B" w:rsidP="00761C0F">
            <w:pPr>
              <w:spacing w:after="0"/>
            </w:pPr>
            <w:r>
              <w:t>DVT prophylaxis</w:t>
            </w:r>
          </w:p>
        </w:tc>
        <w:tc>
          <w:tcPr>
            <w:tcW w:w="2894" w:type="dxa"/>
          </w:tcPr>
          <w:p w14:paraId="6A0D8620" w14:textId="77777777" w:rsidR="0032587B" w:rsidRDefault="0032587B" w:rsidP="00761C0F">
            <w:pPr>
              <w:spacing w:after="0"/>
            </w:pPr>
            <w:r>
              <w:t>2 – 2.5</w:t>
            </w:r>
          </w:p>
        </w:tc>
      </w:tr>
      <w:tr w:rsidR="0032587B" w14:paraId="76B2ED4A" w14:textId="77777777" w:rsidTr="00976433">
        <w:tc>
          <w:tcPr>
            <w:tcW w:w="3202" w:type="dxa"/>
          </w:tcPr>
          <w:p w14:paraId="4CB0E9F3" w14:textId="77777777" w:rsidR="0032587B" w:rsidRDefault="0032587B" w:rsidP="00761C0F">
            <w:pPr>
              <w:spacing w:after="0"/>
            </w:pPr>
            <w:r>
              <w:t>DVT or PE treatment</w:t>
            </w:r>
          </w:p>
        </w:tc>
        <w:tc>
          <w:tcPr>
            <w:tcW w:w="2894" w:type="dxa"/>
          </w:tcPr>
          <w:p w14:paraId="3A0BEDEA" w14:textId="77777777" w:rsidR="0032587B" w:rsidRDefault="0032587B" w:rsidP="00761C0F">
            <w:pPr>
              <w:spacing w:after="0"/>
            </w:pPr>
            <w:r>
              <w:t>2 – 3</w:t>
            </w:r>
          </w:p>
        </w:tc>
      </w:tr>
    </w:tbl>
    <w:p w14:paraId="18AD60CA" w14:textId="6FF4A1AC" w:rsidR="000A3457" w:rsidRDefault="00761C0F" w:rsidP="00761C0F">
      <w:pPr>
        <w:spacing w:before="240"/>
      </w:pPr>
      <w:r>
        <w:t xml:space="preserve">Thereafter, </w:t>
      </w:r>
      <w:r w:rsidR="00BE7F5C">
        <w:t xml:space="preserve">the </w:t>
      </w:r>
      <w:r>
        <w:t>f</w:t>
      </w:r>
      <w:r w:rsidR="004607C2">
        <w:t>re</w:t>
      </w:r>
      <w:r>
        <w:t>quency of INR monitoring is</w:t>
      </w:r>
      <w:r w:rsidR="004607C2">
        <w:t xml:space="preserve"> twice weekly but can be reduced</w:t>
      </w:r>
      <w:r>
        <w:t xml:space="preserve"> gradually</w:t>
      </w:r>
      <w:r w:rsidR="004607C2">
        <w:t xml:space="preserve"> to </w:t>
      </w:r>
      <w:proofErr w:type="gramStart"/>
      <w:r w:rsidR="004607C2">
        <w:t>once-weekly</w:t>
      </w:r>
      <w:proofErr w:type="gramEnd"/>
      <w:r w:rsidR="004607C2">
        <w:t>, once every 2 weeks, and then once monthly as long as the patient</w:t>
      </w:r>
      <w:r w:rsidR="0032587B">
        <w:t>’s INR</w:t>
      </w:r>
      <w:r w:rsidR="004607C2">
        <w:t xml:space="preserve"> remains within the therapeutic range. </w:t>
      </w:r>
      <w:r w:rsidR="0032587B">
        <w:t xml:space="preserve">Warfarin doses should be adjusted according to the INR results. </w:t>
      </w:r>
      <w:r w:rsidR="004607C2">
        <w:t>More frequent monitoring is needed after any dose adjustment until stable readings are obtained.</w:t>
      </w:r>
    </w:p>
    <w:p w14:paraId="52F93B45" w14:textId="77777777" w:rsidR="0077650E" w:rsidRDefault="004607C2" w:rsidP="0077650E">
      <w:pPr>
        <w:spacing w:after="0"/>
        <w:outlineLvl w:val="9"/>
      </w:pPr>
      <w:r>
        <w:t xml:space="preserve">Warfarin should be continued for at least 3 months. Warfarin therapy should be extended </w:t>
      </w:r>
      <w:r w:rsidRPr="00D02EFF">
        <w:t>beyond 3 months for patients with unprovoked proximal DVT</w:t>
      </w:r>
      <w:r>
        <w:t xml:space="preserve"> or PE if their risk of</w:t>
      </w:r>
      <w:r w:rsidRPr="00D02EFF">
        <w:t xml:space="preserve"> recurrence is high and there is no additional risk of major bleeding</w:t>
      </w:r>
      <w:r>
        <w:t>.</w:t>
      </w:r>
      <w:r w:rsidR="0077650E" w:rsidRPr="0077650E">
        <w:t xml:space="preserve"> </w:t>
      </w:r>
    </w:p>
    <w:p w14:paraId="6B6341AB" w14:textId="77777777" w:rsidR="001C0019" w:rsidRDefault="004607C2" w:rsidP="0032587B">
      <w:pPr>
        <w:spacing w:before="240"/>
      </w:pPr>
      <w:r>
        <w:t>Paracetamol can be prescribed for pain in DVT</w:t>
      </w:r>
    </w:p>
    <w:p w14:paraId="393A1617" w14:textId="77777777" w:rsidR="001C0019" w:rsidRDefault="001C0019" w:rsidP="0032587B">
      <w:pPr>
        <w:spacing w:before="240"/>
        <w:rPr>
          <w:b/>
          <w:szCs w:val="22"/>
        </w:rPr>
      </w:pPr>
    </w:p>
    <w:p w14:paraId="38C677C5" w14:textId="77777777" w:rsidR="000F3303" w:rsidRDefault="000F3303" w:rsidP="0032587B">
      <w:pPr>
        <w:spacing w:before="240"/>
        <w:rPr>
          <w:b/>
          <w:szCs w:val="22"/>
        </w:rPr>
      </w:pPr>
    </w:p>
    <w:p w14:paraId="235A667C" w14:textId="6E4DC689" w:rsidR="00F03F25" w:rsidRPr="0032587B" w:rsidRDefault="00F03F25" w:rsidP="0032587B">
      <w:pPr>
        <w:spacing w:before="240"/>
        <w:rPr>
          <w:b/>
          <w:szCs w:val="22"/>
        </w:rPr>
      </w:pPr>
      <w:r w:rsidRPr="0032587B">
        <w:rPr>
          <w:b/>
          <w:szCs w:val="22"/>
        </w:rPr>
        <w:t>Key Issues for Nursing care</w:t>
      </w:r>
    </w:p>
    <w:p w14:paraId="369530EB" w14:textId="6C1B291E" w:rsidR="0032587B" w:rsidRDefault="004607C2" w:rsidP="0032587B">
      <w:pPr>
        <w:pStyle w:val="ListParagraph"/>
        <w:numPr>
          <w:ilvl w:val="0"/>
          <w:numId w:val="8"/>
        </w:numPr>
        <w:spacing w:after="0"/>
      </w:pPr>
      <w:r>
        <w:t xml:space="preserve">Monitor vital signs every hour initially in acute PE. This frequency may be reduced to </w:t>
      </w:r>
      <w:r w:rsidR="001C0019">
        <w:t xml:space="preserve">every 4 hours </w:t>
      </w:r>
      <w:r>
        <w:t xml:space="preserve">as patient stabilizes. </w:t>
      </w:r>
    </w:p>
    <w:p w14:paraId="0741971D" w14:textId="14827646" w:rsidR="0032587B" w:rsidRDefault="004607C2" w:rsidP="0032587B">
      <w:pPr>
        <w:pStyle w:val="ListParagraph"/>
        <w:numPr>
          <w:ilvl w:val="0"/>
          <w:numId w:val="8"/>
        </w:numPr>
        <w:spacing w:after="0"/>
      </w:pPr>
      <w:r>
        <w:t xml:space="preserve">Monitor vital signs once every shift in DVT. </w:t>
      </w:r>
    </w:p>
    <w:p w14:paraId="1A4B4C52" w14:textId="7A4EDFD1" w:rsidR="0032587B" w:rsidRDefault="0032587B" w:rsidP="0032587B">
      <w:pPr>
        <w:pStyle w:val="ListParagraph"/>
        <w:numPr>
          <w:ilvl w:val="0"/>
          <w:numId w:val="8"/>
        </w:numPr>
        <w:spacing w:after="0"/>
      </w:pPr>
      <w:r>
        <w:t>Nurse  with affected leg elevated</w:t>
      </w:r>
    </w:p>
    <w:p w14:paraId="55BBA70D" w14:textId="59175A6B" w:rsidR="0032587B" w:rsidRDefault="0032587B" w:rsidP="0032587B">
      <w:pPr>
        <w:pStyle w:val="ListParagraph"/>
        <w:numPr>
          <w:ilvl w:val="0"/>
          <w:numId w:val="8"/>
        </w:numPr>
        <w:spacing w:after="0"/>
      </w:pPr>
      <w:r>
        <w:t xml:space="preserve">Avoid IM injections on </w:t>
      </w:r>
      <w:r w:rsidR="00BE7F5C">
        <w:t xml:space="preserve">the </w:t>
      </w:r>
      <w:r>
        <w:t>affected limb</w:t>
      </w:r>
    </w:p>
    <w:p w14:paraId="1B047F95" w14:textId="77777777" w:rsidR="0032587B" w:rsidRPr="0032587B" w:rsidRDefault="0032587B" w:rsidP="0032587B">
      <w:pPr>
        <w:pStyle w:val="ListParagraph"/>
        <w:numPr>
          <w:ilvl w:val="0"/>
          <w:numId w:val="8"/>
        </w:numPr>
        <w:spacing w:after="0"/>
        <w:rPr>
          <w:b/>
          <w:szCs w:val="22"/>
        </w:rPr>
      </w:pPr>
      <w:r w:rsidRPr="0032587B">
        <w:rPr>
          <w:szCs w:val="22"/>
        </w:rPr>
        <w:t>Strict fluid charts</w:t>
      </w:r>
    </w:p>
    <w:p w14:paraId="169F3326" w14:textId="77777777" w:rsidR="0032587B" w:rsidRDefault="0032587B" w:rsidP="0032587B">
      <w:pPr>
        <w:pStyle w:val="ListParagraph"/>
        <w:numPr>
          <w:ilvl w:val="0"/>
          <w:numId w:val="8"/>
        </w:numPr>
        <w:spacing w:after="0"/>
      </w:pPr>
      <w:r>
        <w:t>Ensure enoxaparin is given at the same time every day.</w:t>
      </w:r>
    </w:p>
    <w:p w14:paraId="35D8A4B2" w14:textId="7C2BC799" w:rsidR="004607C2" w:rsidRDefault="0032587B" w:rsidP="0032587B">
      <w:pPr>
        <w:pStyle w:val="ListParagraph"/>
        <w:numPr>
          <w:ilvl w:val="0"/>
          <w:numId w:val="8"/>
        </w:numPr>
        <w:spacing w:after="0"/>
      </w:pPr>
      <w:r>
        <w:t>Be wary of heparin concentrations when calculating doses</w:t>
      </w:r>
    </w:p>
    <w:p w14:paraId="533318A1" w14:textId="77777777" w:rsidR="004607C2" w:rsidRDefault="004607C2" w:rsidP="0032587B">
      <w:pPr>
        <w:pStyle w:val="ListParagraph"/>
        <w:numPr>
          <w:ilvl w:val="0"/>
          <w:numId w:val="8"/>
        </w:numPr>
        <w:spacing w:after="0"/>
      </w:pPr>
      <w:r>
        <w:t xml:space="preserve">Call the doctor if: </w:t>
      </w:r>
    </w:p>
    <w:p w14:paraId="6A44BBC4" w14:textId="25D5D069" w:rsidR="004607C2" w:rsidRDefault="004607C2" w:rsidP="0032587B">
      <w:pPr>
        <w:pStyle w:val="ListParagraph"/>
        <w:numPr>
          <w:ilvl w:val="0"/>
          <w:numId w:val="7"/>
        </w:numPr>
        <w:spacing w:after="0"/>
      </w:pPr>
      <w:r>
        <w:t>Temperature &gt; 38.5</w:t>
      </w:r>
      <w:r w:rsidR="00976433">
        <w:t>ºC</w:t>
      </w:r>
    </w:p>
    <w:p w14:paraId="69E441E4" w14:textId="6EE4A9B6" w:rsidR="004607C2" w:rsidRDefault="004607C2" w:rsidP="0032587B">
      <w:pPr>
        <w:pStyle w:val="ListParagraph"/>
        <w:numPr>
          <w:ilvl w:val="0"/>
          <w:numId w:val="7"/>
        </w:numPr>
        <w:spacing w:after="0"/>
      </w:pPr>
      <w:r>
        <w:t>Pulse &lt;</w:t>
      </w:r>
      <w:r w:rsidR="00976433">
        <w:t xml:space="preserve"> </w:t>
      </w:r>
      <w:r>
        <w:t>50 or &gt;</w:t>
      </w:r>
      <w:r w:rsidR="00976433">
        <w:t xml:space="preserve"> </w:t>
      </w:r>
      <w:r>
        <w:t>120</w:t>
      </w:r>
      <w:r w:rsidR="00976433">
        <w:t xml:space="preserve"> bpm</w:t>
      </w:r>
    </w:p>
    <w:p w14:paraId="74C0B30C" w14:textId="2CCF3039" w:rsidR="004607C2" w:rsidRDefault="004607C2" w:rsidP="0032587B">
      <w:pPr>
        <w:pStyle w:val="ListParagraph"/>
        <w:numPr>
          <w:ilvl w:val="0"/>
          <w:numId w:val="7"/>
        </w:numPr>
        <w:spacing w:after="0"/>
      </w:pPr>
      <w:r>
        <w:t>Systolic blood pressure &lt; 90 or &gt;</w:t>
      </w:r>
      <w:r w:rsidR="00F815A1">
        <w:t xml:space="preserve"> </w:t>
      </w:r>
      <w:r>
        <w:t>160</w:t>
      </w:r>
      <w:r w:rsidR="00976433">
        <w:t xml:space="preserve"> </w:t>
      </w:r>
      <w:r>
        <w:t>mmHg</w:t>
      </w:r>
    </w:p>
    <w:p w14:paraId="1FA1D0CB" w14:textId="139113E6" w:rsidR="004607C2" w:rsidRDefault="004607C2" w:rsidP="0032587B">
      <w:pPr>
        <w:pStyle w:val="ListParagraph"/>
        <w:numPr>
          <w:ilvl w:val="0"/>
          <w:numId w:val="7"/>
        </w:numPr>
        <w:spacing w:after="0"/>
      </w:pPr>
      <w:r>
        <w:t>Diastolic blood pressure</w:t>
      </w:r>
      <w:r w:rsidR="00F815A1">
        <w:t xml:space="preserve"> </w:t>
      </w:r>
      <w:r>
        <w:t>&lt;</w:t>
      </w:r>
      <w:r w:rsidR="00976433">
        <w:t xml:space="preserve"> </w:t>
      </w:r>
      <w:r>
        <w:t>60 or &gt;</w:t>
      </w:r>
      <w:r w:rsidR="00F815A1">
        <w:t xml:space="preserve"> </w:t>
      </w:r>
      <w:r>
        <w:t>90 mmHg</w:t>
      </w:r>
    </w:p>
    <w:p w14:paraId="1DD3B1C6" w14:textId="0C6F870D" w:rsidR="004607C2" w:rsidRDefault="004607C2" w:rsidP="0032587B">
      <w:pPr>
        <w:pStyle w:val="ListParagraph"/>
        <w:numPr>
          <w:ilvl w:val="0"/>
          <w:numId w:val="7"/>
        </w:numPr>
        <w:spacing w:after="0"/>
      </w:pPr>
      <w:r>
        <w:t>Oxygen saturation &lt;</w:t>
      </w:r>
      <w:r w:rsidR="00976433">
        <w:t xml:space="preserve"> </w:t>
      </w:r>
      <w:r>
        <w:t>90%</w:t>
      </w:r>
    </w:p>
    <w:p w14:paraId="2E7300A6" w14:textId="77777777" w:rsidR="00F03F25" w:rsidRPr="003C0800" w:rsidRDefault="00F03F25" w:rsidP="00F03F25">
      <w:pPr>
        <w:pStyle w:val="Heading2"/>
        <w:rPr>
          <w:rFonts w:cs="Arial"/>
          <w:szCs w:val="22"/>
        </w:rPr>
      </w:pPr>
      <w:r>
        <w:rPr>
          <w:rFonts w:cs="Arial"/>
          <w:szCs w:val="22"/>
        </w:rPr>
        <w:t>References</w:t>
      </w:r>
    </w:p>
    <w:p w14:paraId="36364B88" w14:textId="4C3F6B27" w:rsidR="000A3457" w:rsidRPr="008445E4" w:rsidRDefault="00B5518A" w:rsidP="000A3457">
      <w:pPr>
        <w:rPr>
          <w:sz w:val="20"/>
          <w:szCs w:val="20"/>
        </w:rPr>
      </w:pPr>
      <w:r w:rsidRPr="008445E4">
        <w:rPr>
          <w:sz w:val="20"/>
          <w:szCs w:val="20"/>
        </w:rPr>
        <w:t xml:space="preserve">NICE Guidance for Venous Thromboembolic Diseases </w:t>
      </w:r>
      <w:hyperlink r:id="rId9" w:anchor="diagnosis-2" w:history="1">
        <w:r w:rsidRPr="008445E4">
          <w:rPr>
            <w:sz w:val="20"/>
            <w:szCs w:val="20"/>
          </w:rPr>
          <w:t>https://www.nice.org.uk/guidance/cg144/chapter/recommendations#diagnosis-2</w:t>
        </w:r>
      </w:hyperlink>
    </w:p>
    <w:p w14:paraId="5BFC7839" w14:textId="7B9D91EB" w:rsidR="000A3457" w:rsidRPr="008445E4" w:rsidRDefault="00B5518A" w:rsidP="000A3457">
      <w:pPr>
        <w:rPr>
          <w:sz w:val="20"/>
          <w:szCs w:val="20"/>
        </w:rPr>
      </w:pPr>
      <w:r w:rsidRPr="008445E4">
        <w:rPr>
          <w:sz w:val="20"/>
          <w:szCs w:val="20"/>
        </w:rPr>
        <w:t xml:space="preserve">Aggarwal </w:t>
      </w:r>
      <w:r w:rsidR="004607C2" w:rsidRPr="008445E4">
        <w:rPr>
          <w:sz w:val="20"/>
          <w:szCs w:val="20"/>
        </w:rPr>
        <w:t xml:space="preserve">V, </w:t>
      </w:r>
      <w:proofErr w:type="spellStart"/>
      <w:r w:rsidR="004607C2" w:rsidRPr="008445E4">
        <w:rPr>
          <w:sz w:val="20"/>
          <w:szCs w:val="20"/>
        </w:rPr>
        <w:t>Nicolais</w:t>
      </w:r>
      <w:proofErr w:type="spellEnd"/>
      <w:r w:rsidR="004607C2" w:rsidRPr="008445E4">
        <w:rPr>
          <w:sz w:val="20"/>
          <w:szCs w:val="20"/>
        </w:rPr>
        <w:t xml:space="preserve"> CD, Lee A; Bashir R. </w:t>
      </w:r>
      <w:r w:rsidRPr="008445E4">
        <w:rPr>
          <w:sz w:val="20"/>
          <w:szCs w:val="20"/>
        </w:rPr>
        <w:t xml:space="preserve">et al. Acute management of pulmonary embolism. </w:t>
      </w:r>
      <w:hyperlink r:id="rId10" w:history="1">
        <w:r w:rsidRPr="008445E4">
          <w:rPr>
            <w:sz w:val="20"/>
            <w:szCs w:val="20"/>
          </w:rPr>
          <w:t>https://www.acc.org/latest-in-cardiology/articles/2017/10/23/12/12/acute-management-of-pulmonary-embolism</w:t>
        </w:r>
      </w:hyperlink>
    </w:p>
    <w:p w14:paraId="43E4E04A" w14:textId="528F4890" w:rsidR="000A3457" w:rsidRPr="008445E4" w:rsidRDefault="004607C2" w:rsidP="000A3457">
      <w:pPr>
        <w:rPr>
          <w:sz w:val="20"/>
          <w:szCs w:val="20"/>
        </w:rPr>
      </w:pPr>
      <w:r w:rsidRPr="008445E4">
        <w:rPr>
          <w:sz w:val="20"/>
          <w:szCs w:val="20"/>
        </w:rPr>
        <w:t xml:space="preserve">Medscape. Pulmonary Embolism </w:t>
      </w:r>
      <w:hyperlink r:id="rId11" w:history="1">
        <w:r w:rsidR="00B5518A" w:rsidRPr="008445E4">
          <w:rPr>
            <w:sz w:val="20"/>
            <w:szCs w:val="20"/>
          </w:rPr>
          <w:t>https://emedicine.medscape.com/article/300901-overview</w:t>
        </w:r>
      </w:hyperlink>
    </w:p>
    <w:p w14:paraId="77B587A0" w14:textId="2B5438E4" w:rsidR="002A4D27" w:rsidRPr="008445E4" w:rsidRDefault="000A3457" w:rsidP="003D093E">
      <w:pPr>
        <w:rPr>
          <w:sz w:val="20"/>
          <w:szCs w:val="20"/>
        </w:rPr>
      </w:pPr>
      <w:r w:rsidRPr="008445E4">
        <w:rPr>
          <w:sz w:val="20"/>
          <w:szCs w:val="20"/>
        </w:rPr>
        <w:t xml:space="preserve">Diagnosis and Management of Acute Deep Vein Thrombosis: A Joint Consensus Document </w:t>
      </w:r>
      <w:proofErr w:type="gramStart"/>
      <w:r w:rsidRPr="008445E4">
        <w:rPr>
          <w:sz w:val="20"/>
          <w:szCs w:val="20"/>
        </w:rPr>
        <w:t>From</w:t>
      </w:r>
      <w:proofErr w:type="gramEnd"/>
      <w:r w:rsidRPr="008445E4">
        <w:rPr>
          <w:sz w:val="20"/>
          <w:szCs w:val="20"/>
        </w:rPr>
        <w:t xml:space="preserve"> the European Society of Cardiology Working Groups of Aorta and Peripheral Circulation and Pulmonary Circulation and Right Ventricular Function. Eur Heart J 2017;</w:t>
      </w:r>
      <w:r w:rsidR="00BE7F5C">
        <w:rPr>
          <w:sz w:val="20"/>
          <w:szCs w:val="20"/>
        </w:rPr>
        <w:t xml:space="preserve"> </w:t>
      </w:r>
      <w:r w:rsidRPr="008445E4">
        <w:rPr>
          <w:sz w:val="20"/>
          <w:szCs w:val="20"/>
        </w:rPr>
        <w:t xml:space="preserve">Feb </w:t>
      </w:r>
      <w:proofErr w:type="gramStart"/>
      <w:r w:rsidRPr="008445E4">
        <w:rPr>
          <w:sz w:val="20"/>
          <w:szCs w:val="20"/>
        </w:rPr>
        <w:t>17:[</w:t>
      </w:r>
      <w:proofErr w:type="spellStart"/>
      <w:proofErr w:type="gramEnd"/>
      <w:r w:rsidRPr="008445E4">
        <w:rPr>
          <w:sz w:val="20"/>
          <w:szCs w:val="20"/>
        </w:rPr>
        <w:t>Epub</w:t>
      </w:r>
      <w:proofErr w:type="spellEnd"/>
      <w:r w:rsidRPr="008445E4">
        <w:rPr>
          <w:sz w:val="20"/>
          <w:szCs w:val="20"/>
        </w:rPr>
        <w:t xml:space="preserve"> ahead of print].</w:t>
      </w:r>
    </w:p>
    <w:p w14:paraId="369EEC25" w14:textId="77777777" w:rsidR="004607C2" w:rsidRPr="008445E4" w:rsidRDefault="004607C2" w:rsidP="004607C2">
      <w:pPr>
        <w:rPr>
          <w:sz w:val="20"/>
          <w:szCs w:val="20"/>
        </w:rPr>
      </w:pPr>
      <w:r w:rsidRPr="008445E4">
        <w:rPr>
          <w:sz w:val="20"/>
          <w:szCs w:val="20"/>
        </w:rPr>
        <w:t>Antithrombotic therapy and prevention of thrombosis, 9th ed: American College of Chest Physicians evidence-based clinical practice guidelines. Chest. 2012;141(suppl 2).</w:t>
      </w:r>
    </w:p>
    <w:p w14:paraId="0A20F7FE" w14:textId="77777777" w:rsidR="00CF645C" w:rsidRDefault="00CF645C" w:rsidP="003D093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4A6504CC" w14:textId="77777777" w:rsidTr="00515546">
        <w:trPr>
          <w:trHeight w:val="20"/>
        </w:trPr>
        <w:tc>
          <w:tcPr>
            <w:tcW w:w="2139" w:type="dxa"/>
            <w:shd w:val="clear" w:color="auto" w:fill="auto"/>
            <w:vAlign w:val="bottom"/>
          </w:tcPr>
          <w:p w14:paraId="2DD69049" w14:textId="77777777" w:rsidR="004C4442" w:rsidRPr="00515546" w:rsidRDefault="004C4442" w:rsidP="00BC0632">
            <w:pPr>
              <w:spacing w:after="0"/>
              <w:rPr>
                <w:b/>
                <w:szCs w:val="22"/>
              </w:rPr>
            </w:pPr>
            <w:r w:rsidRPr="00515546">
              <w:rPr>
                <w:b/>
                <w:szCs w:val="22"/>
              </w:rPr>
              <w:t>Written by:</w:t>
            </w:r>
          </w:p>
        </w:tc>
        <w:tc>
          <w:tcPr>
            <w:tcW w:w="3622" w:type="dxa"/>
            <w:shd w:val="clear" w:color="auto" w:fill="auto"/>
            <w:vAlign w:val="bottom"/>
          </w:tcPr>
          <w:p w14:paraId="1B69FF2A" w14:textId="636915A8" w:rsidR="004C4442" w:rsidRPr="00515546" w:rsidRDefault="004C4442" w:rsidP="000A3457">
            <w:pPr>
              <w:spacing w:after="0"/>
              <w:rPr>
                <w:szCs w:val="22"/>
              </w:rPr>
            </w:pPr>
            <w:r w:rsidRPr="00515546">
              <w:rPr>
                <w:szCs w:val="22"/>
              </w:rPr>
              <w:t>Name</w:t>
            </w:r>
            <w:r w:rsidR="005638D0">
              <w:rPr>
                <w:szCs w:val="22"/>
              </w:rPr>
              <w:t xml:space="preserve">: </w:t>
            </w:r>
            <w:r w:rsidR="000A3457">
              <w:rPr>
                <w:szCs w:val="22"/>
              </w:rPr>
              <w:t>Azeezat Sallahdeen</w:t>
            </w:r>
          </w:p>
        </w:tc>
        <w:tc>
          <w:tcPr>
            <w:tcW w:w="2869" w:type="dxa"/>
            <w:shd w:val="clear" w:color="auto" w:fill="auto"/>
            <w:vAlign w:val="bottom"/>
          </w:tcPr>
          <w:p w14:paraId="4C6E9C0A" w14:textId="77125576" w:rsidR="004C4442" w:rsidRPr="00515546" w:rsidRDefault="004C4442" w:rsidP="000A3457">
            <w:pPr>
              <w:spacing w:after="0"/>
              <w:rPr>
                <w:szCs w:val="22"/>
              </w:rPr>
            </w:pPr>
            <w:r w:rsidRPr="00515546">
              <w:rPr>
                <w:szCs w:val="22"/>
              </w:rPr>
              <w:t xml:space="preserve">Date: </w:t>
            </w:r>
            <w:r w:rsidR="004607C2">
              <w:rPr>
                <w:szCs w:val="22"/>
              </w:rPr>
              <w:t>24 November 2018</w:t>
            </w:r>
          </w:p>
        </w:tc>
      </w:tr>
      <w:tr w:rsidR="004C4442" w:rsidRPr="00515546" w14:paraId="09F9E32A" w14:textId="77777777" w:rsidTr="00515546">
        <w:trPr>
          <w:trHeight w:val="20"/>
        </w:trPr>
        <w:tc>
          <w:tcPr>
            <w:tcW w:w="2139" w:type="dxa"/>
            <w:shd w:val="clear" w:color="auto" w:fill="auto"/>
            <w:vAlign w:val="bottom"/>
          </w:tcPr>
          <w:p w14:paraId="2075E5CC" w14:textId="77777777" w:rsidR="004C4442" w:rsidRPr="00515546" w:rsidRDefault="004C4442" w:rsidP="00BC0632">
            <w:pPr>
              <w:spacing w:after="0"/>
              <w:rPr>
                <w:b/>
                <w:szCs w:val="22"/>
              </w:rPr>
            </w:pPr>
            <w:r w:rsidRPr="00515546">
              <w:rPr>
                <w:b/>
                <w:szCs w:val="22"/>
              </w:rPr>
              <w:t>Reviewed by:</w:t>
            </w:r>
          </w:p>
        </w:tc>
        <w:tc>
          <w:tcPr>
            <w:tcW w:w="3622" w:type="dxa"/>
            <w:shd w:val="clear" w:color="auto" w:fill="auto"/>
            <w:vAlign w:val="bottom"/>
          </w:tcPr>
          <w:p w14:paraId="65FD74DC" w14:textId="68A2DA1E" w:rsidR="004C4442" w:rsidRPr="00515546" w:rsidRDefault="004C4442" w:rsidP="00BC0632">
            <w:pPr>
              <w:spacing w:after="0"/>
              <w:rPr>
                <w:szCs w:val="22"/>
              </w:rPr>
            </w:pPr>
            <w:r w:rsidRPr="00515546">
              <w:rPr>
                <w:szCs w:val="22"/>
              </w:rPr>
              <w:t xml:space="preserve">Name: </w:t>
            </w:r>
            <w:r w:rsidR="004607C2" w:rsidRPr="00EC1BCC">
              <w:rPr>
                <w:szCs w:val="22"/>
              </w:rPr>
              <w:t>Fatai Akemokwe</w:t>
            </w:r>
          </w:p>
        </w:tc>
        <w:tc>
          <w:tcPr>
            <w:tcW w:w="2869" w:type="dxa"/>
            <w:shd w:val="clear" w:color="auto" w:fill="auto"/>
            <w:vAlign w:val="bottom"/>
          </w:tcPr>
          <w:p w14:paraId="47790D23" w14:textId="15659791" w:rsidR="004C4442" w:rsidRPr="00515546" w:rsidRDefault="004C4442" w:rsidP="00BC0632">
            <w:pPr>
              <w:spacing w:after="0"/>
              <w:rPr>
                <w:szCs w:val="22"/>
              </w:rPr>
            </w:pPr>
            <w:r w:rsidRPr="00515546">
              <w:rPr>
                <w:szCs w:val="22"/>
              </w:rPr>
              <w:t xml:space="preserve">Date: </w:t>
            </w:r>
            <w:r w:rsidR="004607C2">
              <w:rPr>
                <w:szCs w:val="22"/>
              </w:rPr>
              <w:t>30 January 2019</w:t>
            </w:r>
          </w:p>
        </w:tc>
      </w:tr>
      <w:tr w:rsidR="004C4442" w:rsidRPr="00515546" w14:paraId="26FE396B" w14:textId="77777777" w:rsidTr="00515546">
        <w:trPr>
          <w:trHeight w:val="20"/>
        </w:trPr>
        <w:tc>
          <w:tcPr>
            <w:tcW w:w="2139" w:type="dxa"/>
            <w:shd w:val="clear" w:color="auto" w:fill="auto"/>
            <w:vAlign w:val="bottom"/>
          </w:tcPr>
          <w:p w14:paraId="528C87DE" w14:textId="77777777" w:rsidR="004C4442" w:rsidRPr="00515546" w:rsidRDefault="004C4442" w:rsidP="00BC0632">
            <w:pPr>
              <w:spacing w:after="0"/>
              <w:rPr>
                <w:szCs w:val="22"/>
              </w:rPr>
            </w:pPr>
            <w:r w:rsidRPr="00515546">
              <w:rPr>
                <w:b/>
                <w:szCs w:val="22"/>
              </w:rPr>
              <w:t>Version:</w:t>
            </w:r>
          </w:p>
        </w:tc>
        <w:tc>
          <w:tcPr>
            <w:tcW w:w="3622" w:type="dxa"/>
            <w:shd w:val="clear" w:color="auto" w:fill="auto"/>
            <w:vAlign w:val="bottom"/>
          </w:tcPr>
          <w:p w14:paraId="74451FAB" w14:textId="77777777" w:rsidR="004C4442" w:rsidRPr="00515546" w:rsidRDefault="004C4442" w:rsidP="00BC0632">
            <w:pPr>
              <w:spacing w:after="0"/>
              <w:rPr>
                <w:szCs w:val="22"/>
              </w:rPr>
            </w:pPr>
            <w:r w:rsidRPr="00515546">
              <w:rPr>
                <w:b/>
                <w:szCs w:val="22"/>
              </w:rPr>
              <w:t>Change history:</w:t>
            </w:r>
          </w:p>
        </w:tc>
        <w:tc>
          <w:tcPr>
            <w:tcW w:w="2869" w:type="dxa"/>
            <w:shd w:val="clear" w:color="auto" w:fill="auto"/>
            <w:vAlign w:val="bottom"/>
          </w:tcPr>
          <w:p w14:paraId="1ADCE307" w14:textId="77777777" w:rsidR="004C4442" w:rsidRPr="00515546" w:rsidRDefault="004C4442" w:rsidP="00BC0632">
            <w:pPr>
              <w:spacing w:after="0"/>
              <w:rPr>
                <w:b/>
                <w:szCs w:val="22"/>
              </w:rPr>
            </w:pPr>
            <w:r w:rsidRPr="00515546">
              <w:rPr>
                <w:b/>
                <w:szCs w:val="22"/>
              </w:rPr>
              <w:t>Review due date:</w:t>
            </w:r>
          </w:p>
        </w:tc>
      </w:tr>
      <w:tr w:rsidR="004C4442" w:rsidRPr="00515546" w14:paraId="6D3D3F97" w14:textId="77777777" w:rsidTr="00515546">
        <w:trPr>
          <w:trHeight w:val="20"/>
        </w:trPr>
        <w:tc>
          <w:tcPr>
            <w:tcW w:w="2139" w:type="dxa"/>
            <w:shd w:val="clear" w:color="auto" w:fill="auto"/>
            <w:vAlign w:val="bottom"/>
          </w:tcPr>
          <w:p w14:paraId="01ED885B" w14:textId="77777777" w:rsidR="004C4442" w:rsidRPr="00515546" w:rsidRDefault="004C4442" w:rsidP="00BC0632">
            <w:pPr>
              <w:spacing w:after="0"/>
              <w:rPr>
                <w:szCs w:val="22"/>
              </w:rPr>
            </w:pPr>
            <w:r w:rsidRPr="00515546">
              <w:rPr>
                <w:szCs w:val="22"/>
              </w:rPr>
              <w:t>1.0</w:t>
            </w:r>
          </w:p>
        </w:tc>
        <w:tc>
          <w:tcPr>
            <w:tcW w:w="3622" w:type="dxa"/>
            <w:shd w:val="clear" w:color="auto" w:fill="auto"/>
            <w:vAlign w:val="bottom"/>
          </w:tcPr>
          <w:p w14:paraId="1094AD4E" w14:textId="77777777" w:rsidR="004C4442" w:rsidRPr="00515546" w:rsidRDefault="004C4442" w:rsidP="00BC0632">
            <w:pPr>
              <w:spacing w:after="0"/>
              <w:rPr>
                <w:szCs w:val="22"/>
              </w:rPr>
            </w:pPr>
            <w:r w:rsidRPr="00515546">
              <w:rPr>
                <w:szCs w:val="22"/>
              </w:rPr>
              <w:t>New document</w:t>
            </w:r>
          </w:p>
        </w:tc>
        <w:tc>
          <w:tcPr>
            <w:tcW w:w="2869" w:type="dxa"/>
            <w:shd w:val="clear" w:color="auto" w:fill="auto"/>
            <w:vAlign w:val="bottom"/>
          </w:tcPr>
          <w:p w14:paraId="32C93D31" w14:textId="18F010A0" w:rsidR="004C4442" w:rsidRPr="00515546" w:rsidRDefault="00BE7F5C" w:rsidP="00BC0632">
            <w:pPr>
              <w:spacing w:after="0"/>
              <w:rPr>
                <w:szCs w:val="22"/>
              </w:rPr>
            </w:pPr>
            <w:r>
              <w:rPr>
                <w:szCs w:val="22"/>
              </w:rPr>
              <w:t>31 January 2021</w:t>
            </w:r>
          </w:p>
        </w:tc>
      </w:tr>
      <w:tr w:rsidR="00183336" w:rsidRPr="00515546" w14:paraId="13F1707C" w14:textId="77777777" w:rsidTr="00515546">
        <w:trPr>
          <w:trHeight w:val="20"/>
        </w:trPr>
        <w:tc>
          <w:tcPr>
            <w:tcW w:w="2139" w:type="dxa"/>
            <w:shd w:val="clear" w:color="auto" w:fill="auto"/>
            <w:vAlign w:val="bottom"/>
          </w:tcPr>
          <w:p w14:paraId="0DF1C837" w14:textId="488B0BB9" w:rsidR="00183336" w:rsidRPr="00515546" w:rsidRDefault="00183336" w:rsidP="00BC0632">
            <w:pPr>
              <w:spacing w:after="0"/>
              <w:rPr>
                <w:szCs w:val="22"/>
              </w:rPr>
            </w:pPr>
            <w:r>
              <w:rPr>
                <w:szCs w:val="22"/>
              </w:rPr>
              <w:t>1.1</w:t>
            </w:r>
          </w:p>
        </w:tc>
        <w:tc>
          <w:tcPr>
            <w:tcW w:w="3622" w:type="dxa"/>
            <w:shd w:val="clear" w:color="auto" w:fill="auto"/>
            <w:vAlign w:val="bottom"/>
          </w:tcPr>
          <w:p w14:paraId="0F9AAF90" w14:textId="19DF585B" w:rsidR="00183336" w:rsidRPr="00515546" w:rsidRDefault="00183336" w:rsidP="00BC0632">
            <w:pPr>
              <w:spacing w:after="0"/>
              <w:rPr>
                <w:szCs w:val="22"/>
              </w:rPr>
            </w:pPr>
            <w:r>
              <w:rPr>
                <w:szCs w:val="22"/>
              </w:rPr>
              <w:t>Executive summary added</w:t>
            </w:r>
          </w:p>
        </w:tc>
        <w:tc>
          <w:tcPr>
            <w:tcW w:w="2869" w:type="dxa"/>
            <w:shd w:val="clear" w:color="auto" w:fill="auto"/>
            <w:vAlign w:val="bottom"/>
          </w:tcPr>
          <w:p w14:paraId="3C4DE906" w14:textId="4CBA8A30" w:rsidR="00183336" w:rsidRDefault="00BE7F5C" w:rsidP="00BC0632">
            <w:pPr>
              <w:spacing w:after="0"/>
              <w:rPr>
                <w:szCs w:val="22"/>
              </w:rPr>
            </w:pPr>
            <w:r>
              <w:rPr>
                <w:szCs w:val="22"/>
              </w:rPr>
              <w:t>31 January 2021</w:t>
            </w:r>
          </w:p>
        </w:tc>
      </w:tr>
      <w:tr w:rsidR="005638D0" w:rsidRPr="00515546" w14:paraId="1ADA0046" w14:textId="77777777" w:rsidTr="00515546">
        <w:trPr>
          <w:trHeight w:val="20"/>
        </w:trPr>
        <w:tc>
          <w:tcPr>
            <w:tcW w:w="2139" w:type="dxa"/>
            <w:shd w:val="clear" w:color="auto" w:fill="auto"/>
            <w:vAlign w:val="bottom"/>
          </w:tcPr>
          <w:p w14:paraId="61BD65EF"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9FC7930" w14:textId="77777777" w:rsidR="005638D0" w:rsidRPr="00515546" w:rsidRDefault="005638D0" w:rsidP="005638D0">
            <w:pPr>
              <w:spacing w:after="0"/>
              <w:rPr>
                <w:szCs w:val="22"/>
              </w:rPr>
            </w:pPr>
          </w:p>
        </w:tc>
        <w:tc>
          <w:tcPr>
            <w:tcW w:w="2869" w:type="dxa"/>
            <w:shd w:val="clear" w:color="auto" w:fill="auto"/>
            <w:vAlign w:val="bottom"/>
          </w:tcPr>
          <w:p w14:paraId="25C1E77A" w14:textId="77777777" w:rsidR="005638D0" w:rsidRPr="00515546" w:rsidRDefault="005638D0" w:rsidP="005638D0">
            <w:pPr>
              <w:spacing w:after="0"/>
              <w:rPr>
                <w:b/>
                <w:szCs w:val="22"/>
              </w:rPr>
            </w:pPr>
          </w:p>
        </w:tc>
      </w:tr>
    </w:tbl>
    <w:p w14:paraId="384945D0" w14:textId="77777777" w:rsidR="00975A60" w:rsidRPr="00CC3CF5" w:rsidRDefault="00975A60" w:rsidP="00975A60">
      <w:pPr>
        <w:rPr>
          <w:szCs w:val="22"/>
        </w:rPr>
      </w:pPr>
    </w:p>
    <w:sectPr w:rsidR="00975A60" w:rsidRPr="00CC3CF5" w:rsidSect="00D1382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483F" w14:textId="77777777" w:rsidR="003954B0" w:rsidRDefault="003954B0" w:rsidP="00975A60">
      <w:pPr>
        <w:spacing w:after="0"/>
      </w:pPr>
      <w:r>
        <w:separator/>
      </w:r>
    </w:p>
  </w:endnote>
  <w:endnote w:type="continuationSeparator" w:id="0">
    <w:p w14:paraId="068B81C9" w14:textId="77777777" w:rsidR="003954B0" w:rsidRDefault="003954B0"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F526F" w14:textId="77777777" w:rsidR="004607C2" w:rsidRDefault="004607C2"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5A2DBC" w14:textId="77777777" w:rsidR="004607C2" w:rsidRDefault="0046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CD7E" w14:textId="77777777" w:rsidR="004607C2" w:rsidRPr="003A02A5" w:rsidRDefault="004607C2"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E641B1">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E641B1">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D966" w14:textId="77777777" w:rsidR="004607C2" w:rsidRDefault="004607C2"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E641B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E641B1">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0D461" w14:textId="77777777" w:rsidR="003954B0" w:rsidRDefault="003954B0" w:rsidP="00975A60">
      <w:pPr>
        <w:spacing w:after="0"/>
      </w:pPr>
      <w:r>
        <w:separator/>
      </w:r>
    </w:p>
  </w:footnote>
  <w:footnote w:type="continuationSeparator" w:id="0">
    <w:p w14:paraId="1ED71EDC" w14:textId="77777777" w:rsidR="003954B0" w:rsidRDefault="003954B0"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AF6BB" w14:textId="77777777" w:rsidR="00FE0C9F" w:rsidRDefault="00FE0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A286" w14:textId="63EE06B6" w:rsidR="004607C2" w:rsidRPr="00F87812" w:rsidRDefault="004607C2" w:rsidP="00D13825">
    <w:pPr>
      <w:pStyle w:val="Header"/>
    </w:pPr>
    <w:r w:rsidRPr="00F87812">
      <w:t>Identification code: MeG-CLS-</w:t>
    </w:r>
    <w:r w:rsidR="000F3303">
      <w:t>055</w:t>
    </w:r>
    <w:r w:rsidRPr="00F87812">
      <w:tab/>
    </w:r>
  </w:p>
  <w:p w14:paraId="146DB69D" w14:textId="31EC2E88" w:rsidR="004607C2" w:rsidRPr="00D13825" w:rsidRDefault="004607C2" w:rsidP="00D13825">
    <w:pPr>
      <w:pStyle w:val="Header"/>
    </w:pPr>
    <w:r w:rsidRPr="00F87812">
      <w:t xml:space="preserve">Version: </w:t>
    </w:r>
    <w:r w:rsidRPr="000F3303">
      <w:t>1.</w:t>
    </w:r>
    <w:r w:rsidR="00FE0C9F">
      <w:t>1</w:t>
    </w:r>
    <w:r w:rsidRPr="000F3303">
      <w:t xml:space="preserve"> – </w:t>
    </w:r>
    <w:r w:rsidR="000F3303" w:rsidRPr="000F3303">
      <w:t>31 January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03AB1" w14:textId="77777777" w:rsidR="004607C2" w:rsidRDefault="004607C2" w:rsidP="00D13825">
    <w:pPr>
      <w:pStyle w:val="Header"/>
      <w:ind w:firstLine="2880"/>
      <w:rPr>
        <w:rFonts w:cs="Arial"/>
        <w:b/>
      </w:rPr>
    </w:pPr>
    <w:r>
      <w:rPr>
        <w:rFonts w:cs="Arial"/>
        <w:b/>
        <w:noProof/>
        <w:lang w:val="en-GB" w:eastAsia="en-GB"/>
      </w:rPr>
      <w:drawing>
        <wp:anchor distT="0" distB="0" distL="114300" distR="114300" simplePos="0" relativeHeight="251666944" behindDoc="1" locked="0" layoutInCell="1" allowOverlap="1" wp14:anchorId="1377670B" wp14:editId="66B8C81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AC88E62" w14:textId="77777777" w:rsidR="004607C2" w:rsidRDefault="004607C2"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B0B4FFE" w14:textId="77777777" w:rsidR="004607C2" w:rsidRPr="003C0800" w:rsidRDefault="004607C2" w:rsidP="00D13825">
    <w:pPr>
      <w:pStyle w:val="Header"/>
      <w:ind w:firstLine="2880"/>
      <w:rPr>
        <w:rFonts w:cs="Arial"/>
        <w:b/>
      </w:rPr>
    </w:pPr>
  </w:p>
  <w:p w14:paraId="7C08AFFE" w14:textId="09D24F0C" w:rsidR="004607C2" w:rsidRPr="00F87812" w:rsidRDefault="004607C2" w:rsidP="00D13825">
    <w:pPr>
      <w:pStyle w:val="Header"/>
    </w:pPr>
    <w:r w:rsidRPr="00F87812">
      <w:t>Identification code: MeG-CLS-</w:t>
    </w:r>
    <w:r w:rsidR="000F3303">
      <w:t>055</w:t>
    </w:r>
    <w:r w:rsidRPr="00F87812">
      <w:tab/>
    </w:r>
  </w:p>
  <w:p w14:paraId="745492B0" w14:textId="6A9DFA44" w:rsidR="004607C2" w:rsidRPr="00F87812" w:rsidRDefault="004607C2" w:rsidP="00D13825">
    <w:pPr>
      <w:pStyle w:val="Header"/>
    </w:pPr>
    <w:r w:rsidRPr="00F87812">
      <w:t xml:space="preserve">Version: </w:t>
    </w:r>
    <w:r w:rsidRPr="000F3303">
      <w:t>1.</w:t>
    </w:r>
    <w:r w:rsidR="00FE0C9F">
      <w:t>1</w:t>
    </w:r>
    <w:r w:rsidRPr="000F3303">
      <w:t xml:space="preserve"> – </w:t>
    </w:r>
    <w:r w:rsidR="000F3303" w:rsidRPr="000F3303">
      <w:t>31 January 2019</w:t>
    </w:r>
  </w:p>
  <w:p w14:paraId="6B8C6E09" w14:textId="77777777" w:rsidR="004607C2" w:rsidRDefault="00460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8271B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528E9D2"/>
    <w:lvl w:ilvl="0">
      <w:start w:val="1"/>
      <w:numFmt w:val="decimal"/>
      <w:lvlText w:val="%1."/>
      <w:lvlJc w:val="left"/>
      <w:pPr>
        <w:tabs>
          <w:tab w:val="num" w:pos="643"/>
        </w:tabs>
        <w:ind w:left="643" w:hanging="360"/>
      </w:pPr>
    </w:lvl>
  </w:abstractNum>
  <w:abstractNum w:abstractNumId="2" w15:restartNumberingAfterBreak="0">
    <w:nsid w:val="00724EB8"/>
    <w:multiLevelType w:val="hybridMultilevel"/>
    <w:tmpl w:val="70E6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B01322"/>
    <w:multiLevelType w:val="hybridMultilevel"/>
    <w:tmpl w:val="764C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7000A"/>
    <w:multiLevelType w:val="hybridMultilevel"/>
    <w:tmpl w:val="438A5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4A1247"/>
    <w:multiLevelType w:val="hybridMultilevel"/>
    <w:tmpl w:val="CAD0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364E8"/>
    <w:multiLevelType w:val="hybridMultilevel"/>
    <w:tmpl w:val="C9B0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E6380C"/>
    <w:multiLevelType w:val="hybridMultilevel"/>
    <w:tmpl w:val="8E748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15D9C"/>
    <w:multiLevelType w:val="hybridMultilevel"/>
    <w:tmpl w:val="FD6E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9474F"/>
    <w:multiLevelType w:val="hybridMultilevel"/>
    <w:tmpl w:val="E97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007BC"/>
    <w:multiLevelType w:val="hybridMultilevel"/>
    <w:tmpl w:val="EEFCF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C12B3"/>
    <w:multiLevelType w:val="hybridMultilevel"/>
    <w:tmpl w:val="2BF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24B4C"/>
    <w:multiLevelType w:val="hybridMultilevel"/>
    <w:tmpl w:val="EAF0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894C18"/>
    <w:multiLevelType w:val="hybridMultilevel"/>
    <w:tmpl w:val="FCF4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16378"/>
    <w:multiLevelType w:val="hybridMultilevel"/>
    <w:tmpl w:val="8B2A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5AA119FF"/>
    <w:multiLevelType w:val="multilevel"/>
    <w:tmpl w:val="15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F771B"/>
    <w:multiLevelType w:val="hybridMultilevel"/>
    <w:tmpl w:val="45903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446286"/>
    <w:multiLevelType w:val="hybridMultilevel"/>
    <w:tmpl w:val="E960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14"/>
  </w:num>
  <w:num w:numId="5">
    <w:abstractNumId w:val="15"/>
  </w:num>
  <w:num w:numId="6">
    <w:abstractNumId w:val="6"/>
  </w:num>
  <w:num w:numId="7">
    <w:abstractNumId w:val="8"/>
  </w:num>
  <w:num w:numId="8">
    <w:abstractNumId w:val="11"/>
  </w:num>
  <w:num w:numId="9">
    <w:abstractNumId w:val="17"/>
  </w:num>
  <w:num w:numId="10">
    <w:abstractNumId w:val="16"/>
  </w:num>
  <w:num w:numId="11">
    <w:abstractNumId w:val="5"/>
  </w:num>
  <w:num w:numId="12">
    <w:abstractNumId w:val="13"/>
  </w:num>
  <w:num w:numId="13">
    <w:abstractNumId w:val="20"/>
  </w:num>
  <w:num w:numId="14">
    <w:abstractNumId w:val="4"/>
  </w:num>
  <w:num w:numId="15">
    <w:abstractNumId w:val="18"/>
  </w:num>
  <w:num w:numId="16">
    <w:abstractNumId w:val="2"/>
  </w:num>
  <w:num w:numId="17">
    <w:abstractNumId w:val="7"/>
  </w:num>
  <w:num w:numId="18">
    <w:abstractNumId w:val="1"/>
  </w:num>
  <w:num w:numId="19">
    <w:abstractNumId w:val="0"/>
  </w:num>
  <w:num w:numId="20">
    <w:abstractNumId w:val="3"/>
  </w:num>
  <w:num w:numId="2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0NLMwNjAwNDc3NTBQ0lEKTi0uzszPAykwqQUAnFVkECwAAAA="/>
  </w:docVars>
  <w:rsids>
    <w:rsidRoot w:val="002D4A87"/>
    <w:rsid w:val="000039D9"/>
    <w:rsid w:val="00024576"/>
    <w:rsid w:val="00034E55"/>
    <w:rsid w:val="00052777"/>
    <w:rsid w:val="000627E6"/>
    <w:rsid w:val="00070646"/>
    <w:rsid w:val="0007147C"/>
    <w:rsid w:val="00081642"/>
    <w:rsid w:val="0008428E"/>
    <w:rsid w:val="000A3457"/>
    <w:rsid w:val="000A3B5B"/>
    <w:rsid w:val="000C65CC"/>
    <w:rsid w:val="000D3DF5"/>
    <w:rsid w:val="000D69C3"/>
    <w:rsid w:val="000E1902"/>
    <w:rsid w:val="000E327B"/>
    <w:rsid w:val="000E4ED8"/>
    <w:rsid w:val="000F0C72"/>
    <w:rsid w:val="000F3303"/>
    <w:rsid w:val="000F7707"/>
    <w:rsid w:val="001032A6"/>
    <w:rsid w:val="001101E4"/>
    <w:rsid w:val="00111671"/>
    <w:rsid w:val="00114AAF"/>
    <w:rsid w:val="00117F8E"/>
    <w:rsid w:val="001203AE"/>
    <w:rsid w:val="00123F20"/>
    <w:rsid w:val="001413B5"/>
    <w:rsid w:val="00164B3A"/>
    <w:rsid w:val="0017403D"/>
    <w:rsid w:val="00175153"/>
    <w:rsid w:val="0017728E"/>
    <w:rsid w:val="00181DB1"/>
    <w:rsid w:val="00183336"/>
    <w:rsid w:val="001975A4"/>
    <w:rsid w:val="001B68DF"/>
    <w:rsid w:val="001C0019"/>
    <w:rsid w:val="001C1450"/>
    <w:rsid w:val="001C40F3"/>
    <w:rsid w:val="00221C09"/>
    <w:rsid w:val="00223920"/>
    <w:rsid w:val="00241ACA"/>
    <w:rsid w:val="00252A11"/>
    <w:rsid w:val="00263BE6"/>
    <w:rsid w:val="0027285B"/>
    <w:rsid w:val="0028578B"/>
    <w:rsid w:val="0029357D"/>
    <w:rsid w:val="00297396"/>
    <w:rsid w:val="002A094C"/>
    <w:rsid w:val="002A2856"/>
    <w:rsid w:val="002A4D27"/>
    <w:rsid w:val="002A5909"/>
    <w:rsid w:val="002A6AD0"/>
    <w:rsid w:val="002D33A7"/>
    <w:rsid w:val="002D4A87"/>
    <w:rsid w:val="002E6CA5"/>
    <w:rsid w:val="003016FC"/>
    <w:rsid w:val="003020A2"/>
    <w:rsid w:val="003038D3"/>
    <w:rsid w:val="00313A20"/>
    <w:rsid w:val="00320323"/>
    <w:rsid w:val="003225CD"/>
    <w:rsid w:val="0032587B"/>
    <w:rsid w:val="00325B55"/>
    <w:rsid w:val="00331340"/>
    <w:rsid w:val="00331A41"/>
    <w:rsid w:val="003954B0"/>
    <w:rsid w:val="003C0800"/>
    <w:rsid w:val="003C0EAE"/>
    <w:rsid w:val="003C52AA"/>
    <w:rsid w:val="003D093E"/>
    <w:rsid w:val="003D4ECE"/>
    <w:rsid w:val="003E0091"/>
    <w:rsid w:val="003E15CA"/>
    <w:rsid w:val="003F3169"/>
    <w:rsid w:val="003F70CA"/>
    <w:rsid w:val="00411062"/>
    <w:rsid w:val="00426AF5"/>
    <w:rsid w:val="00441875"/>
    <w:rsid w:val="004607C2"/>
    <w:rsid w:val="00465066"/>
    <w:rsid w:val="004A25F0"/>
    <w:rsid w:val="004A4C93"/>
    <w:rsid w:val="004B2FAB"/>
    <w:rsid w:val="004C4442"/>
    <w:rsid w:val="005151D8"/>
    <w:rsid w:val="00515546"/>
    <w:rsid w:val="005410F8"/>
    <w:rsid w:val="005517FE"/>
    <w:rsid w:val="005638D0"/>
    <w:rsid w:val="005767B9"/>
    <w:rsid w:val="00586244"/>
    <w:rsid w:val="005A1E72"/>
    <w:rsid w:val="005B1FAB"/>
    <w:rsid w:val="005C7EC8"/>
    <w:rsid w:val="005D1877"/>
    <w:rsid w:val="005D7E52"/>
    <w:rsid w:val="005E71F8"/>
    <w:rsid w:val="00605963"/>
    <w:rsid w:val="00607030"/>
    <w:rsid w:val="00615A3F"/>
    <w:rsid w:val="006168B9"/>
    <w:rsid w:val="00633320"/>
    <w:rsid w:val="0068168D"/>
    <w:rsid w:val="006A6D03"/>
    <w:rsid w:val="006E3827"/>
    <w:rsid w:val="006F77D1"/>
    <w:rsid w:val="007067BE"/>
    <w:rsid w:val="00707BED"/>
    <w:rsid w:val="00725B26"/>
    <w:rsid w:val="0073606F"/>
    <w:rsid w:val="007408F0"/>
    <w:rsid w:val="00756101"/>
    <w:rsid w:val="007610AB"/>
    <w:rsid w:val="00761C0F"/>
    <w:rsid w:val="00772065"/>
    <w:rsid w:val="0077650E"/>
    <w:rsid w:val="00783E39"/>
    <w:rsid w:val="007B26B1"/>
    <w:rsid w:val="007C7E7B"/>
    <w:rsid w:val="007E4975"/>
    <w:rsid w:val="007F6302"/>
    <w:rsid w:val="008445E4"/>
    <w:rsid w:val="00846AFC"/>
    <w:rsid w:val="00857027"/>
    <w:rsid w:val="00865EC2"/>
    <w:rsid w:val="00872890"/>
    <w:rsid w:val="008A4E95"/>
    <w:rsid w:val="008D03E5"/>
    <w:rsid w:val="008D4876"/>
    <w:rsid w:val="008D6DA1"/>
    <w:rsid w:val="008E31ED"/>
    <w:rsid w:val="008E4ECF"/>
    <w:rsid w:val="009165E9"/>
    <w:rsid w:val="00922C6A"/>
    <w:rsid w:val="0092417A"/>
    <w:rsid w:val="00924F35"/>
    <w:rsid w:val="009325A7"/>
    <w:rsid w:val="00944715"/>
    <w:rsid w:val="00975A60"/>
    <w:rsid w:val="00976433"/>
    <w:rsid w:val="009956F9"/>
    <w:rsid w:val="009A1D94"/>
    <w:rsid w:val="009A29E6"/>
    <w:rsid w:val="009B44BE"/>
    <w:rsid w:val="009C12B4"/>
    <w:rsid w:val="009D4D28"/>
    <w:rsid w:val="009F5B1B"/>
    <w:rsid w:val="00A312D8"/>
    <w:rsid w:val="00A41080"/>
    <w:rsid w:val="00A44CC3"/>
    <w:rsid w:val="00A5476D"/>
    <w:rsid w:val="00A5479D"/>
    <w:rsid w:val="00A618A8"/>
    <w:rsid w:val="00A64153"/>
    <w:rsid w:val="00A64391"/>
    <w:rsid w:val="00A80568"/>
    <w:rsid w:val="00A80A1C"/>
    <w:rsid w:val="00A9247F"/>
    <w:rsid w:val="00AA4780"/>
    <w:rsid w:val="00AB4C7C"/>
    <w:rsid w:val="00AB5E11"/>
    <w:rsid w:val="00AC38CA"/>
    <w:rsid w:val="00AC7215"/>
    <w:rsid w:val="00AE1D95"/>
    <w:rsid w:val="00AF7835"/>
    <w:rsid w:val="00B229CD"/>
    <w:rsid w:val="00B31AC4"/>
    <w:rsid w:val="00B5518A"/>
    <w:rsid w:val="00B56357"/>
    <w:rsid w:val="00B57975"/>
    <w:rsid w:val="00B844E8"/>
    <w:rsid w:val="00BA0926"/>
    <w:rsid w:val="00BA0A1F"/>
    <w:rsid w:val="00BA19FD"/>
    <w:rsid w:val="00BA67A2"/>
    <w:rsid w:val="00BB06BE"/>
    <w:rsid w:val="00BB7ABF"/>
    <w:rsid w:val="00BC0632"/>
    <w:rsid w:val="00BD08AB"/>
    <w:rsid w:val="00BD2471"/>
    <w:rsid w:val="00BE7F5C"/>
    <w:rsid w:val="00C174CA"/>
    <w:rsid w:val="00C21DD4"/>
    <w:rsid w:val="00C541AE"/>
    <w:rsid w:val="00C55AB6"/>
    <w:rsid w:val="00C67021"/>
    <w:rsid w:val="00C87C78"/>
    <w:rsid w:val="00CB3DA4"/>
    <w:rsid w:val="00CB49D7"/>
    <w:rsid w:val="00CC3CF5"/>
    <w:rsid w:val="00CD4A1D"/>
    <w:rsid w:val="00CE0778"/>
    <w:rsid w:val="00CF645C"/>
    <w:rsid w:val="00D03AB2"/>
    <w:rsid w:val="00D11EA3"/>
    <w:rsid w:val="00D13825"/>
    <w:rsid w:val="00D16149"/>
    <w:rsid w:val="00D46984"/>
    <w:rsid w:val="00D84EDA"/>
    <w:rsid w:val="00D95A79"/>
    <w:rsid w:val="00DA20ED"/>
    <w:rsid w:val="00DB1207"/>
    <w:rsid w:val="00DC1CC5"/>
    <w:rsid w:val="00DC590C"/>
    <w:rsid w:val="00DE3D6D"/>
    <w:rsid w:val="00DF345F"/>
    <w:rsid w:val="00E10052"/>
    <w:rsid w:val="00E162DA"/>
    <w:rsid w:val="00E25DBF"/>
    <w:rsid w:val="00E641B1"/>
    <w:rsid w:val="00E8488E"/>
    <w:rsid w:val="00E87EE4"/>
    <w:rsid w:val="00EB20F7"/>
    <w:rsid w:val="00EB57C0"/>
    <w:rsid w:val="00F014CB"/>
    <w:rsid w:val="00F03F25"/>
    <w:rsid w:val="00F050C0"/>
    <w:rsid w:val="00F079F6"/>
    <w:rsid w:val="00F23A8E"/>
    <w:rsid w:val="00F53968"/>
    <w:rsid w:val="00F71F11"/>
    <w:rsid w:val="00F77F40"/>
    <w:rsid w:val="00F815A1"/>
    <w:rsid w:val="00F8417F"/>
    <w:rsid w:val="00F96B0A"/>
    <w:rsid w:val="00FB1907"/>
    <w:rsid w:val="00FB20BD"/>
    <w:rsid w:val="00FE0C9F"/>
    <w:rsid w:val="00FE3A3E"/>
    <w:rsid w:val="00FE6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FFA2"/>
  <w15:docId w15:val="{82A09A44-3673-4D32-A3AE-978B6190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3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BB06BE"/>
    <w:rPr>
      <w:sz w:val="16"/>
      <w:szCs w:val="16"/>
    </w:rPr>
  </w:style>
  <w:style w:type="paragraph" w:styleId="CommentText">
    <w:name w:val="annotation text"/>
    <w:basedOn w:val="Normal"/>
    <w:link w:val="CommentTextChar"/>
    <w:unhideWhenUsed/>
    <w:rsid w:val="00BB06BE"/>
    <w:rPr>
      <w:sz w:val="20"/>
      <w:szCs w:val="20"/>
    </w:rPr>
  </w:style>
  <w:style w:type="character" w:customStyle="1" w:styleId="CommentTextChar">
    <w:name w:val="Comment Text Char"/>
    <w:basedOn w:val="DefaultParagraphFont"/>
    <w:link w:val="CommentText"/>
    <w:rsid w:val="00BB06BE"/>
    <w:rPr>
      <w:rFonts w:ascii="Arial" w:hAnsi="Arial"/>
      <w:lang w:val="en-US"/>
    </w:rPr>
  </w:style>
  <w:style w:type="paragraph" w:styleId="CommentSubject">
    <w:name w:val="annotation subject"/>
    <w:basedOn w:val="CommentText"/>
    <w:next w:val="CommentText"/>
    <w:link w:val="CommentSubjectChar"/>
    <w:semiHidden/>
    <w:unhideWhenUsed/>
    <w:rsid w:val="00BB06BE"/>
    <w:rPr>
      <w:b/>
      <w:bCs/>
    </w:rPr>
  </w:style>
  <w:style w:type="character" w:customStyle="1" w:styleId="CommentSubjectChar">
    <w:name w:val="Comment Subject Char"/>
    <w:basedOn w:val="CommentTextChar"/>
    <w:link w:val="CommentSubject"/>
    <w:semiHidden/>
    <w:rsid w:val="00BB06BE"/>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paedia.org/articles/pleural-effus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edicine.medscape.com/article/300901-overview"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cc.org/latest-in-cardiology/articles/2017/10/23/12/12/acute-management-of-pulmonary-embolis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ice.org.uk/guidance/cg144/chapter/recommendation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DAA8-5B27-46B9-8FFE-DDCF0046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32</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Forrest Karen</dc:creator>
  <cp:lastModifiedBy>Karen Forrest</cp:lastModifiedBy>
  <cp:revision>27</cp:revision>
  <cp:lastPrinted>2019-05-20T14:29:00Z</cp:lastPrinted>
  <dcterms:created xsi:type="dcterms:W3CDTF">2019-01-30T16:15:00Z</dcterms:created>
  <dcterms:modified xsi:type="dcterms:W3CDTF">2019-05-20T14:29:00Z</dcterms:modified>
</cp:coreProperties>
</file>