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F727C" w14:textId="77777777" w:rsidR="001203AE" w:rsidRPr="003C0800" w:rsidRDefault="00401F29" w:rsidP="001203AE">
      <w:pPr>
        <w:pStyle w:val="Heading1"/>
        <w:rPr>
          <w:rFonts w:cs="Arial"/>
          <w:szCs w:val="22"/>
        </w:rPr>
      </w:pPr>
      <w:r>
        <w:rPr>
          <w:rFonts w:cs="Arial"/>
          <w:szCs w:val="22"/>
        </w:rPr>
        <w:t>Epilepsy</w:t>
      </w:r>
    </w:p>
    <w:p w14:paraId="52F52A0E" w14:textId="7DA4EC2E" w:rsidR="00F94418" w:rsidRPr="00F94418" w:rsidRDefault="00F94418" w:rsidP="00975A60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1F57FB35" w14:textId="0870302F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0BE25ECA" w14:textId="02BE6E00" w:rsidR="00924638" w:rsidRPr="00EF77EF" w:rsidRDefault="00E77F06" w:rsidP="00EF77EF">
      <w:r w:rsidRPr="00E77F06">
        <w:t xml:space="preserve">Epilepsy is a </w:t>
      </w:r>
      <w:r w:rsidR="00A30515" w:rsidRPr="00924638">
        <w:t xml:space="preserve">chronic brain disorder characterized by a </w:t>
      </w:r>
      <w:r w:rsidR="00F86E70" w:rsidRPr="00924638">
        <w:t>predilection to having afebrile epileptic seizures</w:t>
      </w:r>
      <w:r w:rsidR="00F7263F" w:rsidRPr="00924638">
        <w:t>.</w:t>
      </w:r>
      <w:r w:rsidR="00EF77EF">
        <w:t xml:space="preserve"> Most epilepsy is of unknown cause (idiopathic epilepsy).</w:t>
      </w:r>
      <w:r w:rsidR="00F7263F" w:rsidRPr="00924638">
        <w:t xml:space="preserve"> </w:t>
      </w:r>
      <w:r w:rsidR="00733FB8">
        <w:t xml:space="preserve">Majority of </w:t>
      </w:r>
      <w:r w:rsidR="00924638" w:rsidRPr="00924638">
        <w:t>people with epilepsy live in LMICs</w:t>
      </w:r>
      <w:r w:rsidR="00EF77EF">
        <w:t xml:space="preserve"> like The Gambia</w:t>
      </w:r>
      <w:r w:rsidR="00924638" w:rsidRPr="00924638">
        <w:t xml:space="preserve">. Epilepsy can significantly impair quality of life and cause social stigma. </w:t>
      </w:r>
      <w:r w:rsidR="00924638">
        <w:t>L</w:t>
      </w:r>
      <w:r w:rsidR="00924638" w:rsidRPr="00924638">
        <w:t>ate presentation and poor adherence to treatment</w:t>
      </w:r>
      <w:r w:rsidR="00EF77EF">
        <w:t xml:space="preserve"> </w:t>
      </w:r>
      <w:r w:rsidR="00924638" w:rsidRPr="00924638">
        <w:t>increases the ri</w:t>
      </w:r>
      <w:r w:rsidR="00EF77EF">
        <w:t>sk of</w:t>
      </w:r>
      <w:r w:rsidR="00924638" w:rsidRPr="00924638">
        <w:t xml:space="preserve"> status epilepticus and sudden unexpected death in epilepsy</w:t>
      </w:r>
      <w:bookmarkStart w:id="0" w:name="_GoBack"/>
      <w:bookmarkEnd w:id="0"/>
      <w:r w:rsidR="00924638" w:rsidRPr="00924638">
        <w:t xml:space="preserve">. </w:t>
      </w:r>
    </w:p>
    <w:p w14:paraId="7BFD5B91" w14:textId="77777777" w:rsidR="00B01677" w:rsidRPr="0030588F" w:rsidRDefault="00B01677" w:rsidP="00B01677">
      <w:r>
        <w:t>This guideline covers the diagnoses and treatment of epilepsy and status epilepticus.</w:t>
      </w:r>
    </w:p>
    <w:p w14:paraId="41AEBA5E" w14:textId="3FD41006" w:rsidR="00B01677" w:rsidRDefault="00B01677" w:rsidP="00B01677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</w:t>
      </w:r>
      <w:r w:rsidR="00C157CE">
        <w:rPr>
          <w:rFonts w:eastAsia="MS Mincho" w:cs="Arial"/>
          <w:bCs w:val="0"/>
          <w:sz w:val="24"/>
          <w:szCs w:val="22"/>
          <w:u w:val="none"/>
        </w:rPr>
        <w:t>u</w:t>
      </w:r>
      <w:r w:rsidRPr="00612AEE">
        <w:rPr>
          <w:rFonts w:eastAsia="MS Mincho" w:cs="Arial"/>
          <w:bCs w:val="0"/>
          <w:sz w:val="24"/>
          <w:szCs w:val="22"/>
          <w:u w:val="none"/>
        </w:rPr>
        <w:t>ser</w:t>
      </w:r>
      <w:r w:rsidR="00C157CE">
        <w:rPr>
          <w:rFonts w:eastAsia="MS Mincho" w:cs="Arial"/>
          <w:bCs w:val="0"/>
          <w:sz w:val="24"/>
          <w:szCs w:val="22"/>
          <w:u w:val="none"/>
        </w:rPr>
        <w:t>s</w:t>
      </w:r>
    </w:p>
    <w:p w14:paraId="6730892E" w14:textId="77777777" w:rsidR="00B01677" w:rsidRDefault="00B01677" w:rsidP="00B01677">
      <w:pPr>
        <w:pStyle w:val="ListParagraph"/>
        <w:numPr>
          <w:ilvl w:val="0"/>
          <w:numId w:val="35"/>
        </w:numPr>
      </w:pPr>
      <w:r>
        <w:t>Nurses</w:t>
      </w:r>
    </w:p>
    <w:p w14:paraId="4C0B8C2B" w14:textId="77777777" w:rsidR="00B01677" w:rsidRPr="00612AEE" w:rsidRDefault="00B01677" w:rsidP="00B01677">
      <w:pPr>
        <w:pStyle w:val="ListParagraph"/>
        <w:numPr>
          <w:ilvl w:val="0"/>
          <w:numId w:val="35"/>
        </w:numPr>
      </w:pPr>
      <w:r>
        <w:t>Doctors</w:t>
      </w:r>
    </w:p>
    <w:p w14:paraId="720D1B05" w14:textId="77777777" w:rsidR="00B01677" w:rsidRDefault="00B01677" w:rsidP="00B01677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area of use </w:t>
      </w:r>
    </w:p>
    <w:p w14:paraId="7BD28101" w14:textId="77777777" w:rsidR="00B01677" w:rsidRDefault="00B01677" w:rsidP="00B01677">
      <w:pPr>
        <w:pStyle w:val="ListParagraph"/>
        <w:numPr>
          <w:ilvl w:val="0"/>
          <w:numId w:val="35"/>
        </w:numPr>
      </w:pPr>
      <w:r>
        <w:t>Gate Clinic</w:t>
      </w:r>
    </w:p>
    <w:p w14:paraId="55ABFCAC" w14:textId="77777777" w:rsidR="00B01677" w:rsidRDefault="00B01677" w:rsidP="00B01677">
      <w:pPr>
        <w:pStyle w:val="ListParagraph"/>
        <w:numPr>
          <w:ilvl w:val="0"/>
          <w:numId w:val="35"/>
        </w:numPr>
      </w:pPr>
      <w:r>
        <w:t>Outpatient Department</w:t>
      </w:r>
    </w:p>
    <w:p w14:paraId="42092F52" w14:textId="77777777" w:rsidR="00B01677" w:rsidRPr="00612AEE" w:rsidRDefault="00B01677" w:rsidP="00B01677">
      <w:pPr>
        <w:pStyle w:val="ListParagraph"/>
        <w:numPr>
          <w:ilvl w:val="0"/>
          <w:numId w:val="35"/>
        </w:numPr>
      </w:pPr>
      <w:r>
        <w:t>Ward</w:t>
      </w:r>
    </w:p>
    <w:p w14:paraId="756938A6" w14:textId="77777777" w:rsidR="00B01677" w:rsidRDefault="00B01677" w:rsidP="00B01677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>
        <w:rPr>
          <w:rFonts w:eastAsia="MS Mincho" w:cs="Arial"/>
          <w:bCs w:val="0"/>
          <w:sz w:val="24"/>
          <w:szCs w:val="22"/>
          <w:u w:val="none"/>
        </w:rPr>
        <w:t xml:space="preserve">Key areas of focus / 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New additions / </w:t>
      </w:r>
      <w:r>
        <w:rPr>
          <w:rFonts w:eastAsia="MS Mincho" w:cs="Arial"/>
          <w:bCs w:val="0"/>
          <w:sz w:val="24"/>
          <w:szCs w:val="22"/>
          <w:u w:val="none"/>
        </w:rPr>
        <w:t>C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hanges </w:t>
      </w:r>
    </w:p>
    <w:p w14:paraId="60AF2CAB" w14:textId="5F27A4BE" w:rsidR="00B01677" w:rsidRPr="00EF77EF" w:rsidRDefault="00924638" w:rsidP="00EF77EF">
      <w:r w:rsidRPr="00EF77EF">
        <w:t xml:space="preserve">The diagnosis of epilepsy requires two </w:t>
      </w:r>
      <w:r w:rsidRPr="00EF77EF">
        <w:rPr>
          <w:i/>
        </w:rPr>
        <w:t>unprovoked</w:t>
      </w:r>
      <w:r w:rsidRPr="00EF77EF">
        <w:t xml:space="preserve"> epileptic seizures occurring at least 24 hours apart or a single </w:t>
      </w:r>
      <w:r w:rsidRPr="00EF77EF">
        <w:rPr>
          <w:i/>
        </w:rPr>
        <w:t xml:space="preserve">unprovoked </w:t>
      </w:r>
      <w:r w:rsidRPr="00EF77EF">
        <w:t>epileptic seizure with an underlying predisposition to recurrence</w:t>
      </w:r>
      <w:r w:rsidR="00EF77EF" w:rsidRPr="00EF77EF">
        <w:t>.</w:t>
      </w:r>
      <w:r w:rsidRPr="00EF77EF">
        <w:t xml:space="preserve"> </w:t>
      </w:r>
      <w:r w:rsidR="00B01677" w:rsidRPr="00EF77EF">
        <w:t xml:space="preserve">Epileptic seizures </w:t>
      </w:r>
      <w:r w:rsidR="00F72BFA" w:rsidRPr="00EF77EF">
        <w:t xml:space="preserve">are </w:t>
      </w:r>
      <w:r w:rsidR="00B01677" w:rsidRPr="00EF77EF">
        <w:t>classified based on onset, awareness and symptoms. The type of seizures and other findings on clinical examination assist in the choice of drug therapy in epilepsy.</w:t>
      </w:r>
    </w:p>
    <w:p w14:paraId="3B517968" w14:textId="77777777" w:rsidR="00B01677" w:rsidRPr="00EF77EF" w:rsidRDefault="00B01677" w:rsidP="00EF77EF">
      <w:r w:rsidRPr="00EF77EF">
        <w:t>The diagnosis of epilepsy is clinical. EEG may assist in classifying seizure type. Other investigations may be requested to detect underlying causes or for monitoring patients on treatment.</w:t>
      </w:r>
    </w:p>
    <w:p w14:paraId="3FAB6A17" w14:textId="77777777" w:rsidR="00B01677" w:rsidRPr="00EF77EF" w:rsidRDefault="00B01677" w:rsidP="00EF77EF">
      <w:r w:rsidRPr="00EF77EF">
        <w:t>The goal of treatment is no seizures and no side effects. Anticonvulsant monotherapy is preferred. Patients and their caregivers should be involved in decision-making to improve adherence to drugs and lifestyle measures prescribed.</w:t>
      </w:r>
    </w:p>
    <w:p w14:paraId="2E11CFFF" w14:textId="77777777" w:rsidR="00B01677" w:rsidRPr="00B27CBD" w:rsidRDefault="00B01677" w:rsidP="00EF77EF">
      <w:r w:rsidRPr="00EF77EF">
        <w:t>Special situations discussed include status epilepticus, epilepsy in women of childbearing age including pregnancy, patients with first unprovoked seizure, and non-epileptic seizures</w:t>
      </w:r>
      <w:r>
        <w:t>.</w:t>
      </w:r>
    </w:p>
    <w:p w14:paraId="7C6522BB" w14:textId="77777777" w:rsidR="00B01677" w:rsidRDefault="00B01677" w:rsidP="00B01677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Limitations </w:t>
      </w:r>
    </w:p>
    <w:p w14:paraId="20A1BE62" w14:textId="4885D435" w:rsidR="00A3359B" w:rsidRPr="00E80D9B" w:rsidRDefault="00B01677" w:rsidP="00E80D9B">
      <w:r>
        <w:t xml:space="preserve">EEG is </w:t>
      </w:r>
      <w:r w:rsidRPr="00650828">
        <w:t>not</w:t>
      </w:r>
      <w:r>
        <w:t xml:space="preserve"> currently</w:t>
      </w:r>
      <w:r w:rsidRPr="00650828">
        <w:t xml:space="preserve"> available in The Gambia</w:t>
      </w:r>
      <w:r>
        <w:t>.</w:t>
      </w:r>
    </w:p>
    <w:p w14:paraId="28511F0A" w14:textId="77777777" w:rsidR="00B01677" w:rsidRDefault="00B01677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40F10406" w14:textId="271D40F1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0EE7FAB9" w14:textId="26C0E8C0" w:rsidR="00EF77EF" w:rsidRDefault="00EF77EF" w:rsidP="00E77F06">
      <w:pPr>
        <w:pStyle w:val="Heading2"/>
        <w:rPr>
          <w:szCs w:val="22"/>
        </w:rPr>
      </w:pPr>
      <w:r>
        <w:rPr>
          <w:rFonts w:cs="Arial"/>
          <w:b w:val="0"/>
          <w:sz w:val="22"/>
          <w:szCs w:val="22"/>
        </w:rPr>
        <w:t>An epileptic seizure is a transient</w:t>
      </w:r>
      <w:r w:rsidRPr="00E77F06">
        <w:rPr>
          <w:rFonts w:cs="Arial"/>
          <w:b w:val="0"/>
          <w:sz w:val="22"/>
          <w:szCs w:val="22"/>
        </w:rPr>
        <w:t xml:space="preserve"> motor, sensory or psychic manifestation that results from a</w:t>
      </w:r>
      <w:r>
        <w:rPr>
          <w:rFonts w:cs="Arial"/>
          <w:b w:val="0"/>
          <w:sz w:val="22"/>
          <w:szCs w:val="22"/>
        </w:rPr>
        <w:t>n</w:t>
      </w:r>
      <w:r w:rsidRPr="00E77F06">
        <w:rPr>
          <w:rFonts w:cs="Arial"/>
          <w:b w:val="0"/>
          <w:sz w:val="22"/>
          <w:szCs w:val="22"/>
        </w:rPr>
        <w:t xml:space="preserve"> abnormal paroxysmal electrical discharge in the brain. Presence of epileptic seizures does not necessa</w:t>
      </w:r>
      <w:r>
        <w:rPr>
          <w:rFonts w:cs="Arial"/>
          <w:b w:val="0"/>
          <w:sz w:val="22"/>
          <w:szCs w:val="22"/>
        </w:rPr>
        <w:t>rily imply epilepsy is present as many acute conditions can present with epileptic seizures as symptoms (acute symptomatic seizures).</w:t>
      </w:r>
      <w:r w:rsidRPr="00EF77EF"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2"/>
          <w:szCs w:val="22"/>
        </w:rPr>
        <w:t>However, significant brain injury from these conditions may ultimately result in epilepsy (secondary or symptomatic epilepsy).</w:t>
      </w:r>
    </w:p>
    <w:p w14:paraId="60AE6D27" w14:textId="77777777" w:rsidR="00E77F06" w:rsidRPr="00E77F06" w:rsidRDefault="00F80F6D" w:rsidP="00E77F06">
      <w:pPr>
        <w:pStyle w:val="Heading2"/>
        <w:rPr>
          <w:rFonts w:cs="Arial"/>
          <w:b w:val="0"/>
          <w:sz w:val="22"/>
          <w:szCs w:val="22"/>
        </w:rPr>
      </w:pPr>
      <w:r>
        <w:rPr>
          <w:szCs w:val="22"/>
        </w:rPr>
        <w:t>Onset</w:t>
      </w:r>
    </w:p>
    <w:p w14:paraId="1E9E63E3" w14:textId="77777777" w:rsidR="00E77F06" w:rsidRDefault="00E77F06" w:rsidP="00E77F06">
      <w:pPr>
        <w:pStyle w:val="ListParagraph"/>
        <w:numPr>
          <w:ilvl w:val="0"/>
          <w:numId w:val="24"/>
        </w:numPr>
        <w:rPr>
          <w:szCs w:val="22"/>
        </w:rPr>
      </w:pPr>
      <w:r w:rsidRPr="00E77F06">
        <w:rPr>
          <w:szCs w:val="22"/>
        </w:rPr>
        <w:t>Seizures ma</w:t>
      </w:r>
      <w:r w:rsidR="00F80F6D">
        <w:rPr>
          <w:szCs w:val="22"/>
        </w:rPr>
        <w:t>y be focal in onset (one side of the brain) or</w:t>
      </w:r>
      <w:r w:rsidRPr="00E77F06">
        <w:rPr>
          <w:szCs w:val="22"/>
        </w:rPr>
        <w:t xml:space="preserve"> generalized</w:t>
      </w:r>
      <w:r w:rsidR="00F80F6D">
        <w:rPr>
          <w:szCs w:val="22"/>
        </w:rPr>
        <w:t xml:space="preserve"> (both sides of the brain)</w:t>
      </w:r>
      <w:r w:rsidRPr="00E77F06">
        <w:rPr>
          <w:szCs w:val="22"/>
        </w:rPr>
        <w:t>.</w:t>
      </w:r>
      <w:r w:rsidR="00F80F6D">
        <w:rPr>
          <w:szCs w:val="22"/>
        </w:rPr>
        <w:t xml:space="preserve"> </w:t>
      </w:r>
    </w:p>
    <w:p w14:paraId="3D6AB276" w14:textId="4E0A0557" w:rsidR="00F80F6D" w:rsidRDefault="00F80F6D" w:rsidP="00F80F6D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 xml:space="preserve">Focal seizures may </w:t>
      </w:r>
      <w:r w:rsidRPr="00E77F06">
        <w:rPr>
          <w:szCs w:val="22"/>
        </w:rPr>
        <w:t>become secondarily generalized.</w:t>
      </w:r>
      <w:r>
        <w:rPr>
          <w:szCs w:val="22"/>
        </w:rPr>
        <w:t xml:space="preserve"> This initial focal component may be missed if eye-witnesses or the patient are not specifically questioned. An “aura” preceding a generalized seizure is</w:t>
      </w:r>
      <w:r w:rsidR="00E450ED">
        <w:rPr>
          <w:szCs w:val="22"/>
        </w:rPr>
        <w:t xml:space="preserve"> considered</w:t>
      </w:r>
      <w:r>
        <w:rPr>
          <w:szCs w:val="22"/>
        </w:rPr>
        <w:t xml:space="preserve"> a focal seizure. </w:t>
      </w:r>
    </w:p>
    <w:p w14:paraId="414D3F25" w14:textId="77777777" w:rsidR="00F80F6D" w:rsidRPr="00F80F6D" w:rsidRDefault="00F80F6D" w:rsidP="00F80F6D">
      <w:pPr>
        <w:pStyle w:val="Heading2"/>
        <w:rPr>
          <w:rFonts w:cs="Arial"/>
          <w:b w:val="0"/>
          <w:sz w:val="22"/>
          <w:szCs w:val="22"/>
        </w:rPr>
      </w:pPr>
      <w:r>
        <w:rPr>
          <w:szCs w:val="22"/>
        </w:rPr>
        <w:t>Awareness</w:t>
      </w:r>
    </w:p>
    <w:p w14:paraId="4B7C45F5" w14:textId="77777777" w:rsidR="00F80F6D" w:rsidRDefault="00F80F6D" w:rsidP="00E77F06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In generalized seizures, the </w:t>
      </w:r>
      <w:r w:rsidR="00D26637">
        <w:rPr>
          <w:szCs w:val="22"/>
        </w:rPr>
        <w:t>p</w:t>
      </w:r>
      <w:r>
        <w:rPr>
          <w:szCs w:val="22"/>
        </w:rPr>
        <w:t>atient is unconscious or has complete loss of awareness</w:t>
      </w:r>
      <w:r w:rsidR="00D26637">
        <w:rPr>
          <w:szCs w:val="22"/>
        </w:rPr>
        <w:t>.</w:t>
      </w:r>
    </w:p>
    <w:p w14:paraId="010D18E4" w14:textId="77777777" w:rsidR="00153886" w:rsidRDefault="00E77F06" w:rsidP="00E77F06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Focal seizures may </w:t>
      </w:r>
      <w:proofErr w:type="gramStart"/>
      <w:r>
        <w:rPr>
          <w:szCs w:val="22"/>
        </w:rPr>
        <w:t xml:space="preserve">present </w:t>
      </w:r>
      <w:r w:rsidR="00153886">
        <w:rPr>
          <w:szCs w:val="22"/>
        </w:rPr>
        <w:t xml:space="preserve"> with</w:t>
      </w:r>
      <w:proofErr w:type="gramEnd"/>
      <w:r w:rsidR="00153886">
        <w:rPr>
          <w:szCs w:val="22"/>
        </w:rPr>
        <w:t xml:space="preserve"> intact awareness (‘focal aware seizure”,  formerly called “simple partial seizure”) or with impaired awareness.</w:t>
      </w:r>
    </w:p>
    <w:p w14:paraId="672FD15F" w14:textId="3E37D563" w:rsidR="00153886" w:rsidRPr="00F80F6D" w:rsidRDefault="00153886" w:rsidP="00153886">
      <w:pPr>
        <w:pStyle w:val="Heading2"/>
        <w:rPr>
          <w:rFonts w:cs="Arial"/>
          <w:b w:val="0"/>
          <w:sz w:val="22"/>
          <w:szCs w:val="22"/>
        </w:rPr>
      </w:pPr>
      <w:r>
        <w:rPr>
          <w:szCs w:val="22"/>
        </w:rPr>
        <w:t>Symptoms</w:t>
      </w:r>
    </w:p>
    <w:p w14:paraId="7994A7D6" w14:textId="7FD5859E" w:rsidR="00E77F06" w:rsidRPr="00153886" w:rsidRDefault="00153886" w:rsidP="00153886">
      <w:pPr>
        <w:rPr>
          <w:szCs w:val="22"/>
        </w:rPr>
      </w:pPr>
      <w:r>
        <w:rPr>
          <w:szCs w:val="22"/>
        </w:rPr>
        <w:t>Seizures may present as motor or non-motor symptoms</w:t>
      </w:r>
    </w:p>
    <w:p w14:paraId="24658E58" w14:textId="77777777" w:rsidR="00304CEB" w:rsidRDefault="00153886" w:rsidP="00E77F06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Focal motor seizures may present</w:t>
      </w:r>
      <w:r w:rsidRPr="00153886">
        <w:rPr>
          <w:szCs w:val="22"/>
        </w:rPr>
        <w:t xml:space="preserve"> as abnormal involuntary movements of the eyes, face, head or limbs; </w:t>
      </w:r>
    </w:p>
    <w:p w14:paraId="2E3D6D87" w14:textId="7797A4C4" w:rsidR="00153886" w:rsidRDefault="00304CEB" w:rsidP="00E77F06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Focal non-motor </w:t>
      </w:r>
      <w:r w:rsidR="00EA2E54">
        <w:rPr>
          <w:szCs w:val="22"/>
        </w:rPr>
        <w:t>seizures</w:t>
      </w:r>
      <w:r>
        <w:rPr>
          <w:szCs w:val="22"/>
        </w:rPr>
        <w:t xml:space="preserve"> may present as </w:t>
      </w:r>
      <w:r w:rsidR="00153886" w:rsidRPr="00153886">
        <w:rPr>
          <w:szCs w:val="22"/>
        </w:rPr>
        <w:t xml:space="preserve">abnormal sensations (strange </w:t>
      </w:r>
      <w:proofErr w:type="spellStart"/>
      <w:r w:rsidR="00153886" w:rsidRPr="00153886">
        <w:rPr>
          <w:szCs w:val="22"/>
        </w:rPr>
        <w:t>odours</w:t>
      </w:r>
      <w:proofErr w:type="spellEnd"/>
      <w:r w:rsidR="00153886" w:rsidRPr="00153886">
        <w:rPr>
          <w:szCs w:val="22"/>
        </w:rPr>
        <w:t>,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paraesthesia</w:t>
      </w:r>
      <w:proofErr w:type="spellEnd"/>
      <w:r>
        <w:rPr>
          <w:szCs w:val="22"/>
        </w:rPr>
        <w:t xml:space="preserve">, abdominal pain) or as </w:t>
      </w:r>
      <w:r w:rsidR="00153886" w:rsidRPr="00153886">
        <w:rPr>
          <w:szCs w:val="22"/>
        </w:rPr>
        <w:t xml:space="preserve">changes in </w:t>
      </w:r>
      <w:r>
        <w:rPr>
          <w:szCs w:val="22"/>
        </w:rPr>
        <w:t xml:space="preserve">cognition, emotions or </w:t>
      </w:r>
      <w:proofErr w:type="spellStart"/>
      <w:r w:rsidR="00153886" w:rsidRPr="00153886">
        <w:rPr>
          <w:szCs w:val="22"/>
        </w:rPr>
        <w:t>behaviour</w:t>
      </w:r>
      <w:proofErr w:type="spellEnd"/>
      <w:r w:rsidR="00153886" w:rsidRPr="00153886">
        <w:rPr>
          <w:szCs w:val="22"/>
        </w:rPr>
        <w:t>.</w:t>
      </w:r>
    </w:p>
    <w:p w14:paraId="3D740B44" w14:textId="34F47D76" w:rsidR="00304CEB" w:rsidRDefault="00304CEB" w:rsidP="00E77F06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Generalized motor seizures are most commonly tonic-</w:t>
      </w:r>
      <w:proofErr w:type="spellStart"/>
      <w:r>
        <w:rPr>
          <w:szCs w:val="22"/>
        </w:rPr>
        <w:t>clonic</w:t>
      </w:r>
      <w:proofErr w:type="spellEnd"/>
      <w:r>
        <w:rPr>
          <w:szCs w:val="22"/>
        </w:rPr>
        <w:t xml:space="preserve"> but other forms including </w:t>
      </w:r>
      <w:r w:rsidR="00E450ED">
        <w:rPr>
          <w:szCs w:val="22"/>
        </w:rPr>
        <w:t xml:space="preserve">tonic, atonic, </w:t>
      </w:r>
      <w:proofErr w:type="spellStart"/>
      <w:r w:rsidR="00E450ED">
        <w:rPr>
          <w:szCs w:val="22"/>
        </w:rPr>
        <w:t>clonic</w:t>
      </w:r>
      <w:proofErr w:type="spellEnd"/>
      <w:r>
        <w:rPr>
          <w:szCs w:val="22"/>
        </w:rPr>
        <w:t xml:space="preserve"> and myoclonic seizures may occur alone or in combination.</w:t>
      </w:r>
    </w:p>
    <w:p w14:paraId="03613EF9" w14:textId="402654BB" w:rsidR="00304CEB" w:rsidRDefault="00304CEB" w:rsidP="00E77F06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Generalized non-motor seizures usually present as absence seizures with brief episodes of loss of awareness. Automatisms may be present but are not considered motor seizures.</w:t>
      </w:r>
    </w:p>
    <w:p w14:paraId="450A7D9F" w14:textId="2F6B0CB6" w:rsidR="00304CEB" w:rsidRPr="00304CEB" w:rsidRDefault="009521AA" w:rsidP="00304CEB">
      <w:pPr>
        <w:pStyle w:val="Heading2"/>
        <w:rPr>
          <w:rFonts w:cs="Arial"/>
          <w:b w:val="0"/>
          <w:sz w:val="22"/>
          <w:szCs w:val="22"/>
        </w:rPr>
      </w:pPr>
      <w:r>
        <w:rPr>
          <w:szCs w:val="22"/>
        </w:rPr>
        <w:t>Others</w:t>
      </w:r>
    </w:p>
    <w:p w14:paraId="752D2EDE" w14:textId="059F8F64" w:rsidR="00E77F06" w:rsidRDefault="00153886" w:rsidP="00E77F06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S</w:t>
      </w:r>
      <w:r w:rsidR="00E77F06">
        <w:rPr>
          <w:szCs w:val="22"/>
        </w:rPr>
        <w:t>eizures may occur alone, as part of a recognizable epilepsy syndrome or as a component of a broader neurological disorder.</w:t>
      </w:r>
    </w:p>
    <w:p w14:paraId="1233B2A3" w14:textId="439BE6CB" w:rsidR="00F7263F" w:rsidRPr="00EE4C3E" w:rsidRDefault="00F7263F" w:rsidP="00EE4C3E">
      <w:pPr>
        <w:pStyle w:val="ListParagraph"/>
        <w:numPr>
          <w:ilvl w:val="0"/>
          <w:numId w:val="24"/>
        </w:numPr>
        <w:rPr>
          <w:szCs w:val="22"/>
        </w:rPr>
      </w:pPr>
      <w:r w:rsidRPr="00F7263F">
        <w:rPr>
          <w:szCs w:val="22"/>
        </w:rPr>
        <w:t>Not all seizure-like activities are epileptic in n</w:t>
      </w:r>
      <w:r>
        <w:rPr>
          <w:szCs w:val="22"/>
        </w:rPr>
        <w:t>ature; tics, tremors, spasms,</w:t>
      </w:r>
      <w:r w:rsidRPr="00F7263F">
        <w:rPr>
          <w:szCs w:val="22"/>
        </w:rPr>
        <w:t xml:space="preserve"> non-epileptic myoclonus</w:t>
      </w:r>
      <w:r>
        <w:rPr>
          <w:szCs w:val="22"/>
        </w:rPr>
        <w:t>, syncope and psychogenic non-epileptic seizures</w:t>
      </w:r>
      <w:r w:rsidR="00EE4C3E">
        <w:rPr>
          <w:szCs w:val="22"/>
        </w:rPr>
        <w:t xml:space="preserve"> among many other conditions</w:t>
      </w:r>
      <w:r w:rsidRPr="00F7263F">
        <w:rPr>
          <w:szCs w:val="22"/>
        </w:rPr>
        <w:t xml:space="preserve"> may mimic epileptic seizures.</w:t>
      </w:r>
    </w:p>
    <w:p w14:paraId="38998A20" w14:textId="49D70465" w:rsidR="00B7493D" w:rsidRPr="00B7493D" w:rsidRDefault="00E77F06" w:rsidP="00B7493D">
      <w:pPr>
        <w:pStyle w:val="ListParagraph"/>
        <w:numPr>
          <w:ilvl w:val="0"/>
          <w:numId w:val="24"/>
        </w:numPr>
        <w:rPr>
          <w:szCs w:val="22"/>
        </w:rPr>
      </w:pPr>
      <w:r>
        <w:t xml:space="preserve">History should include </w:t>
      </w:r>
      <w:r w:rsidR="00F7263F">
        <w:t>questions about</w:t>
      </w:r>
    </w:p>
    <w:p w14:paraId="7CB1D151" w14:textId="77777777" w:rsidR="00B7493D" w:rsidRDefault="00B7493D" w:rsidP="00F7263F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>Symptoms</w:t>
      </w:r>
    </w:p>
    <w:p w14:paraId="58D06A89" w14:textId="4CB7FBA6" w:rsidR="00B7493D" w:rsidRDefault="00B7493D" w:rsidP="00B7493D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>Warning signs (“aura’) before episode</w:t>
      </w:r>
    </w:p>
    <w:p w14:paraId="1853B7F2" w14:textId="5028BE30" w:rsidR="00B7493D" w:rsidRDefault="00B7493D" w:rsidP="00B7493D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>Nature of activity during episode</w:t>
      </w:r>
    </w:p>
    <w:p w14:paraId="3184D694" w14:textId="461509C9" w:rsidR="00B7493D" w:rsidRDefault="00B7493D" w:rsidP="00B7493D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lastRenderedPageBreak/>
        <w:t>Awareness during episode and ability to recall after episode</w:t>
      </w:r>
    </w:p>
    <w:p w14:paraId="30252F66" w14:textId="6190167F" w:rsidR="00B7493D" w:rsidRDefault="00B7493D" w:rsidP="00B7493D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>Patient’s state and time to full recovery after episode</w:t>
      </w:r>
    </w:p>
    <w:p w14:paraId="38A65ED0" w14:textId="463562A1" w:rsidR="00B7493D" w:rsidRDefault="00B7493D" w:rsidP="00B7493D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 xml:space="preserve">Duration and frequency of </w:t>
      </w:r>
      <w:r w:rsidR="00996841">
        <w:rPr>
          <w:szCs w:val="22"/>
        </w:rPr>
        <w:t>episodes</w:t>
      </w:r>
    </w:p>
    <w:p w14:paraId="6FBBE42B" w14:textId="7D493637" w:rsidR="00B7493D" w:rsidRDefault="00B7493D" w:rsidP="00B7493D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>Triggers</w:t>
      </w:r>
    </w:p>
    <w:p w14:paraId="61A02430" w14:textId="01B20C6D" w:rsidR="00B7493D" w:rsidRPr="00B7493D" w:rsidRDefault="00B7493D" w:rsidP="00B7493D">
      <w:pPr>
        <w:pStyle w:val="ListParagraph"/>
        <w:numPr>
          <w:ilvl w:val="2"/>
          <w:numId w:val="24"/>
        </w:numPr>
        <w:rPr>
          <w:szCs w:val="22"/>
        </w:rPr>
      </w:pPr>
      <w:r>
        <w:rPr>
          <w:szCs w:val="22"/>
        </w:rPr>
        <w:t>Response to any previous therapy</w:t>
      </w:r>
    </w:p>
    <w:p w14:paraId="415E4C31" w14:textId="114B6A07" w:rsidR="00F7263F" w:rsidRPr="00F7263F" w:rsidRDefault="003D66BD" w:rsidP="00F7263F">
      <w:pPr>
        <w:pStyle w:val="ListParagraph"/>
        <w:numPr>
          <w:ilvl w:val="1"/>
          <w:numId w:val="24"/>
        </w:numPr>
        <w:rPr>
          <w:szCs w:val="22"/>
        </w:rPr>
      </w:pPr>
      <w:r>
        <w:t>P</w:t>
      </w:r>
      <w:r w:rsidR="00E77F06">
        <w:t xml:space="preserve">renatal, perinatal and </w:t>
      </w:r>
      <w:r w:rsidR="00E77F06" w:rsidRPr="00E77F06">
        <w:t>developmental assessment</w:t>
      </w:r>
      <w:r w:rsidR="00E77F06">
        <w:t xml:space="preserve">. </w:t>
      </w:r>
    </w:p>
    <w:p w14:paraId="599DCC24" w14:textId="77777777" w:rsidR="00F7263F" w:rsidRPr="00F7263F" w:rsidRDefault="00E77F06" w:rsidP="00F7263F">
      <w:pPr>
        <w:pStyle w:val="ListParagraph"/>
        <w:numPr>
          <w:ilvl w:val="1"/>
          <w:numId w:val="24"/>
        </w:numPr>
        <w:rPr>
          <w:szCs w:val="22"/>
        </w:rPr>
      </w:pPr>
      <w:r>
        <w:t>Histo</w:t>
      </w:r>
      <w:r w:rsidR="00F7263F">
        <w:t xml:space="preserve">ry of severe illness or </w:t>
      </w:r>
      <w:r>
        <w:t>severe head trauma</w:t>
      </w:r>
    </w:p>
    <w:p w14:paraId="15AD60D7" w14:textId="77777777" w:rsidR="00F7263F" w:rsidRPr="00F7263F" w:rsidRDefault="00F7263F" w:rsidP="00F7263F">
      <w:pPr>
        <w:pStyle w:val="ListParagraph"/>
        <w:numPr>
          <w:ilvl w:val="1"/>
          <w:numId w:val="24"/>
        </w:numPr>
        <w:rPr>
          <w:szCs w:val="22"/>
        </w:rPr>
      </w:pPr>
      <w:r>
        <w:t>Ongoing drug use (illicit drugs, anticonvulsants)</w:t>
      </w:r>
    </w:p>
    <w:p w14:paraId="3768D0D4" w14:textId="77777777" w:rsidR="00E77F06" w:rsidRPr="002A2856" w:rsidRDefault="00F7263F" w:rsidP="00F7263F">
      <w:pPr>
        <w:pStyle w:val="ListParagraph"/>
        <w:numPr>
          <w:ilvl w:val="1"/>
          <w:numId w:val="24"/>
        </w:numPr>
        <w:rPr>
          <w:szCs w:val="22"/>
        </w:rPr>
      </w:pPr>
      <w:r>
        <w:t>C</w:t>
      </w:r>
      <w:r w:rsidR="00E77F06">
        <w:t>onsanguinity and family hist</w:t>
      </w:r>
      <w:r>
        <w:t>ory of seizures</w:t>
      </w:r>
      <w:r w:rsidR="00E77F06">
        <w:t>.</w:t>
      </w:r>
    </w:p>
    <w:p w14:paraId="4B201BBF" w14:textId="2638B7ED" w:rsidR="00D26637" w:rsidRDefault="00D26637" w:rsidP="00F7263F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There is room for uncertainty when describing epilepsy in the absence of adequate information </w:t>
      </w:r>
      <w:proofErr w:type="spellStart"/>
      <w:r>
        <w:rPr>
          <w:szCs w:val="22"/>
        </w:rPr>
        <w:t>e.g</w:t>
      </w:r>
      <w:proofErr w:type="spellEnd"/>
      <w:r>
        <w:rPr>
          <w:szCs w:val="22"/>
        </w:rPr>
        <w:t xml:space="preserve"> </w:t>
      </w:r>
      <w:r w:rsidR="00EE4C3E">
        <w:rPr>
          <w:szCs w:val="22"/>
        </w:rPr>
        <w:t>generalized tonic-</w:t>
      </w:r>
      <w:proofErr w:type="spellStart"/>
      <w:r w:rsidR="00EE4C3E">
        <w:rPr>
          <w:szCs w:val="22"/>
        </w:rPr>
        <w:t>clonic</w:t>
      </w:r>
      <w:proofErr w:type="spellEnd"/>
      <w:r w:rsidR="00EE4C3E">
        <w:rPr>
          <w:szCs w:val="22"/>
        </w:rPr>
        <w:t xml:space="preserve"> epilepsy with </w:t>
      </w:r>
      <w:r w:rsidR="00EE4C3E" w:rsidRPr="00EE4C3E">
        <w:rPr>
          <w:i/>
          <w:szCs w:val="22"/>
        </w:rPr>
        <w:t>unknown onset</w:t>
      </w:r>
      <w:r>
        <w:rPr>
          <w:szCs w:val="22"/>
        </w:rPr>
        <w:t xml:space="preserve">, </w:t>
      </w:r>
      <w:r w:rsidR="00EE4C3E">
        <w:rPr>
          <w:szCs w:val="22"/>
        </w:rPr>
        <w:t xml:space="preserve">focal epilepsy, </w:t>
      </w:r>
      <w:r w:rsidRPr="004600F7">
        <w:rPr>
          <w:i/>
          <w:szCs w:val="22"/>
        </w:rPr>
        <w:t>awareness unknown</w:t>
      </w:r>
      <w:r>
        <w:rPr>
          <w:szCs w:val="22"/>
        </w:rPr>
        <w:t xml:space="preserve">. </w:t>
      </w:r>
    </w:p>
    <w:p w14:paraId="29D55A36" w14:textId="77777777" w:rsidR="00F7263F" w:rsidRDefault="00F7263F" w:rsidP="00F7263F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Eye-witness accounts and video recordings are very helpful in diagnosis.</w:t>
      </w:r>
    </w:p>
    <w:p w14:paraId="78F28BB3" w14:textId="77777777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Examination findings</w:t>
      </w:r>
    </w:p>
    <w:p w14:paraId="0BE65A2D" w14:textId="013381E0" w:rsidR="001203AE" w:rsidRPr="00762C49" w:rsidRDefault="00E77F06" w:rsidP="002A2856">
      <w:r>
        <w:t>Examination of patients with epilepsy should asses cardiac and</w:t>
      </w:r>
      <w:r w:rsidRPr="00E77F06">
        <w:t xml:space="preserve"> neurological</w:t>
      </w:r>
      <w:r>
        <w:t xml:space="preserve"> function, including</w:t>
      </w:r>
      <w:r w:rsidRPr="00E77F06">
        <w:t xml:space="preserve"> me</w:t>
      </w:r>
      <w:r>
        <w:t>ntal status.</w:t>
      </w:r>
      <w:r w:rsidR="00996841">
        <w:t xml:space="preserve"> Examination of the skin may reveal abnormalities associated with some neurological syndromes. </w:t>
      </w:r>
      <w:r w:rsidR="004600F7">
        <w:t>Patients with generalized epilepsy may show signs of past or recent trauma such as scars, bruises and lacerations.</w:t>
      </w:r>
    </w:p>
    <w:p w14:paraId="1F1E2579" w14:textId="77777777" w:rsidR="00F03F25" w:rsidRDefault="001203AE" w:rsidP="002A2856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Management</w:t>
      </w:r>
      <w:r>
        <w:rPr>
          <w:rFonts w:cs="Arial"/>
          <w:szCs w:val="22"/>
        </w:rPr>
        <w:t xml:space="preserve"> </w:t>
      </w:r>
    </w:p>
    <w:p w14:paraId="7EFA301D" w14:textId="5F14BE19" w:rsidR="009E3E6E" w:rsidRPr="009E3E6E" w:rsidRDefault="009E3E6E" w:rsidP="002214B4">
      <w:pPr>
        <w:rPr>
          <w:rFonts w:eastAsia="Times New Roman" w:cs="Times New Roman"/>
          <w:b/>
          <w:bCs/>
          <w:szCs w:val="26"/>
          <w:u w:val="single"/>
        </w:rPr>
      </w:pPr>
      <w:r w:rsidRPr="009E3E6E">
        <w:rPr>
          <w:rFonts w:eastAsia="Times New Roman" w:cs="Times New Roman"/>
          <w:b/>
          <w:bCs/>
          <w:szCs w:val="26"/>
          <w:u w:val="single"/>
        </w:rPr>
        <w:t>Diagnosis</w:t>
      </w:r>
    </w:p>
    <w:p w14:paraId="109F5EFF" w14:textId="7D9A3936" w:rsidR="002214B4" w:rsidRDefault="00996841" w:rsidP="002214B4">
      <w:r>
        <w:t xml:space="preserve">Diagnosis of epilepsy is based on </w:t>
      </w:r>
      <w:r w:rsidR="002214B4">
        <w:t>clinical</w:t>
      </w:r>
      <w:r>
        <w:t xml:space="preserve"> findings</w:t>
      </w:r>
      <w:r w:rsidR="002214B4">
        <w:t>. Investigations may be carried out to detect underlying causes and to support the diagnosis where features are not typical</w:t>
      </w:r>
      <w:r w:rsidR="00B7493D">
        <w:t>.</w:t>
      </w:r>
    </w:p>
    <w:p w14:paraId="091585CB" w14:textId="59A82C2D" w:rsidR="00996841" w:rsidRDefault="00996841" w:rsidP="002214B4">
      <w:r>
        <w:t>Video</w:t>
      </w:r>
      <w:r w:rsidR="00E03EF4">
        <w:t xml:space="preserve"> EEG is the gold standar</w:t>
      </w:r>
      <w:r>
        <w:t xml:space="preserve">d for classifying seizure types and detecting psychogenic non-epileptic seizures. It is expensive and </w:t>
      </w:r>
      <w:r w:rsidR="00E03EF4">
        <w:t>unavailable in our setting.</w:t>
      </w:r>
      <w:r w:rsidR="007E210A">
        <w:t xml:space="preserve"> </w:t>
      </w:r>
    </w:p>
    <w:p w14:paraId="5E343883" w14:textId="007E4A6B" w:rsidR="00E03EF4" w:rsidRDefault="00E03EF4" w:rsidP="002214B4">
      <w:r>
        <w:t>Inter-ictal EEG can be done at Dakar, if necessary. Inter-ictal EEG alone should not be used to differentiate epileptic seizures from other diagnoses as false-positive findings can occur in persons without epilepsy.</w:t>
      </w:r>
    </w:p>
    <w:p w14:paraId="0F19FD02" w14:textId="2FB03182" w:rsidR="007E210A" w:rsidRDefault="00E03EF4" w:rsidP="007E210A">
      <w:r>
        <w:t>CT scan</w:t>
      </w:r>
      <w:r w:rsidR="007E210A">
        <w:t xml:space="preserve"> or MRI</w:t>
      </w:r>
      <w:r>
        <w:t xml:space="preserve"> </w:t>
      </w:r>
      <w:r w:rsidR="007E210A">
        <w:t xml:space="preserve">can </w:t>
      </w:r>
      <w:r>
        <w:t>be requested if the patient ha</w:t>
      </w:r>
      <w:r w:rsidR="007E210A">
        <w:t xml:space="preserve">s abnormal neurologic findings. </w:t>
      </w:r>
      <w:r>
        <w:t>MRI is available i</w:t>
      </w:r>
      <w:r w:rsidR="007E210A">
        <w:t xml:space="preserve">n Dakar and may be informative </w:t>
      </w:r>
      <w:r>
        <w:t xml:space="preserve">in patients with difficult-to-control </w:t>
      </w:r>
      <w:r w:rsidR="007E210A">
        <w:t xml:space="preserve">focal-onset </w:t>
      </w:r>
      <w:r>
        <w:t>epilepsy</w:t>
      </w:r>
      <w:r w:rsidR="007E210A">
        <w:t>. These tests should not be routinely requested for patients with a clinical diagnosis of idiopathic generalized epilepsy.</w:t>
      </w:r>
    </w:p>
    <w:p w14:paraId="5E829AB1" w14:textId="748A09B5" w:rsidR="00E03EF4" w:rsidRDefault="00E03EF4" w:rsidP="002214B4">
      <w:r>
        <w:t xml:space="preserve">Lumbar puncture for CSF analysis is useful in patients with suspected meningitis, encephalitis, subarachnoid </w:t>
      </w:r>
      <w:proofErr w:type="spellStart"/>
      <w:r>
        <w:t>haemorrhage</w:t>
      </w:r>
      <w:proofErr w:type="spellEnd"/>
      <w:r>
        <w:t xml:space="preserve"> or prolonged alteration in consciousness.</w:t>
      </w:r>
    </w:p>
    <w:p w14:paraId="406875F5" w14:textId="47517BFD" w:rsidR="00A1541A" w:rsidRPr="00A1541A" w:rsidRDefault="00A1541A" w:rsidP="00A1541A">
      <w:pPr>
        <w:pStyle w:val="numbered-paragraph"/>
        <w:shd w:val="clear" w:color="auto" w:fill="FAFAFB"/>
        <w:spacing w:before="0" w:beforeAutospacing="0" w:after="180" w:afterAutospacing="0"/>
        <w:rPr>
          <w:rFonts w:ascii="Arial" w:eastAsia="MS Mincho" w:hAnsi="Arial" w:cs="Arial"/>
          <w:sz w:val="22"/>
          <w:szCs w:val="24"/>
          <w:lang w:val="en-US"/>
        </w:rPr>
      </w:pPr>
      <w:r w:rsidRPr="00A1541A">
        <w:rPr>
          <w:rFonts w:ascii="Arial" w:eastAsia="MS Mincho" w:hAnsi="Arial" w:cs="Arial"/>
          <w:sz w:val="22"/>
          <w:szCs w:val="24"/>
          <w:lang w:val="en-US"/>
        </w:rPr>
        <w:t xml:space="preserve">Adults with suspected epilepsy should have a standard electrocardiogram done. Young adults and children may also have an ECG done if the diagnosis of epilepsy is uncertain. </w:t>
      </w:r>
    </w:p>
    <w:p w14:paraId="370409C5" w14:textId="77777777" w:rsidR="00A1541A" w:rsidRDefault="00A1541A" w:rsidP="00A1541A">
      <w:pPr>
        <w:pStyle w:val="NormalWeb"/>
        <w:shd w:val="clear" w:color="auto" w:fill="FAFAFB"/>
        <w:spacing w:before="0" w:beforeAutospacing="0" w:after="180" w:afterAutospacing="0" w:line="360" w:lineRule="atLeast"/>
        <w:rPr>
          <w:rFonts w:ascii="Arial" w:eastAsia="MS Mincho" w:hAnsi="Arial" w:cs="Arial"/>
          <w:sz w:val="22"/>
          <w:szCs w:val="24"/>
          <w:lang w:val="en-US"/>
        </w:rPr>
      </w:pPr>
      <w:r>
        <w:rPr>
          <w:rFonts w:ascii="Arial" w:eastAsia="MS Mincho" w:hAnsi="Arial" w:cs="Arial"/>
          <w:sz w:val="22"/>
          <w:szCs w:val="24"/>
          <w:lang w:val="en-US"/>
        </w:rPr>
        <w:t>Adults with epilepsy should do the following tests every 2 years:</w:t>
      </w:r>
    </w:p>
    <w:p w14:paraId="3C756FAF" w14:textId="77777777" w:rsidR="00A1541A" w:rsidRDefault="00A1541A" w:rsidP="00E450ED">
      <w:pPr>
        <w:pStyle w:val="NormalWeb"/>
        <w:numPr>
          <w:ilvl w:val="0"/>
          <w:numId w:val="27"/>
        </w:numPr>
        <w:shd w:val="clear" w:color="auto" w:fill="FAFAFB"/>
        <w:spacing w:before="0" w:beforeAutospacing="0" w:after="0" w:afterAutospacing="0" w:line="360" w:lineRule="atLeast"/>
        <w:ind w:left="714" w:hanging="357"/>
        <w:rPr>
          <w:rFonts w:ascii="Arial" w:eastAsia="MS Mincho" w:hAnsi="Arial" w:cs="Arial"/>
          <w:sz w:val="22"/>
          <w:szCs w:val="24"/>
          <w:lang w:val="en-US"/>
        </w:rPr>
      </w:pPr>
      <w:r>
        <w:rPr>
          <w:rFonts w:ascii="Arial" w:eastAsia="MS Mincho" w:hAnsi="Arial" w:cs="Arial"/>
          <w:sz w:val="22"/>
          <w:szCs w:val="24"/>
          <w:lang w:val="en-US"/>
        </w:rPr>
        <w:t>F</w:t>
      </w:r>
      <w:r w:rsidRPr="00A1541A">
        <w:rPr>
          <w:rFonts w:ascii="Arial" w:eastAsia="MS Mincho" w:hAnsi="Arial" w:cs="Arial"/>
          <w:sz w:val="22"/>
          <w:szCs w:val="24"/>
          <w:lang w:val="en-US"/>
        </w:rPr>
        <w:t>ull</w:t>
      </w:r>
      <w:r>
        <w:rPr>
          <w:rFonts w:ascii="Arial" w:eastAsia="MS Mincho" w:hAnsi="Arial" w:cs="Arial"/>
          <w:sz w:val="22"/>
          <w:szCs w:val="24"/>
          <w:lang w:val="en-US"/>
        </w:rPr>
        <w:t xml:space="preserve"> blood count</w:t>
      </w:r>
    </w:p>
    <w:p w14:paraId="68DF7329" w14:textId="77777777" w:rsidR="00A1541A" w:rsidRDefault="00A1541A" w:rsidP="00E450ED">
      <w:pPr>
        <w:pStyle w:val="NormalWeb"/>
        <w:numPr>
          <w:ilvl w:val="0"/>
          <w:numId w:val="27"/>
        </w:numPr>
        <w:shd w:val="clear" w:color="auto" w:fill="FAFAFB"/>
        <w:spacing w:before="0" w:beforeAutospacing="0" w:after="0" w:afterAutospacing="0" w:line="360" w:lineRule="atLeast"/>
        <w:ind w:left="714" w:hanging="357"/>
        <w:rPr>
          <w:rFonts w:ascii="Arial" w:eastAsia="MS Mincho" w:hAnsi="Arial" w:cs="Arial"/>
          <w:sz w:val="22"/>
          <w:szCs w:val="24"/>
          <w:lang w:val="en-US"/>
        </w:rPr>
      </w:pPr>
      <w:r>
        <w:rPr>
          <w:rFonts w:ascii="Arial" w:eastAsia="MS Mincho" w:hAnsi="Arial" w:cs="Arial"/>
          <w:sz w:val="22"/>
          <w:szCs w:val="24"/>
          <w:lang w:val="en-US"/>
        </w:rPr>
        <w:t>E</w:t>
      </w:r>
      <w:r w:rsidRPr="00A1541A">
        <w:rPr>
          <w:rFonts w:ascii="Arial" w:eastAsia="MS Mincho" w:hAnsi="Arial" w:cs="Arial"/>
          <w:sz w:val="22"/>
          <w:szCs w:val="24"/>
          <w:lang w:val="en-US"/>
        </w:rPr>
        <w:t xml:space="preserve">lectrolytes, </w:t>
      </w:r>
      <w:r>
        <w:rPr>
          <w:rFonts w:ascii="Arial" w:eastAsia="MS Mincho" w:hAnsi="Arial" w:cs="Arial"/>
          <w:sz w:val="22"/>
          <w:szCs w:val="24"/>
          <w:lang w:val="en-US"/>
        </w:rPr>
        <w:t xml:space="preserve">urea and creatinine, </w:t>
      </w:r>
    </w:p>
    <w:p w14:paraId="0525BD88" w14:textId="77777777" w:rsidR="00A1541A" w:rsidRDefault="00A1541A" w:rsidP="00E450ED">
      <w:pPr>
        <w:pStyle w:val="NormalWeb"/>
        <w:numPr>
          <w:ilvl w:val="0"/>
          <w:numId w:val="27"/>
        </w:numPr>
        <w:shd w:val="clear" w:color="auto" w:fill="FAFAFB"/>
        <w:spacing w:before="0" w:beforeAutospacing="0" w:after="0" w:afterAutospacing="0" w:line="360" w:lineRule="atLeast"/>
        <w:ind w:left="714" w:hanging="357"/>
        <w:rPr>
          <w:rFonts w:ascii="Arial" w:eastAsia="MS Mincho" w:hAnsi="Arial" w:cs="Arial"/>
          <w:sz w:val="22"/>
          <w:szCs w:val="24"/>
          <w:lang w:val="en-US"/>
        </w:rPr>
      </w:pPr>
      <w:r w:rsidRPr="00A1541A">
        <w:rPr>
          <w:rFonts w:ascii="Arial" w:eastAsia="MS Mincho" w:hAnsi="Arial" w:cs="Arial"/>
          <w:sz w:val="22"/>
          <w:szCs w:val="24"/>
          <w:lang w:val="en-US"/>
        </w:rPr>
        <w:t>Liver</w:t>
      </w:r>
      <w:r>
        <w:rPr>
          <w:rFonts w:ascii="Arial" w:eastAsia="MS Mincho" w:hAnsi="Arial" w:cs="Arial"/>
          <w:sz w:val="22"/>
          <w:szCs w:val="24"/>
          <w:lang w:val="en-US"/>
        </w:rPr>
        <w:t xml:space="preserve"> function tests</w:t>
      </w:r>
    </w:p>
    <w:p w14:paraId="2B8CD174" w14:textId="777BB930" w:rsidR="00733FB8" w:rsidRDefault="00A1541A" w:rsidP="00E450ED">
      <w:pPr>
        <w:pStyle w:val="NormalWeb"/>
        <w:numPr>
          <w:ilvl w:val="0"/>
          <w:numId w:val="27"/>
        </w:numPr>
        <w:shd w:val="clear" w:color="auto" w:fill="FAFAFB"/>
        <w:spacing w:before="0" w:beforeAutospacing="0" w:after="0" w:afterAutospacing="0" w:line="360" w:lineRule="atLeast"/>
        <w:ind w:left="714" w:hanging="357"/>
        <w:rPr>
          <w:rFonts w:ascii="Arial" w:eastAsia="MS Mincho" w:hAnsi="Arial" w:cs="Arial"/>
          <w:sz w:val="22"/>
          <w:szCs w:val="24"/>
          <w:lang w:val="en-US"/>
        </w:rPr>
      </w:pPr>
      <w:r>
        <w:rPr>
          <w:rFonts w:ascii="Arial" w:eastAsia="MS Mincho" w:hAnsi="Arial" w:cs="Arial"/>
          <w:sz w:val="22"/>
          <w:szCs w:val="24"/>
          <w:lang w:val="en-US"/>
        </w:rPr>
        <w:t>S</w:t>
      </w:r>
      <w:r w:rsidRPr="00A1541A">
        <w:rPr>
          <w:rFonts w:ascii="Arial" w:eastAsia="MS Mincho" w:hAnsi="Arial" w:cs="Arial"/>
          <w:sz w:val="22"/>
          <w:szCs w:val="24"/>
          <w:lang w:val="en-US"/>
        </w:rPr>
        <w:t>erum calcium</w:t>
      </w:r>
    </w:p>
    <w:p w14:paraId="607C5F38" w14:textId="77777777" w:rsidR="00733FB8" w:rsidRDefault="00733FB8">
      <w:pPr>
        <w:spacing w:after="0"/>
        <w:outlineLvl w:val="9"/>
      </w:pPr>
      <w:r>
        <w:br w:type="page"/>
      </w:r>
    </w:p>
    <w:p w14:paraId="5821BC63" w14:textId="214515CE" w:rsidR="009E3E6E" w:rsidRPr="009E3E6E" w:rsidRDefault="009E3E6E" w:rsidP="00E450ED">
      <w:pPr>
        <w:spacing w:before="120"/>
        <w:rPr>
          <w:rFonts w:eastAsia="Times New Roman" w:cs="Times New Roman"/>
          <w:b/>
          <w:bCs/>
          <w:szCs w:val="26"/>
          <w:u w:val="single"/>
        </w:rPr>
      </w:pPr>
      <w:r w:rsidRPr="009E3E6E">
        <w:rPr>
          <w:rFonts w:eastAsia="Times New Roman" w:cs="Times New Roman"/>
          <w:b/>
          <w:bCs/>
          <w:szCs w:val="26"/>
          <w:u w:val="single"/>
        </w:rPr>
        <w:lastRenderedPageBreak/>
        <w:t>Treatment</w:t>
      </w:r>
    </w:p>
    <w:p w14:paraId="0E152D24" w14:textId="29532A14" w:rsidR="004600F7" w:rsidRDefault="004600F7" w:rsidP="002214B4">
      <w:r>
        <w:t xml:space="preserve">Patients with </w:t>
      </w:r>
      <w:r w:rsidR="00782307">
        <w:t xml:space="preserve">suspected </w:t>
      </w:r>
      <w:r>
        <w:t>epilepsy should be sent to the outpatient department for review by a doctor.</w:t>
      </w:r>
    </w:p>
    <w:p w14:paraId="653C65DB" w14:textId="34D62D28" w:rsidR="00B7493D" w:rsidRDefault="00E03EF4" w:rsidP="002214B4">
      <w:r>
        <w:t>The goal of epilepsy treatment is to stop seizures completely without causing adverse effects from treatment</w:t>
      </w:r>
      <w:r w:rsidR="002E506A">
        <w:t xml:space="preserve"> (“no seizures, no side-effects”)</w:t>
      </w:r>
      <w:r>
        <w:t xml:space="preserve">. Studies have shown that this </w:t>
      </w:r>
      <w:r w:rsidR="009E3E6E">
        <w:t>can be achieved</w:t>
      </w:r>
      <w:r>
        <w:t xml:space="preserve"> in up to 60% of patients</w:t>
      </w:r>
      <w:r w:rsidR="009E3E6E">
        <w:t>. Up to 70% of patients remain seizure-free when medications are discontinued after 2 - 5 years of treatment.</w:t>
      </w:r>
    </w:p>
    <w:p w14:paraId="3222ACE0" w14:textId="6DA2C8EA" w:rsidR="009E3E6E" w:rsidRDefault="009E3E6E" w:rsidP="002214B4">
      <w:r>
        <w:t>To limit adverse events and drug interactions, treatment with a single appropriate anticonvulsant drug is preferred. Choosing this drug will require accurate classification of the type of epilepsy and assessing its suitability for the particular patient.</w:t>
      </w:r>
      <w:r w:rsidR="00AC5D82">
        <w:t xml:space="preserve"> Patients who remain uncontrolled on a single drug at maximum tolerated dose can have another appropriate drug added to the regimen. The new drug should be titrated to its maximum effective dose</w:t>
      </w:r>
      <w:r w:rsidR="002343E1">
        <w:t xml:space="preserve"> after which the old drug is tapered off gradually.</w:t>
      </w:r>
    </w:p>
    <w:p w14:paraId="19029E8A" w14:textId="775D49F1" w:rsidR="002343E1" w:rsidRDefault="002343E1" w:rsidP="002214B4">
      <w:r>
        <w:t xml:space="preserve">If the second drug is not helpful, any of the two drugs can be tapered off first and </w:t>
      </w:r>
      <w:r w:rsidR="00EE4C3E">
        <w:t xml:space="preserve">then </w:t>
      </w:r>
      <w:r>
        <w:t xml:space="preserve">a third drug started. If attempts at combination therapy are unhelpful, it is best to </w:t>
      </w:r>
      <w:r w:rsidR="00EE4C3E">
        <w:t>stay with the</w:t>
      </w:r>
      <w:r>
        <w:t xml:space="preserve"> most effective </w:t>
      </w:r>
      <w:r w:rsidR="00EE4C3E">
        <w:t>regimen</w:t>
      </w:r>
      <w:r>
        <w:t xml:space="preserve"> tolerated by the patient.</w:t>
      </w:r>
    </w:p>
    <w:p w14:paraId="0797C13C" w14:textId="541F3BAF" w:rsidR="009E3E6E" w:rsidRDefault="009E3E6E" w:rsidP="002214B4">
      <w:r>
        <w:t>Lamotrigine and valproate are broad-spectrum anticonvulsants</w:t>
      </w:r>
      <w:r w:rsidR="00A1541A">
        <w:t xml:space="preserve"> but are best reserved for generalized onset epilepsy. Valproat</w:t>
      </w:r>
      <w:r w:rsidR="00717CE7">
        <w:t>e is notoriously teratogenic. It</w:t>
      </w:r>
      <w:r w:rsidR="00A1541A">
        <w:t xml:space="preserve"> should be used </w:t>
      </w:r>
      <w:r w:rsidR="00E450ED">
        <w:t xml:space="preserve">by girls and women of childbearing age only if there is no alternative on </w:t>
      </w:r>
      <w:r w:rsidR="00A1541A">
        <w:t>the condition that they are counselled fully on the</w:t>
      </w:r>
      <w:r w:rsidR="00717CE7">
        <w:t xml:space="preserve"> risk-benefit and the need for effective</w:t>
      </w:r>
      <w:r w:rsidR="00A1541A">
        <w:t xml:space="preserve"> contraception.</w:t>
      </w:r>
      <w:r w:rsidR="00EA2E54">
        <w:t xml:space="preserve"> Valproate is significantly more expensive than carbamazepine. Lamotrigine is even more expensive.</w:t>
      </w:r>
    </w:p>
    <w:p w14:paraId="01026721" w14:textId="7329069C" w:rsidR="00E450ED" w:rsidRDefault="00A1541A" w:rsidP="002214B4">
      <w:r>
        <w:t>Epilepsy in adu</w:t>
      </w:r>
      <w:r w:rsidR="00EA3035">
        <w:t>lt</w:t>
      </w:r>
      <w:r w:rsidR="00E450ED">
        <w:t>s</w:t>
      </w:r>
      <w:r w:rsidR="00EA3035">
        <w:t xml:space="preserve"> is most commonly focal </w:t>
      </w:r>
      <w:r w:rsidR="00717CE7">
        <w:t xml:space="preserve">in </w:t>
      </w:r>
      <w:r w:rsidR="00EA3035">
        <w:t xml:space="preserve">onset; </w:t>
      </w:r>
      <w:r>
        <w:t>this</w:t>
      </w:r>
      <w:r w:rsidR="00EA3035">
        <w:t xml:space="preserve"> type of epilepsy</w:t>
      </w:r>
      <w:r>
        <w:t xml:space="preserve"> generally responds to carbamazepine. Myoclonic seizures</w:t>
      </w:r>
      <w:r w:rsidR="004A3442">
        <w:t xml:space="preserve"> and absence seizures</w:t>
      </w:r>
      <w:r>
        <w:t xml:space="preserve"> may be worsened by carbamazepine and should be treated with valproate.</w:t>
      </w:r>
    </w:p>
    <w:p w14:paraId="378B7795" w14:textId="77777777" w:rsidR="00A1541A" w:rsidRPr="002214B4" w:rsidRDefault="00A1541A" w:rsidP="008D7AFC">
      <w:pPr>
        <w:spacing w:after="0"/>
        <w:outlineLvl w:val="9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9"/>
        <w:gridCol w:w="3874"/>
        <w:gridCol w:w="2793"/>
      </w:tblGrid>
      <w:tr w:rsidR="002343E1" w:rsidRPr="00F03F25" w14:paraId="660BF513" w14:textId="26D50292" w:rsidTr="009071BC">
        <w:tc>
          <w:tcPr>
            <w:tcW w:w="1236" w:type="pct"/>
          </w:tcPr>
          <w:p w14:paraId="6290647A" w14:textId="07926555" w:rsidR="002343E1" w:rsidRPr="00F03F25" w:rsidRDefault="002343E1" w:rsidP="00F03F2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Epilepsy Syndrome</w:t>
            </w:r>
          </w:p>
        </w:tc>
        <w:tc>
          <w:tcPr>
            <w:tcW w:w="2187" w:type="pct"/>
          </w:tcPr>
          <w:p w14:paraId="586B8E23" w14:textId="3E6A75D3" w:rsidR="002343E1" w:rsidRPr="00F03F25" w:rsidRDefault="002343E1" w:rsidP="00F03F2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First Line</w:t>
            </w:r>
          </w:p>
        </w:tc>
        <w:tc>
          <w:tcPr>
            <w:tcW w:w="1577" w:type="pct"/>
          </w:tcPr>
          <w:p w14:paraId="3138AB2F" w14:textId="3060AC29" w:rsidR="002343E1" w:rsidRPr="00F03F25" w:rsidRDefault="002343E1" w:rsidP="00F03F2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Alternative / Adjunctive</w:t>
            </w:r>
          </w:p>
        </w:tc>
      </w:tr>
      <w:tr w:rsidR="002343E1" w14:paraId="0792F38D" w14:textId="5786226F" w:rsidTr="009071BC">
        <w:tc>
          <w:tcPr>
            <w:tcW w:w="1236" w:type="pct"/>
          </w:tcPr>
          <w:p w14:paraId="73C5D349" w14:textId="7AF8ECEA" w:rsidR="002343E1" w:rsidRPr="00F03F25" w:rsidRDefault="002343E1" w:rsidP="00F03F25">
            <w:pPr>
              <w:rPr>
                <w:i/>
                <w:szCs w:val="22"/>
              </w:rPr>
            </w:pPr>
            <w:r>
              <w:t>Focal</w:t>
            </w:r>
          </w:p>
        </w:tc>
        <w:tc>
          <w:tcPr>
            <w:tcW w:w="2187" w:type="pct"/>
          </w:tcPr>
          <w:p w14:paraId="07477B41" w14:textId="0ABEEB55" w:rsidR="002343E1" w:rsidRDefault="002343E1" w:rsidP="00F03F25">
            <w:pPr>
              <w:rPr>
                <w:szCs w:val="22"/>
              </w:rPr>
            </w:pPr>
            <w:r>
              <w:t>Carbamazepine</w:t>
            </w:r>
          </w:p>
        </w:tc>
        <w:tc>
          <w:tcPr>
            <w:tcW w:w="1577" w:type="pct"/>
          </w:tcPr>
          <w:p w14:paraId="38C0F1DD" w14:textId="77777777" w:rsidR="002343E1" w:rsidRDefault="002343E1" w:rsidP="00F03F25">
            <w:r>
              <w:t>Lamotrigine</w:t>
            </w:r>
          </w:p>
          <w:p w14:paraId="5C501719" w14:textId="1B9DB7BD" w:rsidR="002343E1" w:rsidRPr="00F03F25" w:rsidRDefault="002343E1" w:rsidP="00F03F25">
            <w:pPr>
              <w:rPr>
                <w:b/>
                <w:szCs w:val="22"/>
              </w:rPr>
            </w:pPr>
            <w:r>
              <w:t>Sodium valproate</w:t>
            </w:r>
          </w:p>
        </w:tc>
      </w:tr>
      <w:tr w:rsidR="002343E1" w14:paraId="61CD3186" w14:textId="72C9D8DC" w:rsidTr="009071BC">
        <w:tc>
          <w:tcPr>
            <w:tcW w:w="1236" w:type="pct"/>
          </w:tcPr>
          <w:p w14:paraId="2B96170E" w14:textId="0BB2ACAF" w:rsidR="002343E1" w:rsidRPr="00F03F25" w:rsidRDefault="002343E1" w:rsidP="00F03F25">
            <w:pPr>
              <w:rPr>
                <w:i/>
                <w:szCs w:val="22"/>
              </w:rPr>
            </w:pPr>
            <w:r>
              <w:t>Generalized tonic-</w:t>
            </w:r>
            <w:proofErr w:type="spellStart"/>
            <w:r>
              <w:t>clonic</w:t>
            </w:r>
            <w:proofErr w:type="spellEnd"/>
          </w:p>
        </w:tc>
        <w:tc>
          <w:tcPr>
            <w:tcW w:w="2187" w:type="pct"/>
          </w:tcPr>
          <w:p w14:paraId="37FF3BB8" w14:textId="06B37273" w:rsidR="002343E1" w:rsidRDefault="002343E1" w:rsidP="00F03F25">
            <w:pPr>
              <w:rPr>
                <w:szCs w:val="22"/>
              </w:rPr>
            </w:pPr>
            <w:r>
              <w:t>Sodium valproate</w:t>
            </w:r>
          </w:p>
        </w:tc>
        <w:tc>
          <w:tcPr>
            <w:tcW w:w="1577" w:type="pct"/>
          </w:tcPr>
          <w:p w14:paraId="240BBD96" w14:textId="3A3131D7" w:rsidR="002343E1" w:rsidRDefault="002343E1" w:rsidP="00F03F25">
            <w:r>
              <w:t xml:space="preserve">Lamotrigine </w:t>
            </w:r>
          </w:p>
          <w:p w14:paraId="55A2CE32" w14:textId="3321AB57" w:rsidR="002343E1" w:rsidRDefault="002343E1" w:rsidP="00F03F25">
            <w:pPr>
              <w:rPr>
                <w:szCs w:val="22"/>
              </w:rPr>
            </w:pPr>
            <w:r>
              <w:t>Carbamazepine</w:t>
            </w:r>
          </w:p>
        </w:tc>
      </w:tr>
      <w:tr w:rsidR="002343E1" w14:paraId="1680CEDC" w14:textId="16543DBE" w:rsidTr="009071BC">
        <w:tc>
          <w:tcPr>
            <w:tcW w:w="1236" w:type="pct"/>
          </w:tcPr>
          <w:p w14:paraId="17F1C7F6" w14:textId="4EFF3125" w:rsidR="002343E1" w:rsidRPr="00F03F25" w:rsidRDefault="002343E1" w:rsidP="00F03F25">
            <w:pPr>
              <w:rPr>
                <w:i/>
                <w:szCs w:val="22"/>
              </w:rPr>
            </w:pPr>
            <w:r>
              <w:t>Unclassified</w:t>
            </w:r>
          </w:p>
        </w:tc>
        <w:tc>
          <w:tcPr>
            <w:tcW w:w="2187" w:type="pct"/>
          </w:tcPr>
          <w:p w14:paraId="3190D985" w14:textId="26601A7C" w:rsidR="002343E1" w:rsidRDefault="002343E1" w:rsidP="00F03F25">
            <w:pPr>
              <w:rPr>
                <w:szCs w:val="22"/>
              </w:rPr>
            </w:pPr>
            <w:r>
              <w:t>Sodium valproate</w:t>
            </w:r>
          </w:p>
        </w:tc>
        <w:tc>
          <w:tcPr>
            <w:tcW w:w="1577" w:type="pct"/>
          </w:tcPr>
          <w:p w14:paraId="1CF5A327" w14:textId="1BE90D23" w:rsidR="002343E1" w:rsidRPr="00F03F25" w:rsidRDefault="002343E1" w:rsidP="00F03F25">
            <w:r>
              <w:t>Lamotrigine</w:t>
            </w:r>
          </w:p>
        </w:tc>
      </w:tr>
      <w:tr w:rsidR="002343E1" w14:paraId="254CBB8E" w14:textId="53C6AA48" w:rsidTr="009071BC">
        <w:tc>
          <w:tcPr>
            <w:tcW w:w="1236" w:type="pct"/>
          </w:tcPr>
          <w:p w14:paraId="668C9088" w14:textId="6C4C3780" w:rsidR="002343E1" w:rsidRPr="004A4C93" w:rsidRDefault="002343E1" w:rsidP="007E210A">
            <w:pPr>
              <w:rPr>
                <w:i/>
                <w:szCs w:val="22"/>
              </w:rPr>
            </w:pPr>
            <w:r>
              <w:t>Absence</w:t>
            </w:r>
          </w:p>
        </w:tc>
        <w:tc>
          <w:tcPr>
            <w:tcW w:w="2187" w:type="pct"/>
          </w:tcPr>
          <w:p w14:paraId="64ADFA7D" w14:textId="59199E1E" w:rsidR="002343E1" w:rsidRDefault="002343E1" w:rsidP="00F03F25">
            <w:pPr>
              <w:rPr>
                <w:szCs w:val="22"/>
              </w:rPr>
            </w:pPr>
            <w:r>
              <w:rPr>
                <w:szCs w:val="22"/>
              </w:rPr>
              <w:t xml:space="preserve">Ethosuximide (not readily available), </w:t>
            </w:r>
          </w:p>
          <w:p w14:paraId="39919D9A" w14:textId="016F6814" w:rsidR="002343E1" w:rsidRDefault="002343E1" w:rsidP="00F03F25">
            <w:pPr>
              <w:rPr>
                <w:szCs w:val="22"/>
              </w:rPr>
            </w:pPr>
            <w:r>
              <w:t>Sodium valproate</w:t>
            </w:r>
          </w:p>
        </w:tc>
        <w:tc>
          <w:tcPr>
            <w:tcW w:w="1577" w:type="pct"/>
          </w:tcPr>
          <w:p w14:paraId="225801E0" w14:textId="3F9395DD" w:rsidR="002343E1" w:rsidRDefault="002343E1" w:rsidP="00F03F25">
            <w:pPr>
              <w:rPr>
                <w:szCs w:val="22"/>
              </w:rPr>
            </w:pPr>
            <w:r>
              <w:t>Lamotrigine</w:t>
            </w:r>
          </w:p>
        </w:tc>
      </w:tr>
      <w:tr w:rsidR="002343E1" w14:paraId="62C3B750" w14:textId="3D535AFE" w:rsidTr="009071BC">
        <w:tc>
          <w:tcPr>
            <w:tcW w:w="1236" w:type="pct"/>
          </w:tcPr>
          <w:p w14:paraId="0BC3ED83" w14:textId="42FA219C" w:rsidR="002343E1" w:rsidRPr="004A4C93" w:rsidRDefault="002343E1" w:rsidP="007E210A">
            <w:pPr>
              <w:rPr>
                <w:i/>
                <w:szCs w:val="22"/>
              </w:rPr>
            </w:pPr>
            <w:r>
              <w:t xml:space="preserve">Myoclonic </w:t>
            </w:r>
          </w:p>
        </w:tc>
        <w:tc>
          <w:tcPr>
            <w:tcW w:w="2187" w:type="pct"/>
          </w:tcPr>
          <w:p w14:paraId="767B7388" w14:textId="657D0ACD" w:rsidR="002343E1" w:rsidRDefault="002343E1" w:rsidP="00F03F25">
            <w:pPr>
              <w:rPr>
                <w:szCs w:val="22"/>
              </w:rPr>
            </w:pPr>
            <w:r>
              <w:t>Sodium valproate</w:t>
            </w:r>
          </w:p>
        </w:tc>
        <w:tc>
          <w:tcPr>
            <w:tcW w:w="1577" w:type="pct"/>
          </w:tcPr>
          <w:p w14:paraId="790C2A67" w14:textId="77777777" w:rsidR="002343E1" w:rsidRDefault="002343E1" w:rsidP="00F03F25">
            <w:pPr>
              <w:rPr>
                <w:szCs w:val="22"/>
              </w:rPr>
            </w:pPr>
          </w:p>
        </w:tc>
      </w:tr>
      <w:tr w:rsidR="002343E1" w14:paraId="64FB8AC0" w14:textId="5DA65EF1" w:rsidTr="009071BC">
        <w:tc>
          <w:tcPr>
            <w:tcW w:w="1236" w:type="pct"/>
          </w:tcPr>
          <w:p w14:paraId="095C68AF" w14:textId="2E96E611" w:rsidR="002343E1" w:rsidRDefault="002343E1" w:rsidP="00F03F25">
            <w:pPr>
              <w:rPr>
                <w:szCs w:val="22"/>
              </w:rPr>
            </w:pPr>
            <w:r>
              <w:rPr>
                <w:szCs w:val="22"/>
              </w:rPr>
              <w:t>Atonic or Tonic</w:t>
            </w:r>
          </w:p>
        </w:tc>
        <w:tc>
          <w:tcPr>
            <w:tcW w:w="2187" w:type="pct"/>
          </w:tcPr>
          <w:p w14:paraId="3928B547" w14:textId="70019975" w:rsidR="002343E1" w:rsidRDefault="002343E1" w:rsidP="00F03F25">
            <w:pPr>
              <w:rPr>
                <w:szCs w:val="22"/>
              </w:rPr>
            </w:pPr>
            <w:r>
              <w:t>Sodium valproate</w:t>
            </w:r>
          </w:p>
        </w:tc>
        <w:tc>
          <w:tcPr>
            <w:tcW w:w="1577" w:type="pct"/>
          </w:tcPr>
          <w:p w14:paraId="69BF2501" w14:textId="77777777" w:rsidR="002343E1" w:rsidRDefault="002343E1" w:rsidP="00F03F25">
            <w:pPr>
              <w:rPr>
                <w:szCs w:val="22"/>
              </w:rPr>
            </w:pPr>
          </w:p>
        </w:tc>
      </w:tr>
      <w:tr w:rsidR="002343E1" w14:paraId="449C3AD5" w14:textId="4E917453" w:rsidTr="009071BC">
        <w:tc>
          <w:tcPr>
            <w:tcW w:w="1236" w:type="pct"/>
          </w:tcPr>
          <w:p w14:paraId="1811E4D8" w14:textId="544610BE" w:rsidR="002343E1" w:rsidRDefault="002343E1" w:rsidP="00F03F25">
            <w:pPr>
              <w:rPr>
                <w:szCs w:val="22"/>
              </w:rPr>
            </w:pPr>
            <w:r>
              <w:rPr>
                <w:szCs w:val="22"/>
              </w:rPr>
              <w:t>Infantile spasms</w:t>
            </w:r>
          </w:p>
        </w:tc>
        <w:tc>
          <w:tcPr>
            <w:tcW w:w="2187" w:type="pct"/>
          </w:tcPr>
          <w:p w14:paraId="1280C968" w14:textId="3D819FF0" w:rsidR="009071BC" w:rsidRDefault="002343E1" w:rsidP="00F03F25">
            <w:r>
              <w:t>Vigabatrin</w:t>
            </w:r>
            <w:r w:rsidR="009071BC">
              <w:t xml:space="preserve"> (not readily available), </w:t>
            </w:r>
          </w:p>
          <w:p w14:paraId="1EFD37C5" w14:textId="71BB6794" w:rsidR="002343E1" w:rsidRDefault="009071BC" w:rsidP="00F03F25">
            <w:r>
              <w:t>ACTH</w:t>
            </w:r>
            <w:r w:rsidR="002343E1">
              <w:t xml:space="preserve"> (not readily available),</w:t>
            </w:r>
          </w:p>
          <w:p w14:paraId="0184FB3A" w14:textId="0FF27CE4" w:rsidR="002343E1" w:rsidRDefault="002343E1" w:rsidP="00F03F25">
            <w:r>
              <w:t>Prednisolone</w:t>
            </w:r>
          </w:p>
        </w:tc>
        <w:tc>
          <w:tcPr>
            <w:tcW w:w="1577" w:type="pct"/>
          </w:tcPr>
          <w:p w14:paraId="65A6A1DB" w14:textId="77777777" w:rsidR="002343E1" w:rsidRDefault="002343E1" w:rsidP="00F03F25">
            <w:pPr>
              <w:rPr>
                <w:szCs w:val="22"/>
              </w:rPr>
            </w:pPr>
          </w:p>
        </w:tc>
      </w:tr>
    </w:tbl>
    <w:p w14:paraId="2106DD77" w14:textId="77777777" w:rsidR="00F03F25" w:rsidRDefault="00F03F25" w:rsidP="00F03F25">
      <w:pPr>
        <w:rPr>
          <w:szCs w:val="22"/>
        </w:rPr>
      </w:pPr>
    </w:p>
    <w:p w14:paraId="422EA8C5" w14:textId="300A16B0" w:rsidR="00AC5D82" w:rsidRDefault="00AC5D82" w:rsidP="00F03F25">
      <w:pPr>
        <w:rPr>
          <w:szCs w:val="22"/>
        </w:rPr>
      </w:pPr>
      <w:r>
        <w:rPr>
          <w:szCs w:val="22"/>
        </w:rPr>
        <w:lastRenderedPageBreak/>
        <w:t xml:space="preserve">Discuss </w:t>
      </w:r>
      <w:r w:rsidR="004600F7">
        <w:rPr>
          <w:szCs w:val="22"/>
        </w:rPr>
        <w:t xml:space="preserve">the nature of the </w:t>
      </w:r>
      <w:r>
        <w:rPr>
          <w:szCs w:val="22"/>
        </w:rPr>
        <w:t xml:space="preserve">diagnosis and treatment with patient and caregivers. Lifestyle modifications and restrictions should be </w:t>
      </w:r>
      <w:r w:rsidR="002E506A">
        <w:rPr>
          <w:szCs w:val="22"/>
        </w:rPr>
        <w:t>discussed including hazards such as using dangerous equipment, driving,</w:t>
      </w:r>
      <w:r w:rsidR="002E506A" w:rsidRPr="002E506A">
        <w:rPr>
          <w:szCs w:val="22"/>
        </w:rPr>
        <w:t xml:space="preserve"> </w:t>
      </w:r>
      <w:r w:rsidR="002E506A">
        <w:rPr>
          <w:szCs w:val="22"/>
        </w:rPr>
        <w:t>working at heights, cooking over open flames and swimming.</w:t>
      </w:r>
      <w:r>
        <w:rPr>
          <w:szCs w:val="22"/>
        </w:rPr>
        <w:t xml:space="preserve"> </w:t>
      </w:r>
      <w:r w:rsidR="00EE4C3E">
        <w:rPr>
          <w:szCs w:val="22"/>
        </w:rPr>
        <w:t>Drug adherence and the risks associated with sudden drug discontinuation should be emphasized.</w:t>
      </w:r>
    </w:p>
    <w:p w14:paraId="127FD481" w14:textId="6AD1A3C8" w:rsidR="00AC5D82" w:rsidRDefault="00165852" w:rsidP="00F03F25">
      <w:pPr>
        <w:rPr>
          <w:szCs w:val="22"/>
        </w:rPr>
      </w:pPr>
      <w:r>
        <w:rPr>
          <w:szCs w:val="22"/>
        </w:rPr>
        <w:t>If the patient is seizure-free for 2 to 5 years, d</w:t>
      </w:r>
      <w:r w:rsidR="00AC5D82">
        <w:rPr>
          <w:szCs w:val="22"/>
        </w:rPr>
        <w:t xml:space="preserve">rug therapy can be tapered off over </w:t>
      </w:r>
      <w:r>
        <w:rPr>
          <w:szCs w:val="22"/>
        </w:rPr>
        <w:t>a 3-</w:t>
      </w:r>
      <w:r w:rsidR="00AC5D82">
        <w:rPr>
          <w:szCs w:val="22"/>
        </w:rPr>
        <w:t xml:space="preserve">month period </w:t>
      </w:r>
      <w:r>
        <w:rPr>
          <w:szCs w:val="22"/>
        </w:rPr>
        <w:t>at least</w:t>
      </w:r>
      <w:r w:rsidR="00AC5D82">
        <w:rPr>
          <w:szCs w:val="22"/>
        </w:rPr>
        <w:t xml:space="preserve">. </w:t>
      </w:r>
      <w:r>
        <w:rPr>
          <w:szCs w:val="22"/>
        </w:rPr>
        <w:t xml:space="preserve">For patients on multiple drugs, discontinue one drug at a time. </w:t>
      </w:r>
      <w:r w:rsidR="00AC5D82">
        <w:rPr>
          <w:szCs w:val="22"/>
        </w:rPr>
        <w:t>The risks of drug discontinuation</w:t>
      </w:r>
      <w:r w:rsidR="00EE4C3E">
        <w:rPr>
          <w:szCs w:val="22"/>
        </w:rPr>
        <w:t xml:space="preserve"> including the possibility of relapse</w:t>
      </w:r>
      <w:r w:rsidR="00AC5D82">
        <w:rPr>
          <w:szCs w:val="22"/>
        </w:rPr>
        <w:t xml:space="preserve"> should be discussed and a clear plan agreed on with the patient.</w:t>
      </w:r>
    </w:p>
    <w:p w14:paraId="72B488CF" w14:textId="46FDE9CB" w:rsidR="007F7E0A" w:rsidRPr="00D45C24" w:rsidRDefault="007F7E0A" w:rsidP="00F03F25">
      <w:pPr>
        <w:rPr>
          <w:rFonts w:eastAsia="Times New Roman" w:cs="Times New Roman"/>
          <w:b/>
          <w:bCs/>
          <w:szCs w:val="26"/>
          <w:u w:val="single"/>
        </w:rPr>
      </w:pPr>
      <w:r w:rsidRPr="00D45C24">
        <w:rPr>
          <w:rFonts w:eastAsia="Times New Roman" w:cs="Times New Roman"/>
          <w:b/>
          <w:bCs/>
          <w:szCs w:val="26"/>
          <w:u w:val="single"/>
        </w:rPr>
        <w:t>Special Situations</w:t>
      </w:r>
    </w:p>
    <w:p w14:paraId="7C73DCE7" w14:textId="164B0A30" w:rsidR="007F7E0A" w:rsidRPr="00B77584" w:rsidRDefault="007F7E0A" w:rsidP="00F03F25">
      <w:pPr>
        <w:rPr>
          <w:b/>
          <w:szCs w:val="22"/>
        </w:rPr>
      </w:pPr>
      <w:r w:rsidRPr="00B77584">
        <w:rPr>
          <w:b/>
          <w:szCs w:val="22"/>
        </w:rPr>
        <w:t>Status Epilepticus:</w:t>
      </w:r>
    </w:p>
    <w:p w14:paraId="6260AAA9" w14:textId="05441BDD" w:rsidR="004600F7" w:rsidRDefault="002F5FE5" w:rsidP="004600F7">
      <w:pPr>
        <w:rPr>
          <w:szCs w:val="22"/>
        </w:rPr>
      </w:pPr>
      <w:r>
        <w:rPr>
          <w:szCs w:val="22"/>
        </w:rPr>
        <w:t>Generalized c</w:t>
      </w:r>
      <w:r w:rsidR="004600F7">
        <w:rPr>
          <w:szCs w:val="22"/>
        </w:rPr>
        <w:t xml:space="preserve">onvulsive status epilepticus is a life-threatening emergency. The typical patient with status epilepticus is one who suddenly discontinued anti-epileptic medications. </w:t>
      </w:r>
      <w:r>
        <w:rPr>
          <w:szCs w:val="22"/>
        </w:rPr>
        <w:t>Structural and metabolic disturbances can also lead to status epilepticus.</w:t>
      </w:r>
    </w:p>
    <w:p w14:paraId="317FF322" w14:textId="576E0850" w:rsidR="004600F7" w:rsidRDefault="002F5FE5" w:rsidP="004600F7">
      <w:pPr>
        <w:rPr>
          <w:szCs w:val="22"/>
        </w:rPr>
      </w:pPr>
      <w:r>
        <w:rPr>
          <w:szCs w:val="22"/>
        </w:rPr>
        <w:t>Generalized convulsive status epilepticus</w:t>
      </w:r>
      <w:r w:rsidR="004600F7">
        <w:rPr>
          <w:szCs w:val="22"/>
        </w:rPr>
        <w:t xml:space="preserve"> is diagnosed when:</w:t>
      </w:r>
    </w:p>
    <w:p w14:paraId="149F1BBF" w14:textId="77777777" w:rsidR="004600F7" w:rsidRDefault="004600F7" w:rsidP="004600F7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A generalized tonic-</w:t>
      </w:r>
      <w:proofErr w:type="spellStart"/>
      <w:r>
        <w:rPr>
          <w:szCs w:val="22"/>
        </w:rPr>
        <w:t>clonic</w:t>
      </w:r>
      <w:proofErr w:type="spellEnd"/>
      <w:r>
        <w:rPr>
          <w:szCs w:val="22"/>
        </w:rPr>
        <w:t xml:space="preserve"> seizure lasts for more than 5 minutes (Note that this period is for active fitting only and does not include the post-ictal phase of sleep or confusion), </w:t>
      </w:r>
      <w:r w:rsidRPr="0078508D">
        <w:rPr>
          <w:b/>
          <w:szCs w:val="22"/>
        </w:rPr>
        <w:t>or</w:t>
      </w:r>
    </w:p>
    <w:p w14:paraId="36F8314C" w14:textId="77777777" w:rsidR="004600F7" w:rsidRPr="009521AA" w:rsidRDefault="004600F7" w:rsidP="004600F7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A patient has a second generalized tonic-</w:t>
      </w:r>
      <w:proofErr w:type="spellStart"/>
      <w:r>
        <w:rPr>
          <w:szCs w:val="22"/>
        </w:rPr>
        <w:t>clonic</w:t>
      </w:r>
      <w:proofErr w:type="spellEnd"/>
      <w:r>
        <w:rPr>
          <w:szCs w:val="22"/>
        </w:rPr>
        <w:t xml:space="preserve"> seizure without recovering fully from the first seizure. </w:t>
      </w:r>
    </w:p>
    <w:p w14:paraId="1798C29C" w14:textId="6A881250" w:rsidR="004600F7" w:rsidRPr="004600F7" w:rsidRDefault="004600F7" w:rsidP="009927DA">
      <w:pPr>
        <w:spacing w:after="0"/>
        <w:outlineLvl w:val="9"/>
        <w:rPr>
          <w:b/>
          <w:i/>
          <w:szCs w:val="22"/>
        </w:rPr>
      </w:pPr>
      <w:r w:rsidRPr="004600F7">
        <w:rPr>
          <w:b/>
          <w:i/>
          <w:szCs w:val="22"/>
        </w:rPr>
        <w:t>Treatment:</w:t>
      </w:r>
    </w:p>
    <w:p w14:paraId="2E6C15FA" w14:textId="77777777" w:rsidR="009927DA" w:rsidRPr="009927DA" w:rsidRDefault="009927DA" w:rsidP="009927DA">
      <w:pPr>
        <w:spacing w:after="0"/>
        <w:outlineLvl w:val="9"/>
        <w:rPr>
          <w:i/>
          <w:szCs w:val="22"/>
        </w:rPr>
      </w:pPr>
      <w:r w:rsidRPr="009927DA">
        <w:rPr>
          <w:i/>
          <w:szCs w:val="22"/>
        </w:rPr>
        <w:t>1st stage (0−10 minutes)</w:t>
      </w:r>
    </w:p>
    <w:p w14:paraId="0393E47A" w14:textId="77777777" w:rsidR="009927DA" w:rsidRPr="009927DA" w:rsidRDefault="009927DA" w:rsidP="009927DA">
      <w:pPr>
        <w:pStyle w:val="ListParagraph"/>
        <w:numPr>
          <w:ilvl w:val="0"/>
          <w:numId w:val="30"/>
        </w:numPr>
        <w:spacing w:after="0"/>
        <w:outlineLvl w:val="9"/>
        <w:rPr>
          <w:szCs w:val="22"/>
        </w:rPr>
      </w:pPr>
      <w:r w:rsidRPr="009927DA">
        <w:rPr>
          <w:szCs w:val="22"/>
        </w:rPr>
        <w:t>Secure airway and resuscitate</w:t>
      </w:r>
    </w:p>
    <w:p w14:paraId="5BB0C8D4" w14:textId="77777777" w:rsidR="009927DA" w:rsidRPr="009927DA" w:rsidRDefault="009927DA" w:rsidP="009927DA">
      <w:pPr>
        <w:pStyle w:val="ListParagraph"/>
        <w:numPr>
          <w:ilvl w:val="0"/>
          <w:numId w:val="30"/>
        </w:numPr>
        <w:spacing w:after="0"/>
        <w:outlineLvl w:val="9"/>
        <w:rPr>
          <w:szCs w:val="22"/>
        </w:rPr>
      </w:pPr>
      <w:r w:rsidRPr="009927DA">
        <w:rPr>
          <w:szCs w:val="22"/>
        </w:rPr>
        <w:t>Administer oxygen</w:t>
      </w:r>
    </w:p>
    <w:p w14:paraId="281542CF" w14:textId="77777777" w:rsidR="009927DA" w:rsidRDefault="009927DA" w:rsidP="009927DA">
      <w:pPr>
        <w:pStyle w:val="ListParagraph"/>
        <w:numPr>
          <w:ilvl w:val="0"/>
          <w:numId w:val="30"/>
        </w:numPr>
        <w:spacing w:after="0"/>
        <w:outlineLvl w:val="9"/>
        <w:rPr>
          <w:szCs w:val="22"/>
        </w:rPr>
      </w:pPr>
      <w:r w:rsidRPr="009927DA">
        <w:rPr>
          <w:szCs w:val="22"/>
        </w:rPr>
        <w:t>Assess cardiorespiratory function</w:t>
      </w:r>
    </w:p>
    <w:p w14:paraId="7A18EA69" w14:textId="77777777" w:rsidR="00F006FB" w:rsidRDefault="009927DA" w:rsidP="00F006FB">
      <w:pPr>
        <w:pStyle w:val="ListParagraph"/>
        <w:numPr>
          <w:ilvl w:val="0"/>
          <w:numId w:val="30"/>
        </w:numPr>
        <w:spacing w:after="0"/>
        <w:outlineLvl w:val="9"/>
        <w:rPr>
          <w:szCs w:val="22"/>
        </w:rPr>
      </w:pPr>
      <w:r w:rsidRPr="00F006FB">
        <w:rPr>
          <w:szCs w:val="22"/>
        </w:rPr>
        <w:t>Establish intravenous access</w:t>
      </w:r>
      <w:r w:rsidR="00F006FB" w:rsidRPr="00F006FB">
        <w:rPr>
          <w:szCs w:val="22"/>
        </w:rPr>
        <w:t xml:space="preserve"> </w:t>
      </w:r>
    </w:p>
    <w:p w14:paraId="52B0D837" w14:textId="567D01CE" w:rsidR="009927DA" w:rsidRDefault="00F006FB" w:rsidP="00F006FB">
      <w:pPr>
        <w:pStyle w:val="ListParagraph"/>
        <w:numPr>
          <w:ilvl w:val="0"/>
          <w:numId w:val="30"/>
        </w:numPr>
        <w:spacing w:after="0"/>
        <w:outlineLvl w:val="9"/>
        <w:rPr>
          <w:szCs w:val="22"/>
        </w:rPr>
      </w:pPr>
      <w:r w:rsidRPr="00F006FB">
        <w:rPr>
          <w:szCs w:val="22"/>
        </w:rPr>
        <w:t xml:space="preserve">Administer glucose (50 ml of 50% solution) </w:t>
      </w:r>
      <w:r w:rsidR="00E2301C">
        <w:rPr>
          <w:szCs w:val="22"/>
        </w:rPr>
        <w:t>in adults</w:t>
      </w:r>
      <w:r>
        <w:rPr>
          <w:szCs w:val="22"/>
        </w:rPr>
        <w:t xml:space="preserve"> (with intravenous thiamine </w:t>
      </w:r>
      <w:r w:rsidRPr="00F006FB">
        <w:rPr>
          <w:szCs w:val="22"/>
        </w:rPr>
        <w:t>100 mg if there is any feature suggestive of alcoholism or malnutrition</w:t>
      </w:r>
      <w:r>
        <w:rPr>
          <w:szCs w:val="22"/>
        </w:rPr>
        <w:t>)</w:t>
      </w:r>
      <w:r w:rsidRPr="00F006FB">
        <w:rPr>
          <w:szCs w:val="22"/>
        </w:rPr>
        <w:t>.</w:t>
      </w:r>
    </w:p>
    <w:p w14:paraId="65CEC2CB" w14:textId="4813CBF3" w:rsidR="004600F7" w:rsidRPr="00F006FB" w:rsidRDefault="004600F7" w:rsidP="00F006FB">
      <w:pPr>
        <w:pStyle w:val="ListParagraph"/>
        <w:numPr>
          <w:ilvl w:val="0"/>
          <w:numId w:val="30"/>
        </w:numPr>
        <w:spacing w:after="0"/>
        <w:outlineLvl w:val="9"/>
        <w:rPr>
          <w:szCs w:val="22"/>
        </w:rPr>
      </w:pPr>
      <w:r>
        <w:rPr>
          <w:szCs w:val="22"/>
        </w:rPr>
        <w:t>Call the doctor on call</w:t>
      </w:r>
    </w:p>
    <w:p w14:paraId="656387BA" w14:textId="77777777" w:rsidR="009927DA" w:rsidRPr="009927DA" w:rsidRDefault="009927DA" w:rsidP="005661BE">
      <w:pPr>
        <w:spacing w:before="120" w:after="0"/>
        <w:outlineLvl w:val="9"/>
        <w:rPr>
          <w:i/>
          <w:szCs w:val="22"/>
        </w:rPr>
      </w:pPr>
      <w:r w:rsidRPr="009927DA">
        <w:rPr>
          <w:i/>
          <w:szCs w:val="22"/>
        </w:rPr>
        <w:t>2nd stage (0−30 minutes)</w:t>
      </w:r>
    </w:p>
    <w:p w14:paraId="365ACAEE" w14:textId="45CBAAF8" w:rsidR="009927DA" w:rsidRDefault="00577F51" w:rsidP="00577F51">
      <w:pPr>
        <w:spacing w:after="0"/>
        <w:outlineLvl w:val="9"/>
        <w:rPr>
          <w:szCs w:val="22"/>
        </w:rPr>
      </w:pPr>
      <w:r w:rsidRPr="00577F51">
        <w:rPr>
          <w:szCs w:val="22"/>
        </w:rPr>
        <w:t xml:space="preserve">Commence </w:t>
      </w:r>
      <w:r w:rsidR="009927DA" w:rsidRPr="00577F51">
        <w:rPr>
          <w:szCs w:val="22"/>
        </w:rPr>
        <w:t>regular monitoring</w:t>
      </w:r>
      <w:r w:rsidRPr="00577F51">
        <w:rPr>
          <w:szCs w:val="22"/>
        </w:rPr>
        <w:t xml:space="preserve"> of vital signs</w:t>
      </w:r>
    </w:p>
    <w:p w14:paraId="78062D6F" w14:textId="703E2764" w:rsidR="005661BE" w:rsidRPr="00577F51" w:rsidRDefault="005661BE" w:rsidP="00577F51">
      <w:pPr>
        <w:spacing w:after="0"/>
        <w:outlineLvl w:val="9"/>
        <w:rPr>
          <w:szCs w:val="22"/>
        </w:rPr>
      </w:pPr>
      <w:r>
        <w:rPr>
          <w:szCs w:val="22"/>
        </w:rPr>
        <w:t>Send samples for emergency investigations</w:t>
      </w:r>
    </w:p>
    <w:p w14:paraId="5427D690" w14:textId="6777E850" w:rsidR="009927DA" w:rsidRPr="00577F51" w:rsidRDefault="009927DA" w:rsidP="00577F51">
      <w:pPr>
        <w:spacing w:after="0"/>
        <w:outlineLvl w:val="9"/>
        <w:rPr>
          <w:szCs w:val="22"/>
        </w:rPr>
      </w:pPr>
      <w:r w:rsidRPr="00577F51">
        <w:rPr>
          <w:szCs w:val="22"/>
        </w:rPr>
        <w:t xml:space="preserve">Consider the possibility of non-epileptic </w:t>
      </w:r>
      <w:r w:rsidR="00E2301C">
        <w:rPr>
          <w:szCs w:val="22"/>
        </w:rPr>
        <w:t>seizures</w:t>
      </w:r>
    </w:p>
    <w:p w14:paraId="3CDF5B4B" w14:textId="0E3A29D5" w:rsidR="009927DA" w:rsidRPr="00577F51" w:rsidRDefault="009927DA" w:rsidP="00577F51">
      <w:pPr>
        <w:spacing w:after="0"/>
        <w:outlineLvl w:val="9"/>
        <w:rPr>
          <w:szCs w:val="22"/>
        </w:rPr>
      </w:pPr>
      <w:r w:rsidRPr="00577F51">
        <w:rPr>
          <w:szCs w:val="22"/>
        </w:rPr>
        <w:t xml:space="preserve">Emergency </w:t>
      </w:r>
      <w:r w:rsidR="00577F51">
        <w:rPr>
          <w:szCs w:val="22"/>
        </w:rPr>
        <w:t xml:space="preserve">anticonvulsant </w:t>
      </w:r>
      <w:r w:rsidR="00100EA4">
        <w:rPr>
          <w:szCs w:val="22"/>
        </w:rPr>
        <w:t>therapy with IV d</w:t>
      </w:r>
      <w:r w:rsidRPr="00577F51">
        <w:rPr>
          <w:szCs w:val="22"/>
        </w:rPr>
        <w:t xml:space="preserve">iazepam </w:t>
      </w:r>
    </w:p>
    <w:p w14:paraId="2A82A10E" w14:textId="43D8563F" w:rsidR="00EA2E54" w:rsidRPr="00EA2E54" w:rsidRDefault="00100EA4" w:rsidP="00F77153">
      <w:pPr>
        <w:pStyle w:val="ListParagraph"/>
        <w:numPr>
          <w:ilvl w:val="0"/>
          <w:numId w:val="28"/>
        </w:numPr>
        <w:spacing w:after="0"/>
        <w:outlineLvl w:val="9"/>
        <w:rPr>
          <w:szCs w:val="22"/>
        </w:rPr>
      </w:pPr>
      <w:r>
        <w:rPr>
          <w:szCs w:val="22"/>
        </w:rPr>
        <w:t>Give 0.15</w:t>
      </w:r>
      <w:r w:rsidR="00EA2E54">
        <w:rPr>
          <w:szCs w:val="22"/>
        </w:rPr>
        <w:t xml:space="preserve"> </w:t>
      </w:r>
      <w:r>
        <w:rPr>
          <w:szCs w:val="22"/>
        </w:rPr>
        <w:t>mg/kg of IV diazepam over 5 minutes</w:t>
      </w:r>
      <w:r w:rsidR="00EA2E54">
        <w:rPr>
          <w:szCs w:val="22"/>
        </w:rPr>
        <w:t xml:space="preserve"> or 0.5 mg/kg PR (draw up the iv solution and use the syringe without an attached needle to deliver the drug PR).</w:t>
      </w:r>
    </w:p>
    <w:p w14:paraId="5FBE1886" w14:textId="44A176A4" w:rsidR="009927DA" w:rsidRPr="004201DF" w:rsidRDefault="009927DA" w:rsidP="004201DF">
      <w:pPr>
        <w:spacing w:after="0"/>
        <w:outlineLvl w:val="9"/>
        <w:rPr>
          <w:szCs w:val="22"/>
        </w:rPr>
      </w:pPr>
      <w:r w:rsidRPr="004201DF">
        <w:rPr>
          <w:szCs w:val="22"/>
        </w:rPr>
        <w:t xml:space="preserve">Give usual anti-epileptic medication </w:t>
      </w:r>
      <w:r w:rsidR="00AC5D82" w:rsidRPr="004201DF">
        <w:rPr>
          <w:szCs w:val="22"/>
        </w:rPr>
        <w:t xml:space="preserve">via NG tube </w:t>
      </w:r>
      <w:r w:rsidRPr="004201DF">
        <w:rPr>
          <w:szCs w:val="22"/>
        </w:rPr>
        <w:t>if already on treatment</w:t>
      </w:r>
      <w:r w:rsidR="00AC5D82" w:rsidRPr="004201DF">
        <w:rPr>
          <w:szCs w:val="22"/>
        </w:rPr>
        <w:t xml:space="preserve"> for epilepsy</w:t>
      </w:r>
      <w:r w:rsidR="004201DF" w:rsidRPr="004201DF">
        <w:rPr>
          <w:szCs w:val="22"/>
        </w:rPr>
        <w:t>.</w:t>
      </w:r>
    </w:p>
    <w:p w14:paraId="1ABFA313" w14:textId="4B9E5EDE" w:rsidR="009927DA" w:rsidRPr="00100EA4" w:rsidRDefault="00100EA4" w:rsidP="00100EA4">
      <w:pPr>
        <w:spacing w:after="0"/>
        <w:outlineLvl w:val="9"/>
        <w:rPr>
          <w:szCs w:val="22"/>
        </w:rPr>
      </w:pPr>
      <w:r>
        <w:rPr>
          <w:szCs w:val="22"/>
        </w:rPr>
        <w:t xml:space="preserve">Continue </w:t>
      </w:r>
      <w:r w:rsidR="00AC5D82">
        <w:rPr>
          <w:szCs w:val="22"/>
        </w:rPr>
        <w:t>e</w:t>
      </w:r>
      <w:r w:rsidR="00AC5D82" w:rsidRPr="00577F51">
        <w:rPr>
          <w:szCs w:val="22"/>
        </w:rPr>
        <w:t xml:space="preserve">mergency </w:t>
      </w:r>
      <w:r w:rsidR="00AC5D82">
        <w:rPr>
          <w:szCs w:val="22"/>
        </w:rPr>
        <w:t xml:space="preserve">anticonvulsant therapy </w:t>
      </w:r>
      <w:proofErr w:type="gramStart"/>
      <w:r>
        <w:rPr>
          <w:szCs w:val="22"/>
        </w:rPr>
        <w:t xml:space="preserve">with </w:t>
      </w:r>
      <w:r w:rsidR="00AC5D82">
        <w:rPr>
          <w:szCs w:val="22"/>
        </w:rPr>
        <w:t>:</w:t>
      </w:r>
      <w:proofErr w:type="gramEnd"/>
    </w:p>
    <w:p w14:paraId="494BD0CC" w14:textId="07E7CFF7" w:rsidR="009927DA" w:rsidRPr="009927DA" w:rsidRDefault="009927DA" w:rsidP="009927DA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 w:rsidRPr="009927DA">
        <w:rPr>
          <w:szCs w:val="22"/>
        </w:rPr>
        <w:t xml:space="preserve">Phenytoin infusion </w:t>
      </w:r>
      <w:r w:rsidR="00100EA4">
        <w:rPr>
          <w:szCs w:val="22"/>
        </w:rPr>
        <w:t xml:space="preserve">at a dose of 20 </w:t>
      </w:r>
      <w:r w:rsidRPr="009927DA">
        <w:rPr>
          <w:szCs w:val="22"/>
        </w:rPr>
        <w:t xml:space="preserve">mg/kg at a rate of 50 mg/minute </w:t>
      </w:r>
      <w:r w:rsidR="00100EA4">
        <w:rPr>
          <w:szCs w:val="22"/>
        </w:rPr>
        <w:t>(do NOT mix with dextrose-containing infusion; use normal saline)</w:t>
      </w:r>
      <w:r w:rsidR="00EA2E54">
        <w:rPr>
          <w:szCs w:val="22"/>
        </w:rPr>
        <w:t>.</w:t>
      </w:r>
    </w:p>
    <w:p w14:paraId="3CE12BB6" w14:textId="77777777" w:rsidR="006D1563" w:rsidRDefault="006D1563" w:rsidP="00100EA4">
      <w:pPr>
        <w:pStyle w:val="ListParagraph"/>
        <w:spacing w:after="0"/>
        <w:outlineLvl w:val="9"/>
        <w:rPr>
          <w:szCs w:val="22"/>
        </w:rPr>
      </w:pPr>
      <w:r>
        <w:rPr>
          <w:szCs w:val="22"/>
        </w:rPr>
        <w:t>OR</w:t>
      </w:r>
    </w:p>
    <w:p w14:paraId="0E30C673" w14:textId="604E74BC" w:rsidR="009927DA" w:rsidRDefault="00100EA4" w:rsidP="006D1563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>
        <w:rPr>
          <w:szCs w:val="22"/>
        </w:rPr>
        <w:t xml:space="preserve">IV </w:t>
      </w:r>
      <w:r w:rsidR="00577F51">
        <w:rPr>
          <w:szCs w:val="22"/>
        </w:rPr>
        <w:t xml:space="preserve">phenobarbital bolus of </w:t>
      </w:r>
      <w:r w:rsidR="006451B3">
        <w:rPr>
          <w:szCs w:val="22"/>
        </w:rPr>
        <w:t>15</w:t>
      </w:r>
      <w:r>
        <w:rPr>
          <w:szCs w:val="22"/>
        </w:rPr>
        <w:t xml:space="preserve"> </w:t>
      </w:r>
      <w:r w:rsidR="009927DA" w:rsidRPr="009927DA">
        <w:rPr>
          <w:szCs w:val="22"/>
        </w:rPr>
        <w:t>mg/kg at a rate of 100 mg/minute</w:t>
      </w:r>
      <w:r>
        <w:rPr>
          <w:szCs w:val="22"/>
        </w:rPr>
        <w:t xml:space="preserve"> if phenytoin is unavailable</w:t>
      </w:r>
      <w:r w:rsidR="009927DA" w:rsidRPr="009927DA">
        <w:rPr>
          <w:szCs w:val="22"/>
        </w:rPr>
        <w:t>.</w:t>
      </w:r>
    </w:p>
    <w:p w14:paraId="54766974" w14:textId="6B69DCB5" w:rsidR="00782307" w:rsidRPr="00782307" w:rsidRDefault="00782307" w:rsidP="00782307">
      <w:pPr>
        <w:spacing w:after="0"/>
        <w:outlineLvl w:val="9"/>
        <w:rPr>
          <w:szCs w:val="22"/>
        </w:rPr>
      </w:pPr>
      <w:r>
        <w:rPr>
          <w:szCs w:val="22"/>
        </w:rPr>
        <w:t>Urethral catheterization</w:t>
      </w:r>
    </w:p>
    <w:p w14:paraId="12694478" w14:textId="77777777" w:rsidR="00733FB8" w:rsidRDefault="00733FB8">
      <w:pPr>
        <w:spacing w:after="0"/>
        <w:outlineLvl w:val="9"/>
        <w:rPr>
          <w:i/>
          <w:szCs w:val="22"/>
        </w:rPr>
      </w:pPr>
      <w:r>
        <w:rPr>
          <w:i/>
          <w:szCs w:val="22"/>
        </w:rPr>
        <w:br w:type="page"/>
      </w:r>
    </w:p>
    <w:p w14:paraId="05312577" w14:textId="1E5DE00E" w:rsidR="009927DA" w:rsidRPr="00577F51" w:rsidRDefault="009927DA" w:rsidP="005661BE">
      <w:pPr>
        <w:spacing w:before="120" w:after="0"/>
        <w:outlineLvl w:val="9"/>
        <w:rPr>
          <w:i/>
          <w:szCs w:val="22"/>
        </w:rPr>
      </w:pPr>
      <w:r w:rsidRPr="00577F51">
        <w:rPr>
          <w:i/>
          <w:szCs w:val="22"/>
        </w:rPr>
        <w:lastRenderedPageBreak/>
        <w:t>3rd stage (0−60 minutes)</w:t>
      </w:r>
    </w:p>
    <w:p w14:paraId="0BC1802C" w14:textId="0BA510AA" w:rsidR="006451B3" w:rsidRPr="009927DA" w:rsidRDefault="006451B3" w:rsidP="006451B3">
      <w:pPr>
        <w:spacing w:after="0"/>
        <w:outlineLvl w:val="9"/>
        <w:rPr>
          <w:szCs w:val="22"/>
        </w:rPr>
      </w:pPr>
      <w:r w:rsidRPr="009927DA">
        <w:rPr>
          <w:szCs w:val="22"/>
        </w:rPr>
        <w:t xml:space="preserve">Identify </w:t>
      </w:r>
      <w:proofErr w:type="spellStart"/>
      <w:r>
        <w:rPr>
          <w:szCs w:val="22"/>
        </w:rPr>
        <w:t>aetiology</w:t>
      </w:r>
      <w:proofErr w:type="spellEnd"/>
      <w:r>
        <w:rPr>
          <w:szCs w:val="22"/>
        </w:rPr>
        <w:t xml:space="preserve"> </w:t>
      </w:r>
      <w:r w:rsidR="00E2301C">
        <w:rPr>
          <w:szCs w:val="22"/>
        </w:rPr>
        <w:t xml:space="preserve">of status epilepticus </w:t>
      </w:r>
      <w:r w:rsidRPr="009927DA">
        <w:rPr>
          <w:szCs w:val="22"/>
        </w:rPr>
        <w:t>and treat medical complications</w:t>
      </w:r>
      <w:r>
        <w:rPr>
          <w:szCs w:val="22"/>
        </w:rPr>
        <w:t>.</w:t>
      </w:r>
    </w:p>
    <w:p w14:paraId="77109EB0" w14:textId="77777777" w:rsidR="00097F3F" w:rsidRDefault="00100EA4" w:rsidP="009927DA">
      <w:pPr>
        <w:spacing w:after="0"/>
        <w:outlineLvl w:val="9"/>
        <w:rPr>
          <w:szCs w:val="22"/>
        </w:rPr>
      </w:pPr>
      <w:r>
        <w:rPr>
          <w:szCs w:val="22"/>
        </w:rPr>
        <w:t>If seizures persist 20 minutes after initial phenytoin infusion, give additional 10</w:t>
      </w:r>
      <w:r w:rsidR="00773B5F">
        <w:rPr>
          <w:szCs w:val="22"/>
        </w:rPr>
        <w:t xml:space="preserve"> </w:t>
      </w:r>
      <w:r>
        <w:rPr>
          <w:szCs w:val="22"/>
        </w:rPr>
        <w:t>m</w:t>
      </w:r>
      <w:r w:rsidR="00773B5F">
        <w:rPr>
          <w:szCs w:val="22"/>
        </w:rPr>
        <w:t>g/kg of phenytoin infusion.</w:t>
      </w:r>
      <w:r w:rsidR="006451B3">
        <w:rPr>
          <w:szCs w:val="22"/>
        </w:rPr>
        <w:t xml:space="preserve"> </w:t>
      </w:r>
    </w:p>
    <w:p w14:paraId="057064BE" w14:textId="77777777" w:rsidR="009927DA" w:rsidRPr="00577F51" w:rsidRDefault="009927DA" w:rsidP="005661BE">
      <w:pPr>
        <w:spacing w:before="120" w:after="0"/>
        <w:outlineLvl w:val="9"/>
        <w:rPr>
          <w:i/>
          <w:szCs w:val="22"/>
        </w:rPr>
      </w:pPr>
      <w:r w:rsidRPr="00577F51">
        <w:rPr>
          <w:i/>
          <w:szCs w:val="22"/>
        </w:rPr>
        <w:t>4th stage (30−90 minutes)</w:t>
      </w:r>
    </w:p>
    <w:p w14:paraId="6F5326B9" w14:textId="2B3769EF" w:rsidR="00773B5F" w:rsidRDefault="005661BE" w:rsidP="009927DA">
      <w:pPr>
        <w:spacing w:after="0"/>
        <w:outlineLvl w:val="9"/>
        <w:rPr>
          <w:szCs w:val="22"/>
        </w:rPr>
      </w:pPr>
      <w:r>
        <w:rPr>
          <w:szCs w:val="22"/>
        </w:rPr>
        <w:t>If still in status epilepticus</w:t>
      </w:r>
      <w:r w:rsidR="00717CE7">
        <w:rPr>
          <w:szCs w:val="22"/>
        </w:rPr>
        <w:t xml:space="preserve"> 20 minutes after second phenytoin infusion</w:t>
      </w:r>
      <w:r>
        <w:rPr>
          <w:szCs w:val="22"/>
        </w:rPr>
        <w:t xml:space="preserve">, </w:t>
      </w:r>
      <w:r w:rsidR="00773B5F">
        <w:rPr>
          <w:szCs w:val="22"/>
        </w:rPr>
        <w:t>give IV phenobarbital at 15</w:t>
      </w:r>
      <w:r w:rsidR="00EA2E54">
        <w:rPr>
          <w:szCs w:val="22"/>
        </w:rPr>
        <w:t xml:space="preserve"> </w:t>
      </w:r>
      <w:r w:rsidR="00773B5F">
        <w:rPr>
          <w:szCs w:val="22"/>
        </w:rPr>
        <w:t>mg/kg</w:t>
      </w:r>
      <w:r w:rsidR="00EA2E54">
        <w:rPr>
          <w:szCs w:val="22"/>
        </w:rPr>
        <w:t>.</w:t>
      </w:r>
    </w:p>
    <w:p w14:paraId="7F7BCAA5" w14:textId="77777777" w:rsidR="009927DA" w:rsidRPr="00577F51" w:rsidRDefault="009927DA" w:rsidP="005661BE">
      <w:pPr>
        <w:spacing w:before="120" w:after="0"/>
        <w:outlineLvl w:val="9"/>
        <w:rPr>
          <w:i/>
          <w:szCs w:val="22"/>
        </w:rPr>
      </w:pPr>
      <w:r w:rsidRPr="00577F51">
        <w:rPr>
          <w:i/>
          <w:szCs w:val="22"/>
        </w:rPr>
        <w:t>Emergency investigations</w:t>
      </w:r>
    </w:p>
    <w:p w14:paraId="321B24F7" w14:textId="77777777" w:rsidR="00577F51" w:rsidRPr="005661BE" w:rsidRDefault="00577F51" w:rsidP="005661BE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 w:rsidRPr="005661BE">
        <w:rPr>
          <w:szCs w:val="22"/>
        </w:rPr>
        <w:t>Blood glucose</w:t>
      </w:r>
    </w:p>
    <w:p w14:paraId="20DFD4FB" w14:textId="77777777" w:rsidR="00577F51" w:rsidRPr="005661BE" w:rsidRDefault="00577F51" w:rsidP="005661BE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 w:rsidRPr="005661BE">
        <w:rPr>
          <w:szCs w:val="22"/>
        </w:rPr>
        <w:t>Urinalysis</w:t>
      </w:r>
    </w:p>
    <w:p w14:paraId="2FF90448" w14:textId="61D9F3D9" w:rsidR="00577F51" w:rsidRPr="005661BE" w:rsidRDefault="00577F51" w:rsidP="005661BE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 w:rsidRPr="005661BE">
        <w:rPr>
          <w:szCs w:val="22"/>
        </w:rPr>
        <w:t>Serum electrolytes, urea and creatinine</w:t>
      </w:r>
    </w:p>
    <w:p w14:paraId="3C6CAB10" w14:textId="77777777" w:rsidR="00577F51" w:rsidRPr="005661BE" w:rsidRDefault="00577F51" w:rsidP="005661BE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 w:rsidRPr="005661BE">
        <w:rPr>
          <w:szCs w:val="22"/>
        </w:rPr>
        <w:t>L</w:t>
      </w:r>
      <w:r w:rsidR="009927DA" w:rsidRPr="005661BE">
        <w:rPr>
          <w:szCs w:val="22"/>
        </w:rPr>
        <w:t>iver function</w:t>
      </w:r>
      <w:r w:rsidRPr="005661BE">
        <w:rPr>
          <w:szCs w:val="22"/>
        </w:rPr>
        <w:t xml:space="preserve"> tests</w:t>
      </w:r>
    </w:p>
    <w:p w14:paraId="449E379B" w14:textId="77777777" w:rsidR="00577F51" w:rsidRPr="005661BE" w:rsidRDefault="00577F51" w:rsidP="005661BE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 w:rsidRPr="005661BE">
        <w:rPr>
          <w:szCs w:val="22"/>
        </w:rPr>
        <w:t>Serum calcium and magnesium</w:t>
      </w:r>
    </w:p>
    <w:p w14:paraId="5D61DAEF" w14:textId="77777777" w:rsidR="00577F51" w:rsidRDefault="00577F51" w:rsidP="005661BE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 w:rsidRPr="005661BE">
        <w:rPr>
          <w:szCs w:val="22"/>
        </w:rPr>
        <w:t>F</w:t>
      </w:r>
      <w:r w:rsidR="009927DA" w:rsidRPr="005661BE">
        <w:rPr>
          <w:szCs w:val="22"/>
        </w:rPr>
        <w:t>ull b</w:t>
      </w:r>
      <w:r w:rsidRPr="005661BE">
        <w:rPr>
          <w:szCs w:val="22"/>
        </w:rPr>
        <w:t>lood count</w:t>
      </w:r>
      <w:r w:rsidR="009927DA" w:rsidRPr="005661BE">
        <w:rPr>
          <w:szCs w:val="22"/>
        </w:rPr>
        <w:t xml:space="preserve"> </w:t>
      </w:r>
    </w:p>
    <w:p w14:paraId="3856A25A" w14:textId="77777777" w:rsidR="00577F51" w:rsidRPr="005661BE" w:rsidRDefault="00577F51" w:rsidP="005661BE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 w:rsidRPr="005661BE">
        <w:rPr>
          <w:szCs w:val="22"/>
        </w:rPr>
        <w:t>Clotting profile</w:t>
      </w:r>
    </w:p>
    <w:p w14:paraId="191E6E06" w14:textId="77777777" w:rsidR="005661BE" w:rsidRDefault="009927DA" w:rsidP="005661BE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 w:rsidRPr="005661BE">
        <w:rPr>
          <w:szCs w:val="22"/>
        </w:rPr>
        <w:t xml:space="preserve">Chest radiograph </w:t>
      </w:r>
      <w:r w:rsidR="00577F51" w:rsidRPr="005661BE">
        <w:rPr>
          <w:szCs w:val="22"/>
        </w:rPr>
        <w:t xml:space="preserve">may be needed to check </w:t>
      </w:r>
      <w:proofErr w:type="gramStart"/>
      <w:r w:rsidR="00577F51" w:rsidRPr="005661BE">
        <w:rPr>
          <w:szCs w:val="22"/>
        </w:rPr>
        <w:t xml:space="preserve">for </w:t>
      </w:r>
      <w:r w:rsidRPr="005661BE">
        <w:rPr>
          <w:szCs w:val="22"/>
        </w:rPr>
        <w:t xml:space="preserve"> </w:t>
      </w:r>
      <w:r w:rsidR="00577F51" w:rsidRPr="005661BE">
        <w:rPr>
          <w:szCs w:val="22"/>
        </w:rPr>
        <w:t>possible</w:t>
      </w:r>
      <w:proofErr w:type="gramEnd"/>
      <w:r w:rsidRPr="005661BE">
        <w:rPr>
          <w:szCs w:val="22"/>
        </w:rPr>
        <w:t xml:space="preserve"> aspiration. </w:t>
      </w:r>
    </w:p>
    <w:p w14:paraId="02B4955D" w14:textId="64D2BEDD" w:rsidR="00773B5F" w:rsidRPr="005661BE" w:rsidRDefault="00773B5F" w:rsidP="00773B5F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>
        <w:rPr>
          <w:szCs w:val="22"/>
        </w:rPr>
        <w:t>Blood culture (if clinically indicated)</w:t>
      </w:r>
    </w:p>
    <w:p w14:paraId="4B1A292E" w14:textId="03F11954" w:rsidR="009927DA" w:rsidRPr="005661BE" w:rsidRDefault="00577F51" w:rsidP="005661BE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 w:rsidRPr="005661BE">
        <w:rPr>
          <w:szCs w:val="22"/>
        </w:rPr>
        <w:t>C</w:t>
      </w:r>
      <w:r w:rsidR="00773B5F">
        <w:rPr>
          <w:szCs w:val="22"/>
        </w:rPr>
        <w:t>ranial C</w:t>
      </w:r>
      <w:r w:rsidRPr="005661BE">
        <w:rPr>
          <w:szCs w:val="22"/>
        </w:rPr>
        <w:t>T Scan (if clinically indicated)</w:t>
      </w:r>
    </w:p>
    <w:p w14:paraId="030C968F" w14:textId="6EF2B64C" w:rsidR="00577F51" w:rsidRPr="005661BE" w:rsidRDefault="00577F51" w:rsidP="005661BE">
      <w:pPr>
        <w:pStyle w:val="ListParagraph"/>
        <w:numPr>
          <w:ilvl w:val="0"/>
          <w:numId w:val="29"/>
        </w:numPr>
        <w:spacing w:after="0"/>
        <w:outlineLvl w:val="9"/>
        <w:rPr>
          <w:szCs w:val="22"/>
        </w:rPr>
      </w:pPr>
      <w:r w:rsidRPr="005661BE">
        <w:rPr>
          <w:szCs w:val="22"/>
        </w:rPr>
        <w:t>Lumbar puncture</w:t>
      </w:r>
      <w:r w:rsidR="005661BE">
        <w:rPr>
          <w:szCs w:val="22"/>
        </w:rPr>
        <w:t xml:space="preserve"> for CSF analysis</w:t>
      </w:r>
      <w:r w:rsidRPr="005661BE">
        <w:rPr>
          <w:szCs w:val="22"/>
        </w:rPr>
        <w:t xml:space="preserve"> (if clinically indicated)</w:t>
      </w:r>
    </w:p>
    <w:p w14:paraId="2A16C2EA" w14:textId="3C511E18" w:rsidR="00EA2E54" w:rsidRPr="00AB029C" w:rsidRDefault="00577F51" w:rsidP="00AB029C">
      <w:pPr>
        <w:spacing w:before="120"/>
        <w:outlineLvl w:val="9"/>
        <w:rPr>
          <w:szCs w:val="22"/>
        </w:rPr>
      </w:pPr>
      <w:r>
        <w:rPr>
          <w:szCs w:val="22"/>
        </w:rPr>
        <w:t>Ideally, patients should have continuous EEG monitoring, toxicologic screening</w:t>
      </w:r>
      <w:r w:rsidR="005E5D60">
        <w:rPr>
          <w:szCs w:val="22"/>
        </w:rPr>
        <w:t>, arterial blood gases</w:t>
      </w:r>
      <w:r>
        <w:rPr>
          <w:szCs w:val="22"/>
        </w:rPr>
        <w:t xml:space="preserve"> and </w:t>
      </w:r>
      <w:r w:rsidR="005661BE">
        <w:rPr>
          <w:szCs w:val="22"/>
        </w:rPr>
        <w:t xml:space="preserve">assay of </w:t>
      </w:r>
      <w:r>
        <w:rPr>
          <w:szCs w:val="22"/>
        </w:rPr>
        <w:t xml:space="preserve">anticonvulsant levels performed but these are not presently feasible. </w:t>
      </w:r>
    </w:p>
    <w:p w14:paraId="7340C178" w14:textId="6321FDE9" w:rsidR="007F7E0A" w:rsidRPr="00B77584" w:rsidRDefault="00D45C24" w:rsidP="00782307">
      <w:pPr>
        <w:rPr>
          <w:b/>
          <w:szCs w:val="22"/>
        </w:rPr>
      </w:pPr>
      <w:r w:rsidRPr="00B77584">
        <w:rPr>
          <w:b/>
          <w:szCs w:val="22"/>
        </w:rPr>
        <w:t>Girls and women of child bearing age:</w:t>
      </w:r>
    </w:p>
    <w:p w14:paraId="4502FC29" w14:textId="1263FAD2" w:rsidR="00D45C24" w:rsidRDefault="00D45C24" w:rsidP="00F03F25">
      <w:pPr>
        <w:rPr>
          <w:szCs w:val="22"/>
        </w:rPr>
      </w:pPr>
      <w:r>
        <w:rPr>
          <w:szCs w:val="22"/>
        </w:rPr>
        <w:t xml:space="preserve">Many anticonvulsant drugs reduce the effectiveness of oral contraceptive pills. Other forms of contraception should be recommended. </w:t>
      </w:r>
    </w:p>
    <w:p w14:paraId="2B8E6FCE" w14:textId="46405ABB" w:rsidR="00D45C24" w:rsidRDefault="00D45C24" w:rsidP="00F03F25">
      <w:pPr>
        <w:rPr>
          <w:szCs w:val="22"/>
        </w:rPr>
      </w:pPr>
      <w:r>
        <w:rPr>
          <w:szCs w:val="22"/>
        </w:rPr>
        <w:t>Girls and women of childbearing age on treatment for epilepsy should be prescribed 5</w:t>
      </w:r>
      <w:r w:rsidR="00EA2E54">
        <w:rPr>
          <w:szCs w:val="22"/>
        </w:rPr>
        <w:t xml:space="preserve"> </w:t>
      </w:r>
      <w:r>
        <w:rPr>
          <w:szCs w:val="22"/>
        </w:rPr>
        <w:t>mg of folic acid daily.</w:t>
      </w:r>
    </w:p>
    <w:p w14:paraId="15E66F4A" w14:textId="651ADA00" w:rsidR="008E69E3" w:rsidRDefault="00D45C24" w:rsidP="00F03F25">
      <w:pPr>
        <w:rPr>
          <w:szCs w:val="22"/>
        </w:rPr>
      </w:pPr>
      <w:r>
        <w:rPr>
          <w:szCs w:val="22"/>
        </w:rPr>
        <w:t>Anticonvulsant medications should not be switched during pregnancy even when the mother is on sodium valproate. Switching drugs increases the risks to both the mother and her fetus.</w:t>
      </w:r>
      <w:r w:rsidR="00B77584">
        <w:rPr>
          <w:szCs w:val="22"/>
        </w:rPr>
        <w:t xml:space="preserve"> Pregnant patients with epilepsy should be referred to the obstetrician early in the antenatal period.</w:t>
      </w:r>
    </w:p>
    <w:p w14:paraId="3EB4EBB6" w14:textId="09346ED6" w:rsidR="00E2301C" w:rsidRDefault="00E2301C" w:rsidP="00E2301C">
      <w:pPr>
        <w:rPr>
          <w:b/>
        </w:rPr>
      </w:pPr>
      <w:r w:rsidRPr="00E2301C">
        <w:rPr>
          <w:b/>
        </w:rPr>
        <w:t>Patient with first unprovoked first seizure</w:t>
      </w:r>
      <w:r>
        <w:rPr>
          <w:b/>
        </w:rPr>
        <w:t>:</w:t>
      </w:r>
    </w:p>
    <w:p w14:paraId="4DF69EBC" w14:textId="18D0819A" w:rsidR="00E2301C" w:rsidRPr="00E2301C" w:rsidRDefault="00E2301C" w:rsidP="00E2301C">
      <w:r w:rsidRPr="00E2301C">
        <w:t xml:space="preserve">Although the risk of development of epilepsy is higher in </w:t>
      </w:r>
      <w:r w:rsidR="009071BC">
        <w:t>persons who have had</w:t>
      </w:r>
      <w:r w:rsidRPr="00E2301C">
        <w:t xml:space="preserve"> a first unprovoked seizure, it is recommended that anti-epileptic drugs be withheld until a second unprovoked seizure occurs.</w:t>
      </w:r>
    </w:p>
    <w:p w14:paraId="3A83F9D3" w14:textId="1114F33B" w:rsidR="004600F7" w:rsidRPr="00782307" w:rsidRDefault="004600F7" w:rsidP="00F03F25">
      <w:pPr>
        <w:rPr>
          <w:b/>
          <w:szCs w:val="22"/>
        </w:rPr>
      </w:pPr>
      <w:r w:rsidRPr="00782307">
        <w:rPr>
          <w:b/>
          <w:szCs w:val="22"/>
        </w:rPr>
        <w:t>Non-epileptic s</w:t>
      </w:r>
      <w:r w:rsidR="00F21036" w:rsidRPr="00782307">
        <w:rPr>
          <w:b/>
          <w:szCs w:val="22"/>
        </w:rPr>
        <w:t>eizures</w:t>
      </w:r>
      <w:r w:rsidRPr="00782307">
        <w:rPr>
          <w:b/>
          <w:szCs w:val="22"/>
        </w:rPr>
        <w:t>:</w:t>
      </w:r>
    </w:p>
    <w:p w14:paraId="7DA0A7D3" w14:textId="4D419452" w:rsidR="00B0544B" w:rsidRDefault="00F21036" w:rsidP="00B0544B">
      <w:pPr>
        <w:rPr>
          <w:szCs w:val="22"/>
        </w:rPr>
      </w:pPr>
      <w:r>
        <w:rPr>
          <w:szCs w:val="22"/>
        </w:rPr>
        <w:t xml:space="preserve">Some patients </w:t>
      </w:r>
      <w:r w:rsidR="00A02215">
        <w:rPr>
          <w:szCs w:val="22"/>
        </w:rPr>
        <w:t xml:space="preserve">with psychological or psychiatric problems </w:t>
      </w:r>
      <w:r>
        <w:rPr>
          <w:szCs w:val="22"/>
        </w:rPr>
        <w:t>may present with non-epileptic seizures (</w:t>
      </w:r>
      <w:proofErr w:type="spellStart"/>
      <w:r>
        <w:rPr>
          <w:szCs w:val="22"/>
        </w:rPr>
        <w:t>pseudoseizures</w:t>
      </w:r>
      <w:proofErr w:type="spellEnd"/>
      <w:r>
        <w:rPr>
          <w:szCs w:val="22"/>
        </w:rPr>
        <w:t>, psychogenic seizures).</w:t>
      </w:r>
      <w:r w:rsidR="00E33F52">
        <w:rPr>
          <w:szCs w:val="22"/>
        </w:rPr>
        <w:t xml:space="preserve"> Other p</w:t>
      </w:r>
      <w:r w:rsidR="00B0544B">
        <w:rPr>
          <w:szCs w:val="22"/>
        </w:rPr>
        <w:t>atients may produce seizure-like movements either subconsciously</w:t>
      </w:r>
      <w:r w:rsidR="00E33F52">
        <w:rPr>
          <w:szCs w:val="22"/>
        </w:rPr>
        <w:t xml:space="preserve"> (factitious disorder)</w:t>
      </w:r>
      <w:r w:rsidR="00B0544B">
        <w:rPr>
          <w:szCs w:val="22"/>
        </w:rPr>
        <w:t xml:space="preserve"> or intentionally</w:t>
      </w:r>
      <w:r w:rsidR="00E33F52">
        <w:rPr>
          <w:szCs w:val="22"/>
        </w:rPr>
        <w:t xml:space="preserve"> (malingering)</w:t>
      </w:r>
      <w:r w:rsidR="00B0544B">
        <w:rPr>
          <w:szCs w:val="22"/>
        </w:rPr>
        <w:t>.</w:t>
      </w:r>
    </w:p>
    <w:p w14:paraId="7413F79B" w14:textId="6B8349FE" w:rsidR="00B0544B" w:rsidRDefault="00F21036" w:rsidP="00B0544B">
      <w:pPr>
        <w:rPr>
          <w:szCs w:val="22"/>
        </w:rPr>
      </w:pPr>
      <w:r>
        <w:rPr>
          <w:szCs w:val="22"/>
        </w:rPr>
        <w:t>Some of these patients actually have an underlying epilepsy syndrome while other</w:t>
      </w:r>
      <w:r w:rsidR="00B0544B">
        <w:rPr>
          <w:szCs w:val="22"/>
        </w:rPr>
        <w:t xml:space="preserve">s may have been misdiagnosed and wrongly </w:t>
      </w:r>
      <w:r>
        <w:rPr>
          <w:szCs w:val="22"/>
        </w:rPr>
        <w:t>placed on epilepsy treatment.</w:t>
      </w:r>
      <w:r w:rsidR="00B0544B">
        <w:rPr>
          <w:szCs w:val="22"/>
        </w:rPr>
        <w:t xml:space="preserve"> </w:t>
      </w:r>
    </w:p>
    <w:p w14:paraId="13B6B379" w14:textId="7B57DFEA" w:rsidR="00D45C24" w:rsidRDefault="00B0544B" w:rsidP="00F03F25">
      <w:pPr>
        <w:rPr>
          <w:szCs w:val="22"/>
        </w:rPr>
      </w:pPr>
      <w:r>
        <w:rPr>
          <w:szCs w:val="22"/>
        </w:rPr>
        <w:t xml:space="preserve">It is difficult to differentiate non-epileptic </w:t>
      </w:r>
      <w:r w:rsidR="00A02215">
        <w:rPr>
          <w:szCs w:val="22"/>
        </w:rPr>
        <w:t>seizures from true seizures without video-EEG monitoring. However, presence of s</w:t>
      </w:r>
      <w:r>
        <w:rPr>
          <w:szCs w:val="22"/>
        </w:rPr>
        <w:t>evere tongue biting</w:t>
      </w:r>
      <w:r w:rsidR="00E33F52">
        <w:rPr>
          <w:szCs w:val="22"/>
        </w:rPr>
        <w:t>, an ictal cry</w:t>
      </w:r>
      <w:r>
        <w:rPr>
          <w:szCs w:val="22"/>
        </w:rPr>
        <w:t xml:space="preserve"> and incontinen</w:t>
      </w:r>
      <w:r w:rsidR="00A02215">
        <w:rPr>
          <w:szCs w:val="22"/>
        </w:rPr>
        <w:t xml:space="preserve">ce </w:t>
      </w:r>
      <w:r>
        <w:rPr>
          <w:szCs w:val="22"/>
        </w:rPr>
        <w:t>makes non-epileptic seizures unlikely.</w:t>
      </w:r>
    </w:p>
    <w:p w14:paraId="15998CCB" w14:textId="40FB14C0" w:rsidR="00B0544B" w:rsidRDefault="00B0544B" w:rsidP="00F03F25">
      <w:pPr>
        <w:rPr>
          <w:szCs w:val="22"/>
        </w:rPr>
      </w:pPr>
      <w:r>
        <w:rPr>
          <w:szCs w:val="22"/>
        </w:rPr>
        <w:lastRenderedPageBreak/>
        <w:t>The following features are not definitive but suggest a non-epileptic seizure</w:t>
      </w:r>
      <w:r w:rsidR="00E33F52">
        <w:rPr>
          <w:szCs w:val="22"/>
        </w:rPr>
        <w:t xml:space="preserve"> especially when they occur together</w:t>
      </w:r>
      <w:r>
        <w:rPr>
          <w:szCs w:val="22"/>
        </w:rPr>
        <w:t>:</w:t>
      </w:r>
    </w:p>
    <w:p w14:paraId="24C61640" w14:textId="0F48FCC0" w:rsidR="00B0544B" w:rsidRPr="00E33F52" w:rsidRDefault="00B0544B" w:rsidP="00E33F52">
      <w:pPr>
        <w:pStyle w:val="ListParagraph"/>
        <w:numPr>
          <w:ilvl w:val="0"/>
          <w:numId w:val="33"/>
        </w:numPr>
        <w:rPr>
          <w:szCs w:val="22"/>
        </w:rPr>
      </w:pPr>
      <w:r w:rsidRPr="00E33F52">
        <w:rPr>
          <w:szCs w:val="22"/>
        </w:rPr>
        <w:t>Eyes closed during seizure and resist</w:t>
      </w:r>
      <w:r w:rsidR="00E33F52">
        <w:rPr>
          <w:szCs w:val="22"/>
        </w:rPr>
        <w:t>ance to passive</w:t>
      </w:r>
      <w:r w:rsidRPr="00E33F52">
        <w:rPr>
          <w:szCs w:val="22"/>
        </w:rPr>
        <w:t xml:space="preserve"> eye-opening by examiner</w:t>
      </w:r>
    </w:p>
    <w:p w14:paraId="5E0ED2DD" w14:textId="7676124D" w:rsidR="00B0544B" w:rsidRPr="00E33F52" w:rsidRDefault="00B0544B" w:rsidP="00E33F52">
      <w:pPr>
        <w:pStyle w:val="ListParagraph"/>
        <w:numPr>
          <w:ilvl w:val="0"/>
          <w:numId w:val="33"/>
        </w:numPr>
        <w:rPr>
          <w:szCs w:val="22"/>
        </w:rPr>
      </w:pPr>
      <w:r w:rsidRPr="00E33F52">
        <w:rPr>
          <w:szCs w:val="22"/>
        </w:rPr>
        <w:t>Patient’s hand fails to fall on face when dropped over the head</w:t>
      </w:r>
    </w:p>
    <w:p w14:paraId="791D5C97" w14:textId="075C74E9" w:rsidR="00B0544B" w:rsidRPr="00E33F52" w:rsidRDefault="00E33F52" w:rsidP="00E33F52">
      <w:pPr>
        <w:pStyle w:val="ListParagraph"/>
        <w:numPr>
          <w:ilvl w:val="0"/>
          <w:numId w:val="33"/>
        </w:numPr>
        <w:rPr>
          <w:szCs w:val="22"/>
        </w:rPr>
      </w:pPr>
      <w:r>
        <w:rPr>
          <w:szCs w:val="22"/>
        </w:rPr>
        <w:t>Side-to-</w:t>
      </w:r>
      <w:r w:rsidR="00B0544B" w:rsidRPr="00E33F52">
        <w:rPr>
          <w:szCs w:val="22"/>
        </w:rPr>
        <w:t>side head movements during seizure</w:t>
      </w:r>
    </w:p>
    <w:p w14:paraId="2AA90125" w14:textId="2D336CD9" w:rsidR="00B0544B" w:rsidRPr="00E33F52" w:rsidRDefault="00B0544B" w:rsidP="00E33F52">
      <w:pPr>
        <w:pStyle w:val="ListParagraph"/>
        <w:numPr>
          <w:ilvl w:val="0"/>
          <w:numId w:val="33"/>
        </w:numPr>
        <w:rPr>
          <w:szCs w:val="22"/>
        </w:rPr>
      </w:pPr>
      <w:r w:rsidRPr="00E33F52">
        <w:rPr>
          <w:szCs w:val="22"/>
        </w:rPr>
        <w:t>Pelvic thrusts during seizure</w:t>
      </w:r>
    </w:p>
    <w:p w14:paraId="07E47B09" w14:textId="59EA6358" w:rsidR="00E33F52" w:rsidRDefault="00E33F52" w:rsidP="00E33F52">
      <w:pPr>
        <w:pStyle w:val="ListParagraph"/>
        <w:numPr>
          <w:ilvl w:val="0"/>
          <w:numId w:val="33"/>
        </w:numPr>
        <w:rPr>
          <w:szCs w:val="22"/>
        </w:rPr>
      </w:pPr>
      <w:r w:rsidRPr="00E33F52">
        <w:rPr>
          <w:szCs w:val="22"/>
        </w:rPr>
        <w:t>Seizures occurring with audiences (</w:t>
      </w:r>
      <w:r w:rsidR="004A3442">
        <w:rPr>
          <w:szCs w:val="22"/>
        </w:rPr>
        <w:t>consulting room</w:t>
      </w:r>
      <w:r w:rsidRPr="00E33F52">
        <w:rPr>
          <w:szCs w:val="22"/>
        </w:rPr>
        <w:t>, waiting room, ward rounds)</w:t>
      </w:r>
    </w:p>
    <w:p w14:paraId="772D6247" w14:textId="6C7C0929" w:rsidR="00E33F52" w:rsidRPr="00782307" w:rsidRDefault="00E33F52" w:rsidP="00782307">
      <w:pPr>
        <w:rPr>
          <w:szCs w:val="22"/>
        </w:rPr>
      </w:pPr>
      <w:r w:rsidRPr="00E33F52">
        <w:rPr>
          <w:szCs w:val="22"/>
        </w:rPr>
        <w:t xml:space="preserve">Patients with </w:t>
      </w:r>
      <w:r w:rsidR="00782307">
        <w:rPr>
          <w:szCs w:val="22"/>
        </w:rPr>
        <w:t xml:space="preserve">suspected </w:t>
      </w:r>
      <w:r>
        <w:rPr>
          <w:szCs w:val="22"/>
        </w:rPr>
        <w:t>no</w:t>
      </w:r>
      <w:r w:rsidR="00782307">
        <w:rPr>
          <w:szCs w:val="22"/>
        </w:rPr>
        <w:t>n-epileptic seizures should do</w:t>
      </w:r>
      <w:r>
        <w:rPr>
          <w:szCs w:val="22"/>
        </w:rPr>
        <w:t xml:space="preserve"> </w:t>
      </w:r>
      <w:r w:rsidR="00782307">
        <w:rPr>
          <w:szCs w:val="22"/>
        </w:rPr>
        <w:t xml:space="preserve">an EEG and undergo </w:t>
      </w:r>
      <w:r w:rsidRPr="00E33F52">
        <w:rPr>
          <w:szCs w:val="22"/>
        </w:rPr>
        <w:t xml:space="preserve">psychological </w:t>
      </w:r>
      <w:r w:rsidR="00782307">
        <w:rPr>
          <w:szCs w:val="22"/>
        </w:rPr>
        <w:t>evaluation. Maintain</w:t>
      </w:r>
      <w:r w:rsidR="004A3442">
        <w:rPr>
          <w:szCs w:val="22"/>
        </w:rPr>
        <w:t xml:space="preserve"> their current</w:t>
      </w:r>
      <w:r w:rsidR="00782307">
        <w:rPr>
          <w:szCs w:val="22"/>
        </w:rPr>
        <w:t xml:space="preserve"> therapy </w:t>
      </w:r>
      <w:r w:rsidR="004A3442">
        <w:rPr>
          <w:szCs w:val="22"/>
        </w:rPr>
        <w:t xml:space="preserve">status </w:t>
      </w:r>
      <w:r w:rsidR="00782307">
        <w:rPr>
          <w:szCs w:val="22"/>
        </w:rPr>
        <w:t>until reviewed.</w:t>
      </w:r>
    </w:p>
    <w:p w14:paraId="1F6ADF6C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Key Issues for Nursing care</w:t>
      </w:r>
    </w:p>
    <w:p w14:paraId="03DAD15B" w14:textId="0CB0B5D5" w:rsidR="00782307" w:rsidRDefault="00782307" w:rsidP="00782307">
      <w:pPr>
        <w:pStyle w:val="Heading2"/>
        <w:numPr>
          <w:ilvl w:val="0"/>
          <w:numId w:val="34"/>
        </w:numPr>
        <w:spacing w:before="0" w:after="0"/>
        <w:ind w:left="714" w:hanging="357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Monitor closely and document seizures which may be subtle (</w:t>
      </w:r>
      <w:proofErr w:type="spellStart"/>
      <w:r>
        <w:rPr>
          <w:rFonts w:cs="Arial"/>
          <w:b w:val="0"/>
          <w:sz w:val="22"/>
          <w:szCs w:val="22"/>
        </w:rPr>
        <w:t>e.g</w:t>
      </w:r>
      <w:proofErr w:type="spellEnd"/>
      <w:r>
        <w:rPr>
          <w:rFonts w:cs="Arial"/>
          <w:b w:val="0"/>
          <w:sz w:val="22"/>
          <w:szCs w:val="22"/>
        </w:rPr>
        <w:t xml:space="preserve"> lip twitching)</w:t>
      </w:r>
    </w:p>
    <w:p w14:paraId="78E60A47" w14:textId="0B55EDEB" w:rsidR="00782307" w:rsidRDefault="00782307" w:rsidP="00782307">
      <w:pPr>
        <w:pStyle w:val="Heading2"/>
        <w:numPr>
          <w:ilvl w:val="0"/>
          <w:numId w:val="34"/>
        </w:numPr>
        <w:spacing w:before="0" w:after="0"/>
        <w:ind w:left="714" w:hanging="357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Monitor and document vital signs</w:t>
      </w:r>
      <w:r w:rsidR="009071BC">
        <w:rPr>
          <w:rFonts w:cs="Arial"/>
          <w:b w:val="0"/>
          <w:sz w:val="22"/>
          <w:szCs w:val="22"/>
        </w:rPr>
        <w:t>, fluids</w:t>
      </w:r>
      <w:r>
        <w:rPr>
          <w:rFonts w:cs="Arial"/>
          <w:b w:val="0"/>
          <w:sz w:val="22"/>
          <w:szCs w:val="22"/>
        </w:rPr>
        <w:t xml:space="preserve"> and level of consciousness</w:t>
      </w:r>
    </w:p>
    <w:p w14:paraId="3F734924" w14:textId="5C781399" w:rsidR="00782307" w:rsidRPr="00573F1B" w:rsidRDefault="00782307" w:rsidP="00782307">
      <w:pPr>
        <w:pStyle w:val="ListParagraph"/>
        <w:numPr>
          <w:ilvl w:val="0"/>
          <w:numId w:val="34"/>
        </w:numPr>
        <w:spacing w:after="0"/>
        <w:ind w:left="714" w:hanging="357"/>
        <w:outlineLvl w:val="9"/>
        <w:rPr>
          <w:sz w:val="24"/>
          <w:szCs w:val="22"/>
        </w:rPr>
      </w:pPr>
      <w:r w:rsidRPr="00782307">
        <w:rPr>
          <w:szCs w:val="22"/>
        </w:rPr>
        <w:t>Nurse</w:t>
      </w:r>
      <w:r>
        <w:rPr>
          <w:szCs w:val="22"/>
        </w:rPr>
        <w:t xml:space="preserve"> patients</w:t>
      </w:r>
      <w:r w:rsidRPr="00782307">
        <w:rPr>
          <w:szCs w:val="22"/>
        </w:rPr>
        <w:t xml:space="preserve"> </w:t>
      </w:r>
      <w:r>
        <w:rPr>
          <w:szCs w:val="22"/>
        </w:rPr>
        <w:t xml:space="preserve">having generalized seizures </w:t>
      </w:r>
      <w:r w:rsidRPr="00782307">
        <w:rPr>
          <w:szCs w:val="22"/>
        </w:rPr>
        <w:t xml:space="preserve">in </w:t>
      </w:r>
      <w:r>
        <w:rPr>
          <w:szCs w:val="22"/>
        </w:rPr>
        <w:t xml:space="preserve">left </w:t>
      </w:r>
      <w:r w:rsidRPr="00782307">
        <w:rPr>
          <w:szCs w:val="22"/>
        </w:rPr>
        <w:t>lateral position</w:t>
      </w:r>
      <w:r w:rsidR="00573F1B">
        <w:rPr>
          <w:szCs w:val="22"/>
        </w:rPr>
        <w:t xml:space="preserve"> with bed rails raised up.</w:t>
      </w:r>
    </w:p>
    <w:p w14:paraId="386300E6" w14:textId="492646D4" w:rsidR="00573F1B" w:rsidRPr="00782307" w:rsidRDefault="00573F1B" w:rsidP="00782307">
      <w:pPr>
        <w:pStyle w:val="ListParagraph"/>
        <w:numPr>
          <w:ilvl w:val="0"/>
          <w:numId w:val="34"/>
        </w:numPr>
        <w:spacing w:after="0"/>
        <w:ind w:left="714" w:hanging="357"/>
        <w:outlineLvl w:val="9"/>
        <w:rPr>
          <w:sz w:val="24"/>
          <w:szCs w:val="22"/>
        </w:rPr>
      </w:pPr>
      <w:r>
        <w:rPr>
          <w:szCs w:val="22"/>
        </w:rPr>
        <w:t>Do not force any object between the teeth during a seizure</w:t>
      </w:r>
    </w:p>
    <w:p w14:paraId="16D5113F" w14:textId="022A9CCC" w:rsidR="00F03F25" w:rsidRPr="003C0800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References</w:t>
      </w:r>
    </w:p>
    <w:p w14:paraId="5C85406C" w14:textId="7DCB3E9A" w:rsidR="00EE4C3E" w:rsidRDefault="00EE4C3E" w:rsidP="00EE4C3E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National Institute for Health and Care Excellence. </w:t>
      </w:r>
      <w:r w:rsidRPr="00EE4C3E">
        <w:rPr>
          <w:sz w:val="20"/>
          <w:szCs w:val="20"/>
          <w:lang w:val="en-GB"/>
        </w:rPr>
        <w:t>Epilepsies: diagnosis and management</w:t>
      </w:r>
      <w:r>
        <w:rPr>
          <w:sz w:val="20"/>
          <w:szCs w:val="20"/>
          <w:lang w:val="en-GB"/>
        </w:rPr>
        <w:t xml:space="preserve">. </w:t>
      </w:r>
      <w:r w:rsidRPr="00EE4C3E">
        <w:rPr>
          <w:sz w:val="20"/>
          <w:szCs w:val="20"/>
          <w:lang w:val="en-GB"/>
        </w:rPr>
        <w:t>Clinical guideline [CG137] </w:t>
      </w:r>
      <w:r>
        <w:rPr>
          <w:sz w:val="20"/>
          <w:szCs w:val="20"/>
          <w:lang w:val="en-GB"/>
        </w:rPr>
        <w:t xml:space="preserve">Published: </w:t>
      </w:r>
      <w:r w:rsidRPr="00EE4C3E">
        <w:rPr>
          <w:sz w:val="20"/>
          <w:szCs w:val="20"/>
          <w:lang w:val="en-GB"/>
        </w:rPr>
        <w:t>Januar</w:t>
      </w:r>
      <w:r>
        <w:rPr>
          <w:sz w:val="20"/>
          <w:szCs w:val="20"/>
          <w:lang w:val="en-GB"/>
        </w:rPr>
        <w:t xml:space="preserve">y 2012 Last updated: April 2018. Available from: </w:t>
      </w:r>
      <w:hyperlink r:id="rId7" w:history="1">
        <w:r w:rsidRPr="00971F00">
          <w:rPr>
            <w:rStyle w:val="Hyperlink"/>
            <w:sz w:val="20"/>
            <w:szCs w:val="20"/>
            <w:lang w:val="en-GB"/>
          </w:rPr>
          <w:t>https://www.nice.org.uk/guidance/cg137</w:t>
        </w:r>
      </w:hyperlink>
      <w:r>
        <w:rPr>
          <w:sz w:val="20"/>
          <w:szCs w:val="20"/>
          <w:lang w:val="en-GB"/>
        </w:rPr>
        <w:t xml:space="preserve"> Accessed: 11th November 2018</w:t>
      </w:r>
    </w:p>
    <w:p w14:paraId="4DDA14A5" w14:textId="16BD56A5" w:rsidR="00A02215" w:rsidRPr="00A02215" w:rsidRDefault="001E3D5B" w:rsidP="00782307">
      <w:pPr>
        <w:pStyle w:val="Heading1"/>
        <w:shd w:val="clear" w:color="auto" w:fill="FFFFFF"/>
        <w:spacing w:before="120" w:after="120"/>
        <w:rPr>
          <w:rFonts w:cs="Arial"/>
          <w:b w:val="0"/>
          <w:sz w:val="20"/>
          <w:szCs w:val="20"/>
          <w:lang w:val="en-GB"/>
        </w:rPr>
      </w:pPr>
      <w:hyperlink r:id="rId8" w:history="1">
        <w:r w:rsidR="00A02215" w:rsidRPr="00A02215">
          <w:rPr>
            <w:b w:val="0"/>
            <w:sz w:val="20"/>
            <w:szCs w:val="20"/>
            <w:lang w:val="en-GB"/>
          </w:rPr>
          <w:t>Devinsky O</w:t>
        </w:r>
      </w:hyperlink>
      <w:r w:rsidR="00A02215" w:rsidRPr="00A02215">
        <w:rPr>
          <w:b w:val="0"/>
          <w:sz w:val="20"/>
          <w:szCs w:val="20"/>
          <w:lang w:val="en-GB"/>
        </w:rPr>
        <w:t>, </w:t>
      </w:r>
      <w:proofErr w:type="spellStart"/>
      <w:r w:rsidR="00D81087">
        <w:rPr>
          <w:b w:val="0"/>
          <w:sz w:val="20"/>
          <w:szCs w:val="20"/>
          <w:lang w:val="en-GB"/>
        </w:rPr>
        <w:fldChar w:fldCharType="begin"/>
      </w:r>
      <w:r w:rsidR="00D81087">
        <w:rPr>
          <w:b w:val="0"/>
          <w:sz w:val="20"/>
          <w:szCs w:val="20"/>
          <w:lang w:val="en-GB"/>
        </w:rPr>
        <w:instrText xml:space="preserve"> HYPERLINK "https://www.ncbi.nlm.nih.gov/pubmed/?term=Gazzola%20D%5BAuthor%5D&amp;cauthor=true&amp;cauthor_uid=21386814" </w:instrText>
      </w:r>
      <w:r w:rsidR="00D81087">
        <w:rPr>
          <w:b w:val="0"/>
          <w:sz w:val="20"/>
          <w:szCs w:val="20"/>
          <w:lang w:val="en-GB"/>
        </w:rPr>
        <w:fldChar w:fldCharType="separate"/>
      </w:r>
      <w:r w:rsidR="00A02215" w:rsidRPr="00A02215">
        <w:rPr>
          <w:b w:val="0"/>
          <w:sz w:val="20"/>
          <w:szCs w:val="20"/>
          <w:lang w:val="en-GB"/>
        </w:rPr>
        <w:t>Gazzola</w:t>
      </w:r>
      <w:proofErr w:type="spellEnd"/>
      <w:r w:rsidR="00A02215" w:rsidRPr="00A02215">
        <w:rPr>
          <w:b w:val="0"/>
          <w:sz w:val="20"/>
          <w:szCs w:val="20"/>
          <w:lang w:val="en-GB"/>
        </w:rPr>
        <w:t xml:space="preserve"> D</w:t>
      </w:r>
      <w:r w:rsidR="00D81087">
        <w:rPr>
          <w:b w:val="0"/>
          <w:sz w:val="20"/>
          <w:szCs w:val="20"/>
          <w:lang w:val="en-GB"/>
        </w:rPr>
        <w:fldChar w:fldCharType="end"/>
      </w:r>
      <w:r w:rsidR="00A02215" w:rsidRPr="00A02215">
        <w:rPr>
          <w:b w:val="0"/>
          <w:sz w:val="20"/>
          <w:szCs w:val="20"/>
          <w:lang w:val="en-GB"/>
        </w:rPr>
        <w:t>, </w:t>
      </w:r>
      <w:hyperlink r:id="rId9" w:history="1">
        <w:r w:rsidR="00A02215" w:rsidRPr="00A02215">
          <w:rPr>
            <w:b w:val="0"/>
            <w:sz w:val="20"/>
            <w:szCs w:val="20"/>
            <w:lang w:val="en-GB"/>
          </w:rPr>
          <w:t>LaFrance WC Jr</w:t>
        </w:r>
      </w:hyperlink>
      <w:r w:rsidR="00A02215" w:rsidRPr="00A02215">
        <w:rPr>
          <w:b w:val="0"/>
          <w:sz w:val="20"/>
          <w:szCs w:val="20"/>
          <w:lang w:val="en-GB"/>
        </w:rPr>
        <w:t>.</w:t>
      </w:r>
      <w:r w:rsidR="00A02215" w:rsidRPr="00A02215">
        <w:rPr>
          <w:rFonts w:cs="Arial"/>
          <w:b w:val="0"/>
          <w:sz w:val="20"/>
          <w:szCs w:val="20"/>
          <w:lang w:val="en-GB"/>
        </w:rPr>
        <w:t xml:space="preserve"> Differentiating between nonepileptic and epileptic seizures.</w:t>
      </w:r>
      <w:r w:rsidR="00A02215">
        <w:rPr>
          <w:rFonts w:cs="Arial"/>
          <w:b w:val="0"/>
          <w:sz w:val="20"/>
          <w:szCs w:val="20"/>
          <w:lang w:val="en-GB"/>
        </w:rPr>
        <w:t xml:space="preserve"> </w:t>
      </w:r>
      <w:hyperlink r:id="rId10" w:tooltip="Nature reviews. Neurology." w:history="1">
        <w:r w:rsidR="00A02215" w:rsidRPr="00A02215">
          <w:rPr>
            <w:b w:val="0"/>
            <w:sz w:val="20"/>
            <w:szCs w:val="20"/>
            <w:lang w:val="en-GB"/>
          </w:rPr>
          <w:t>Nat Rev Neurol.</w:t>
        </w:r>
      </w:hyperlink>
      <w:r w:rsidR="00A02215" w:rsidRPr="00A02215">
        <w:rPr>
          <w:b w:val="0"/>
          <w:sz w:val="20"/>
          <w:szCs w:val="20"/>
          <w:lang w:val="en-GB"/>
        </w:rPr>
        <w:t xml:space="preserve"> 2011 Apr;7(4):210-20. </w:t>
      </w:r>
    </w:p>
    <w:p w14:paraId="18F4AE1F" w14:textId="4BA95EB9" w:rsidR="00BD4274" w:rsidRPr="00BD4274" w:rsidRDefault="001E3D5B" w:rsidP="00BD4274">
      <w:pPr>
        <w:rPr>
          <w:sz w:val="20"/>
          <w:szCs w:val="20"/>
          <w:lang w:val="en-GB"/>
        </w:rPr>
      </w:pPr>
      <w:hyperlink r:id="rId11" w:history="1">
        <w:proofErr w:type="spellStart"/>
        <w:r w:rsidR="00BD4274" w:rsidRPr="00BD4274">
          <w:rPr>
            <w:sz w:val="20"/>
            <w:szCs w:val="20"/>
            <w:lang w:val="en-GB"/>
          </w:rPr>
          <w:t>Krumholz</w:t>
        </w:r>
        <w:proofErr w:type="spellEnd"/>
        <w:r w:rsidR="00BD4274" w:rsidRPr="00BD4274">
          <w:rPr>
            <w:sz w:val="20"/>
            <w:szCs w:val="20"/>
            <w:lang w:val="en-GB"/>
          </w:rPr>
          <w:t xml:space="preserve"> A</w:t>
        </w:r>
      </w:hyperlink>
      <w:r w:rsidR="00BD4274" w:rsidRPr="00BD4274">
        <w:rPr>
          <w:sz w:val="20"/>
          <w:szCs w:val="20"/>
          <w:lang w:val="en-GB"/>
        </w:rPr>
        <w:t>, </w:t>
      </w:r>
      <w:hyperlink r:id="rId12" w:history="1">
        <w:r w:rsidR="00BD4274" w:rsidRPr="00BD4274">
          <w:rPr>
            <w:sz w:val="20"/>
            <w:szCs w:val="20"/>
            <w:lang w:val="en-GB"/>
          </w:rPr>
          <w:t>Wiebe S</w:t>
        </w:r>
      </w:hyperlink>
      <w:r w:rsidR="00BD4274" w:rsidRPr="00BD4274">
        <w:rPr>
          <w:sz w:val="20"/>
          <w:szCs w:val="20"/>
          <w:lang w:val="en-GB"/>
        </w:rPr>
        <w:t>, </w:t>
      </w:r>
      <w:proofErr w:type="spellStart"/>
      <w:r w:rsidR="00D81087">
        <w:rPr>
          <w:sz w:val="20"/>
          <w:szCs w:val="20"/>
          <w:lang w:val="en-GB"/>
        </w:rPr>
        <w:fldChar w:fldCharType="begin"/>
      </w:r>
      <w:r w:rsidR="00D81087">
        <w:rPr>
          <w:sz w:val="20"/>
          <w:szCs w:val="20"/>
          <w:lang w:val="en-GB"/>
        </w:rPr>
        <w:instrText xml:space="preserve"> HYPERLINK "https://www.ncbi.nlm.nih.gov/pubmed/?term=Gronseth%20GS%5BAuthor%5D&amp;cauthor=true&amp;cauthor_uid=25901057" </w:instrText>
      </w:r>
      <w:r w:rsidR="00D81087">
        <w:rPr>
          <w:sz w:val="20"/>
          <w:szCs w:val="20"/>
          <w:lang w:val="en-GB"/>
        </w:rPr>
        <w:fldChar w:fldCharType="separate"/>
      </w:r>
      <w:r w:rsidR="00BD4274" w:rsidRPr="00BD4274">
        <w:rPr>
          <w:sz w:val="20"/>
          <w:szCs w:val="20"/>
          <w:lang w:val="en-GB"/>
        </w:rPr>
        <w:t>Gronseth</w:t>
      </w:r>
      <w:proofErr w:type="spellEnd"/>
      <w:r w:rsidR="00BD4274" w:rsidRPr="00BD4274">
        <w:rPr>
          <w:sz w:val="20"/>
          <w:szCs w:val="20"/>
          <w:lang w:val="en-GB"/>
        </w:rPr>
        <w:t xml:space="preserve"> GS</w:t>
      </w:r>
      <w:r w:rsidR="00D81087">
        <w:rPr>
          <w:sz w:val="20"/>
          <w:szCs w:val="20"/>
          <w:lang w:val="en-GB"/>
        </w:rPr>
        <w:fldChar w:fldCharType="end"/>
      </w:r>
      <w:r w:rsidR="00BD4274">
        <w:rPr>
          <w:sz w:val="20"/>
          <w:szCs w:val="20"/>
          <w:lang w:val="en-GB"/>
        </w:rPr>
        <w:t xml:space="preserve">. </w:t>
      </w:r>
      <w:r w:rsidR="00E2301C" w:rsidRPr="00E2301C">
        <w:rPr>
          <w:sz w:val="20"/>
          <w:szCs w:val="20"/>
          <w:lang w:val="en-GB"/>
        </w:rPr>
        <w:t>Evidence-based guideline: Management of an unprovoked first seizure in adults</w:t>
      </w:r>
      <w:r w:rsidR="00BD4274">
        <w:rPr>
          <w:sz w:val="20"/>
          <w:szCs w:val="20"/>
          <w:lang w:val="en-GB"/>
        </w:rPr>
        <w:t>:</w:t>
      </w:r>
      <w:r w:rsidR="00E2301C" w:rsidRPr="00E2301C">
        <w:rPr>
          <w:sz w:val="20"/>
          <w:szCs w:val="20"/>
          <w:lang w:val="en-GB"/>
        </w:rPr>
        <w:t xml:space="preserve"> Report of the Guideline Development Subcommittee of the American Academy of Neurology and the American Epilepsy Society</w:t>
      </w:r>
      <w:r w:rsidR="00BD4274">
        <w:rPr>
          <w:sz w:val="20"/>
          <w:szCs w:val="20"/>
          <w:lang w:val="en-GB"/>
        </w:rPr>
        <w:t xml:space="preserve">. </w:t>
      </w:r>
      <w:hyperlink r:id="rId13" w:tooltip="Neurology." w:history="1">
        <w:r w:rsidR="00BD4274" w:rsidRPr="00BD4274">
          <w:rPr>
            <w:sz w:val="20"/>
            <w:szCs w:val="20"/>
            <w:lang w:val="en-GB"/>
          </w:rPr>
          <w:t>Neurology.</w:t>
        </w:r>
      </w:hyperlink>
      <w:r w:rsidR="00BD4274" w:rsidRPr="00BD4274">
        <w:rPr>
          <w:sz w:val="20"/>
          <w:szCs w:val="20"/>
          <w:lang w:val="en-GB"/>
        </w:rPr>
        <w:t> 2015 Apr 21;84(16):1705-13.</w:t>
      </w:r>
    </w:p>
    <w:p w14:paraId="71134C2D" w14:textId="24911703" w:rsidR="00E2301C" w:rsidRDefault="00E2301C" w:rsidP="00EE4C3E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Medscape. Psychogenic Nonepileptic Seizures</w:t>
      </w:r>
      <w:r w:rsidR="004A3442">
        <w:rPr>
          <w:sz w:val="20"/>
          <w:szCs w:val="20"/>
          <w:lang w:val="en-GB"/>
        </w:rPr>
        <w:t>.</w:t>
      </w:r>
      <w:r w:rsidR="00BD4274">
        <w:rPr>
          <w:sz w:val="20"/>
          <w:szCs w:val="20"/>
          <w:lang w:val="en-GB"/>
        </w:rPr>
        <w:t xml:space="preserve"> Available from:</w:t>
      </w:r>
      <w:r w:rsidR="004A3442">
        <w:rPr>
          <w:sz w:val="20"/>
          <w:szCs w:val="20"/>
          <w:lang w:val="en-GB"/>
        </w:rPr>
        <w:t xml:space="preserve"> </w:t>
      </w:r>
      <w:hyperlink r:id="rId14" w:history="1">
        <w:r w:rsidR="00BD4274" w:rsidRPr="00971F00">
          <w:rPr>
            <w:rStyle w:val="Hyperlink"/>
            <w:sz w:val="20"/>
            <w:szCs w:val="20"/>
            <w:lang w:val="en-GB"/>
          </w:rPr>
          <w:t>http://reference.medscape.com/article/1184694</w:t>
        </w:r>
      </w:hyperlink>
      <w:r w:rsidR="00BD4274">
        <w:rPr>
          <w:sz w:val="20"/>
          <w:szCs w:val="20"/>
          <w:lang w:val="en-GB"/>
        </w:rPr>
        <w:t xml:space="preserve"> Accessed: 30 November 2018</w:t>
      </w:r>
    </w:p>
    <w:p w14:paraId="0C5E42BA" w14:textId="5B6915A2" w:rsidR="00E2301C" w:rsidRDefault="00E2301C" w:rsidP="00EE4C3E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Medscape. Epilepsy and Seizures.</w:t>
      </w:r>
      <w:r w:rsidR="004A3442">
        <w:rPr>
          <w:sz w:val="20"/>
          <w:szCs w:val="20"/>
          <w:lang w:val="en-GB"/>
        </w:rPr>
        <w:t xml:space="preserve"> Available from: </w:t>
      </w:r>
      <w:hyperlink r:id="rId15" w:history="1">
        <w:r w:rsidR="004A3442" w:rsidRPr="00971F00">
          <w:rPr>
            <w:rStyle w:val="Hyperlink"/>
            <w:sz w:val="20"/>
            <w:szCs w:val="20"/>
            <w:lang w:val="en-GB"/>
          </w:rPr>
          <w:t>http://reference.medscape.com/article/1184846</w:t>
        </w:r>
      </w:hyperlink>
      <w:r w:rsidR="004A3442">
        <w:rPr>
          <w:sz w:val="20"/>
          <w:szCs w:val="20"/>
          <w:lang w:val="en-GB"/>
        </w:rPr>
        <w:t xml:space="preserve"> Accessed: 25 November 2018 </w:t>
      </w:r>
    </w:p>
    <w:p w14:paraId="2460D974" w14:textId="77777777" w:rsidR="00F03F25" w:rsidRPr="005638D0" w:rsidRDefault="00F03F25" w:rsidP="005638D0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2B705D0E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282EF30" w14:textId="77777777" w:rsidR="004C4442" w:rsidRPr="00515546" w:rsidRDefault="004C4442" w:rsidP="00E77F06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41ED92E" w14:textId="79C5BF5C" w:rsidR="004C4442" w:rsidRPr="00515546" w:rsidRDefault="004C4442" w:rsidP="00E77F06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5661BE" w:rsidRPr="005661BE">
              <w:rPr>
                <w:szCs w:val="22"/>
              </w:rPr>
              <w:t>Fatai Akemokwe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E7EA443" w14:textId="6237FE2A" w:rsidR="004C4442" w:rsidRPr="00515546" w:rsidRDefault="004C4442" w:rsidP="00E77F06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5661BE">
              <w:rPr>
                <w:szCs w:val="22"/>
              </w:rPr>
              <w:t>30 November 2018</w:t>
            </w:r>
          </w:p>
        </w:tc>
      </w:tr>
      <w:tr w:rsidR="004C4442" w:rsidRPr="00515546" w14:paraId="64D062AD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0AEBD34" w14:textId="77777777" w:rsidR="004C4442" w:rsidRPr="00515546" w:rsidRDefault="004C4442" w:rsidP="00E77F06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A9D2293" w14:textId="38A322D9" w:rsidR="004C4442" w:rsidRPr="00515546" w:rsidRDefault="004C4442" w:rsidP="00E77F06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EA2E54"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9441B1A" w14:textId="7BCB091F" w:rsidR="004C4442" w:rsidRPr="00515546" w:rsidRDefault="004C4442" w:rsidP="00E77F06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EA2E54">
              <w:rPr>
                <w:szCs w:val="22"/>
              </w:rPr>
              <w:t>12 December 2018</w:t>
            </w:r>
          </w:p>
        </w:tc>
      </w:tr>
      <w:tr w:rsidR="004C4442" w:rsidRPr="00515546" w14:paraId="0BCE368B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9666376" w14:textId="77777777" w:rsidR="004C4442" w:rsidRPr="00515546" w:rsidRDefault="004C4442" w:rsidP="00E77F06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8026CD3" w14:textId="77777777" w:rsidR="004C4442" w:rsidRPr="00515546" w:rsidRDefault="004C4442" w:rsidP="00E77F06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015B503" w14:textId="77777777" w:rsidR="004C4442" w:rsidRPr="00515546" w:rsidRDefault="004C4442" w:rsidP="00E77F06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3BBCC5AA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10F2F1E" w14:textId="77777777" w:rsidR="004C4442" w:rsidRPr="00515546" w:rsidRDefault="004C4442" w:rsidP="00E77F06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E8F435A" w14:textId="77777777" w:rsidR="004C4442" w:rsidRPr="00515546" w:rsidRDefault="004C4442" w:rsidP="00E77F06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917A90B" w14:textId="5B035BEA" w:rsidR="004C4442" w:rsidRPr="00515546" w:rsidRDefault="008D7AFC" w:rsidP="00E77F06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January 2021</w:t>
            </w:r>
          </w:p>
        </w:tc>
      </w:tr>
      <w:tr w:rsidR="008D7AFC" w:rsidRPr="00515546" w14:paraId="4ACBD80E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2A04984" w14:textId="635C16FB" w:rsidR="008D7AFC" w:rsidRPr="00515546" w:rsidRDefault="008D7AFC" w:rsidP="00E77F06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A3106B9" w14:textId="2641E25D" w:rsidR="008D7AFC" w:rsidRPr="00515546" w:rsidRDefault="008D7AFC" w:rsidP="00E77F06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5DBC2C5" w14:textId="2AE9F4C1" w:rsidR="008D7AFC" w:rsidRPr="00515546" w:rsidRDefault="008D7AFC" w:rsidP="00E77F06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January 2021</w:t>
            </w:r>
          </w:p>
        </w:tc>
      </w:tr>
      <w:tr w:rsidR="005638D0" w:rsidRPr="00515546" w14:paraId="35FF41E8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3F7ED36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9542461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5C048F6D" w14:textId="77777777" w:rsidR="005638D0" w:rsidRPr="0051554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1C903E0C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51079" w14:textId="77777777" w:rsidR="001E3D5B" w:rsidRDefault="001E3D5B" w:rsidP="00975A60">
      <w:pPr>
        <w:spacing w:after="0"/>
      </w:pPr>
      <w:r>
        <w:separator/>
      </w:r>
    </w:p>
  </w:endnote>
  <w:endnote w:type="continuationSeparator" w:id="0">
    <w:p w14:paraId="69A5FB5A" w14:textId="77777777" w:rsidR="001E3D5B" w:rsidRDefault="001E3D5B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ED2AF" w14:textId="77777777" w:rsidR="004A3442" w:rsidRDefault="004A3442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8549EE" w14:textId="77777777" w:rsidR="004A3442" w:rsidRDefault="004A3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49BAE" w14:textId="77777777" w:rsidR="004A3442" w:rsidRPr="003A02A5" w:rsidRDefault="004A3442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DA6D4C">
      <w:rPr>
        <w:rStyle w:val="PageNumber"/>
        <w:noProof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DA6D4C">
      <w:rPr>
        <w:rStyle w:val="PageNumber"/>
        <w:noProof/>
      </w:rPr>
      <w:t>7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79ED" w14:textId="77777777" w:rsidR="004A3442" w:rsidRDefault="004A3442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733FB8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733FB8">
      <w:rPr>
        <w:rStyle w:val="PageNumber"/>
        <w:noProof/>
      </w:rPr>
      <w:t>7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3B2F3" w14:textId="77777777" w:rsidR="001E3D5B" w:rsidRDefault="001E3D5B" w:rsidP="00975A60">
      <w:pPr>
        <w:spacing w:after="0"/>
      </w:pPr>
      <w:r>
        <w:separator/>
      </w:r>
    </w:p>
  </w:footnote>
  <w:footnote w:type="continuationSeparator" w:id="0">
    <w:p w14:paraId="54195AB0" w14:textId="77777777" w:rsidR="001E3D5B" w:rsidRDefault="001E3D5B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3DF34" w14:textId="406B3453" w:rsidR="004A3442" w:rsidRPr="00F87812" w:rsidRDefault="004A3442" w:rsidP="00D13825">
    <w:pPr>
      <w:pStyle w:val="Header"/>
    </w:pPr>
    <w:r w:rsidRPr="00F87812">
      <w:t>Identification code: MeG-CLS-</w:t>
    </w:r>
    <w:r w:rsidR="00F558F5">
      <w:t>056</w:t>
    </w:r>
    <w:r w:rsidRPr="00F87812">
      <w:tab/>
    </w:r>
  </w:p>
  <w:p w14:paraId="68A6CD57" w14:textId="72985292" w:rsidR="004A3442" w:rsidRPr="00F558F5" w:rsidRDefault="004A3442" w:rsidP="00D13825">
    <w:pPr>
      <w:pStyle w:val="Header"/>
    </w:pPr>
    <w:r w:rsidRPr="00F558F5">
      <w:t>Version: 1.</w:t>
    </w:r>
    <w:r w:rsidR="00F558F5">
      <w:t>1</w:t>
    </w:r>
    <w:r w:rsidRPr="00F558F5">
      <w:t xml:space="preserve"> – </w:t>
    </w:r>
    <w:r w:rsidR="00F558F5" w:rsidRPr="00F558F5">
      <w:t>31 January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02FF3" w14:textId="77777777" w:rsidR="004A3442" w:rsidRDefault="004A3442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  <w:lang w:val="en-GB" w:eastAsia="en-GB"/>
      </w:rPr>
      <w:drawing>
        <wp:anchor distT="0" distB="0" distL="114300" distR="114300" simplePos="0" relativeHeight="251671040" behindDoc="1" locked="0" layoutInCell="1" allowOverlap="1" wp14:anchorId="45F1E68F" wp14:editId="6C26CAB2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7C5EC2" w14:textId="77777777" w:rsidR="004A3442" w:rsidRDefault="004A3442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594C1E61" w14:textId="77777777" w:rsidR="004A3442" w:rsidRPr="003C0800" w:rsidRDefault="004A3442" w:rsidP="00D13825">
    <w:pPr>
      <w:pStyle w:val="Header"/>
      <w:ind w:firstLine="2880"/>
      <w:rPr>
        <w:rFonts w:cs="Arial"/>
        <w:b/>
      </w:rPr>
    </w:pPr>
  </w:p>
  <w:p w14:paraId="58364A46" w14:textId="4718FFFB" w:rsidR="004A3442" w:rsidRPr="00F87812" w:rsidRDefault="004A3442" w:rsidP="00D13825">
    <w:pPr>
      <w:pStyle w:val="Header"/>
    </w:pPr>
    <w:r w:rsidRPr="00F87812">
      <w:t>Identification code: MeG-CLS-</w:t>
    </w:r>
    <w:r w:rsidR="002A664D">
      <w:t>056</w:t>
    </w:r>
    <w:r w:rsidRPr="00F87812">
      <w:tab/>
    </w:r>
  </w:p>
  <w:p w14:paraId="35CC53DF" w14:textId="2A6645BD" w:rsidR="004A3442" w:rsidRPr="002A664D" w:rsidRDefault="004A3442" w:rsidP="00D13825">
    <w:pPr>
      <w:pStyle w:val="Header"/>
    </w:pPr>
    <w:r w:rsidRPr="002A664D">
      <w:t>Version: 1.</w:t>
    </w:r>
    <w:r w:rsidR="002A664D" w:rsidRPr="002A664D">
      <w:t>1</w:t>
    </w:r>
    <w:r w:rsidRPr="002A664D">
      <w:t xml:space="preserve"> – </w:t>
    </w:r>
    <w:r w:rsidR="002A664D" w:rsidRPr="002A664D">
      <w:t>31 January 2019</w:t>
    </w:r>
  </w:p>
  <w:p w14:paraId="7ABA4FD3" w14:textId="77777777" w:rsidR="004A3442" w:rsidRDefault="004A3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ACF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B08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D631F"/>
    <w:multiLevelType w:val="hybridMultilevel"/>
    <w:tmpl w:val="B85C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92566"/>
    <w:multiLevelType w:val="hybridMultilevel"/>
    <w:tmpl w:val="FD98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E0BC0"/>
    <w:multiLevelType w:val="hybridMultilevel"/>
    <w:tmpl w:val="DFE2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26B32"/>
    <w:multiLevelType w:val="hybridMultilevel"/>
    <w:tmpl w:val="D40ED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E5D0D"/>
    <w:multiLevelType w:val="multilevel"/>
    <w:tmpl w:val="F152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D4E37"/>
    <w:multiLevelType w:val="hybridMultilevel"/>
    <w:tmpl w:val="66D0AC3A"/>
    <w:lvl w:ilvl="0" w:tplc="A0FEB37C">
      <w:numFmt w:val="bullet"/>
      <w:lvlText w:val="•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A10E7"/>
    <w:multiLevelType w:val="hybridMultilevel"/>
    <w:tmpl w:val="4506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40D78"/>
    <w:multiLevelType w:val="hybridMultilevel"/>
    <w:tmpl w:val="11DC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37E49"/>
    <w:multiLevelType w:val="hybridMultilevel"/>
    <w:tmpl w:val="4AAC1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5360B"/>
    <w:multiLevelType w:val="hybridMultilevel"/>
    <w:tmpl w:val="E11C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BF4EB6"/>
    <w:multiLevelType w:val="hybridMultilevel"/>
    <w:tmpl w:val="9F9E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1"/>
  </w:num>
  <w:num w:numId="5">
    <w:abstractNumId w:val="0"/>
  </w:num>
  <w:num w:numId="6">
    <w:abstractNumId w:val="5"/>
  </w:num>
  <w:num w:numId="7">
    <w:abstractNumId w:val="18"/>
  </w:num>
  <w:num w:numId="8">
    <w:abstractNumId w:val="2"/>
  </w:num>
  <w:num w:numId="9">
    <w:abstractNumId w:val="33"/>
  </w:num>
  <w:num w:numId="10">
    <w:abstractNumId w:val="3"/>
  </w:num>
  <w:num w:numId="11">
    <w:abstractNumId w:val="12"/>
  </w:num>
  <w:num w:numId="12">
    <w:abstractNumId w:val="23"/>
  </w:num>
  <w:num w:numId="13">
    <w:abstractNumId w:val="29"/>
  </w:num>
  <w:num w:numId="14">
    <w:abstractNumId w:val="27"/>
  </w:num>
  <w:num w:numId="15">
    <w:abstractNumId w:val="32"/>
  </w:num>
  <w:num w:numId="16">
    <w:abstractNumId w:val="13"/>
  </w:num>
  <w:num w:numId="17">
    <w:abstractNumId w:val="9"/>
  </w:num>
  <w:num w:numId="18">
    <w:abstractNumId w:val="28"/>
  </w:num>
  <w:num w:numId="19">
    <w:abstractNumId w:val="15"/>
  </w:num>
  <w:num w:numId="20">
    <w:abstractNumId w:val="30"/>
  </w:num>
  <w:num w:numId="21">
    <w:abstractNumId w:val="17"/>
  </w:num>
  <w:num w:numId="22">
    <w:abstractNumId w:val="10"/>
  </w:num>
  <w:num w:numId="23">
    <w:abstractNumId w:val="22"/>
  </w:num>
  <w:num w:numId="24">
    <w:abstractNumId w:val="25"/>
  </w:num>
  <w:num w:numId="25">
    <w:abstractNumId w:val="34"/>
  </w:num>
  <w:num w:numId="26">
    <w:abstractNumId w:val="14"/>
  </w:num>
  <w:num w:numId="27">
    <w:abstractNumId w:val="7"/>
  </w:num>
  <w:num w:numId="28">
    <w:abstractNumId w:val="8"/>
  </w:num>
  <w:num w:numId="29">
    <w:abstractNumId w:val="26"/>
  </w:num>
  <w:num w:numId="30">
    <w:abstractNumId w:val="20"/>
  </w:num>
  <w:num w:numId="31">
    <w:abstractNumId w:val="6"/>
  </w:num>
  <w:num w:numId="32">
    <w:abstractNumId w:val="4"/>
  </w:num>
  <w:num w:numId="33">
    <w:abstractNumId w:val="31"/>
  </w:num>
  <w:num w:numId="34">
    <w:abstractNumId w:val="2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MjMxMzczsTAzNjNQ0lEKTi0uzszPAykwrAUAIWh4BywAAAA="/>
  </w:docVars>
  <w:rsids>
    <w:rsidRoot w:val="00D6668E"/>
    <w:rsid w:val="000039D9"/>
    <w:rsid w:val="0007147C"/>
    <w:rsid w:val="00081642"/>
    <w:rsid w:val="00097F3F"/>
    <w:rsid w:val="000D596C"/>
    <w:rsid w:val="00100EA4"/>
    <w:rsid w:val="00114AAF"/>
    <w:rsid w:val="001203AE"/>
    <w:rsid w:val="0012656D"/>
    <w:rsid w:val="00153886"/>
    <w:rsid w:val="00165852"/>
    <w:rsid w:val="00175153"/>
    <w:rsid w:val="001C1450"/>
    <w:rsid w:val="001E3D5B"/>
    <w:rsid w:val="002214B4"/>
    <w:rsid w:val="00223920"/>
    <w:rsid w:val="002343E1"/>
    <w:rsid w:val="00252A11"/>
    <w:rsid w:val="00252AC9"/>
    <w:rsid w:val="00275FCB"/>
    <w:rsid w:val="00276B32"/>
    <w:rsid w:val="00285F21"/>
    <w:rsid w:val="0029357D"/>
    <w:rsid w:val="002A2856"/>
    <w:rsid w:val="002A664D"/>
    <w:rsid w:val="002E506A"/>
    <w:rsid w:val="002F5FE5"/>
    <w:rsid w:val="003020A2"/>
    <w:rsid w:val="003038D3"/>
    <w:rsid w:val="00304CEB"/>
    <w:rsid w:val="003225CD"/>
    <w:rsid w:val="003C0800"/>
    <w:rsid w:val="003D66BD"/>
    <w:rsid w:val="003F70CA"/>
    <w:rsid w:val="00401F29"/>
    <w:rsid w:val="004201DF"/>
    <w:rsid w:val="00450009"/>
    <w:rsid w:val="004600F7"/>
    <w:rsid w:val="00491D69"/>
    <w:rsid w:val="004A25F0"/>
    <w:rsid w:val="004A3442"/>
    <w:rsid w:val="004A4C93"/>
    <w:rsid w:val="004C4442"/>
    <w:rsid w:val="005151D8"/>
    <w:rsid w:val="00515546"/>
    <w:rsid w:val="005638D0"/>
    <w:rsid w:val="005661BE"/>
    <w:rsid w:val="00573F1B"/>
    <w:rsid w:val="00577F51"/>
    <w:rsid w:val="005D1877"/>
    <w:rsid w:val="005E5D60"/>
    <w:rsid w:val="00605049"/>
    <w:rsid w:val="006120BD"/>
    <w:rsid w:val="00633320"/>
    <w:rsid w:val="006451B3"/>
    <w:rsid w:val="006D1563"/>
    <w:rsid w:val="007067BE"/>
    <w:rsid w:val="00713E77"/>
    <w:rsid w:val="00717CE7"/>
    <w:rsid w:val="00733FB8"/>
    <w:rsid w:val="00740244"/>
    <w:rsid w:val="00773B5F"/>
    <w:rsid w:val="00782307"/>
    <w:rsid w:val="0078508D"/>
    <w:rsid w:val="007B26B1"/>
    <w:rsid w:val="007E210A"/>
    <w:rsid w:val="007F7E0A"/>
    <w:rsid w:val="00811CE3"/>
    <w:rsid w:val="00857027"/>
    <w:rsid w:val="008D7AFC"/>
    <w:rsid w:val="008E69E3"/>
    <w:rsid w:val="009071BC"/>
    <w:rsid w:val="009165E9"/>
    <w:rsid w:val="00924638"/>
    <w:rsid w:val="009325A7"/>
    <w:rsid w:val="009521AA"/>
    <w:rsid w:val="00954B70"/>
    <w:rsid w:val="00975A60"/>
    <w:rsid w:val="009927DA"/>
    <w:rsid w:val="00993FA6"/>
    <w:rsid w:val="009956F9"/>
    <w:rsid w:val="00996841"/>
    <w:rsid w:val="009B44BE"/>
    <w:rsid w:val="009C173C"/>
    <w:rsid w:val="009E3E6E"/>
    <w:rsid w:val="009F5B1B"/>
    <w:rsid w:val="00A02215"/>
    <w:rsid w:val="00A1541A"/>
    <w:rsid w:val="00A30515"/>
    <w:rsid w:val="00A312D8"/>
    <w:rsid w:val="00A3359B"/>
    <w:rsid w:val="00A41080"/>
    <w:rsid w:val="00A612AE"/>
    <w:rsid w:val="00AB029C"/>
    <w:rsid w:val="00AB1150"/>
    <w:rsid w:val="00AC5D82"/>
    <w:rsid w:val="00B01677"/>
    <w:rsid w:val="00B0544B"/>
    <w:rsid w:val="00B31AC4"/>
    <w:rsid w:val="00B7493D"/>
    <w:rsid w:val="00B77584"/>
    <w:rsid w:val="00B844E8"/>
    <w:rsid w:val="00BD08AB"/>
    <w:rsid w:val="00BD4274"/>
    <w:rsid w:val="00BF6D8C"/>
    <w:rsid w:val="00C157CE"/>
    <w:rsid w:val="00C67021"/>
    <w:rsid w:val="00C92B2F"/>
    <w:rsid w:val="00C9347C"/>
    <w:rsid w:val="00CC3CF5"/>
    <w:rsid w:val="00CD4A1D"/>
    <w:rsid w:val="00D03AB2"/>
    <w:rsid w:val="00D13825"/>
    <w:rsid w:val="00D206AD"/>
    <w:rsid w:val="00D26637"/>
    <w:rsid w:val="00D45C24"/>
    <w:rsid w:val="00D51629"/>
    <w:rsid w:val="00D6668E"/>
    <w:rsid w:val="00D81087"/>
    <w:rsid w:val="00D92F3D"/>
    <w:rsid w:val="00DA20ED"/>
    <w:rsid w:val="00DA6D4C"/>
    <w:rsid w:val="00DC1CC5"/>
    <w:rsid w:val="00DC590C"/>
    <w:rsid w:val="00DE3D6D"/>
    <w:rsid w:val="00DF1A0D"/>
    <w:rsid w:val="00DF345F"/>
    <w:rsid w:val="00E03EF4"/>
    <w:rsid w:val="00E162DA"/>
    <w:rsid w:val="00E2301C"/>
    <w:rsid w:val="00E33F52"/>
    <w:rsid w:val="00E450ED"/>
    <w:rsid w:val="00E77F06"/>
    <w:rsid w:val="00E80D9B"/>
    <w:rsid w:val="00EA2E54"/>
    <w:rsid w:val="00EA3035"/>
    <w:rsid w:val="00EE4C3E"/>
    <w:rsid w:val="00EF77EF"/>
    <w:rsid w:val="00F006FB"/>
    <w:rsid w:val="00F03F25"/>
    <w:rsid w:val="00F052BF"/>
    <w:rsid w:val="00F21036"/>
    <w:rsid w:val="00F50459"/>
    <w:rsid w:val="00F53968"/>
    <w:rsid w:val="00F558F5"/>
    <w:rsid w:val="00F71F11"/>
    <w:rsid w:val="00F7263F"/>
    <w:rsid w:val="00F72BFA"/>
    <w:rsid w:val="00F77153"/>
    <w:rsid w:val="00F80F6D"/>
    <w:rsid w:val="00F86E70"/>
    <w:rsid w:val="00F94418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2952CF"/>
  <w15:docId w15:val="{9BB7DD19-89E3-40A8-8372-40BB8326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uiPriority w:val="99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  <w:style w:type="paragraph" w:customStyle="1" w:styleId="numbered-paragraph">
    <w:name w:val="numbered-paragraph"/>
    <w:basedOn w:val="Normal"/>
    <w:rsid w:val="00A1541A"/>
    <w:pPr>
      <w:spacing w:before="100" w:beforeAutospacing="1" w:after="100" w:afterAutospacing="1"/>
      <w:outlineLvl w:val="9"/>
    </w:pPr>
    <w:rPr>
      <w:rFonts w:ascii="Times" w:eastAsiaTheme="minorEastAsia" w:hAnsi="Times" w:cstheme="minorBid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A1541A"/>
    <w:pPr>
      <w:spacing w:before="100" w:beforeAutospacing="1" w:after="100" w:afterAutospacing="1"/>
      <w:outlineLvl w:val="9"/>
    </w:pPr>
    <w:rPr>
      <w:rFonts w:ascii="Times" w:eastAsiaTheme="minorEastAsia" w:hAnsi="Times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unhideWhenUsed/>
    <w:rsid w:val="00EA2E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A2E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A2E54"/>
    <w:rPr>
      <w:rFonts w:ascii="Arial" w:hAnsi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A2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A2E54"/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Devinsky%20O%5BAuthor%5D&amp;cauthor=true&amp;cauthor_uid=21386814" TargetMode="External"/><Relationship Id="rId13" Type="http://schemas.openxmlformats.org/officeDocument/2006/relationships/hyperlink" Target="https://www.ncbi.nlm.nih.gov/pubmed/25901057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ice.org.uk/guidance/cg137" TargetMode="External"/><Relationship Id="rId12" Type="http://schemas.openxmlformats.org/officeDocument/2006/relationships/hyperlink" Target="https://www.ncbi.nlm.nih.gov/pubmed/?term=Wiebe%20S%5BAuthor%5D&amp;cauthor=true&amp;cauthor_uid=25901057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ubmed/?term=Krumholz%20A%5BAuthor%5D&amp;cauthor=true&amp;cauthor_uid=259010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eference.medscape.com/article/1184846" TargetMode="External"/><Relationship Id="rId10" Type="http://schemas.openxmlformats.org/officeDocument/2006/relationships/hyperlink" Target="https://www.ncbi.nlm.nih.gov/pubmed/21386814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?term=LaFrance%20WC%20Jr%5BAuthor%5D&amp;cauthor=true&amp;cauthor_uid=21386814" TargetMode="External"/><Relationship Id="rId14" Type="http://schemas.openxmlformats.org/officeDocument/2006/relationships/hyperlink" Target="http://reference.medscape.com/article/1184694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2469</Words>
  <Characters>14075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16511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Fatai Akemokwe</dc:creator>
  <cp:lastModifiedBy>Karen Forrest</cp:lastModifiedBy>
  <cp:revision>4</cp:revision>
  <cp:lastPrinted>2019-04-08T09:15:00Z</cp:lastPrinted>
  <dcterms:created xsi:type="dcterms:W3CDTF">2019-04-08T09:15:00Z</dcterms:created>
  <dcterms:modified xsi:type="dcterms:W3CDTF">2019-05-13T13:09:00Z</dcterms:modified>
</cp:coreProperties>
</file>