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80B88" w14:textId="77777777" w:rsidR="00BB4EF0" w:rsidRDefault="00BB4EF0" w:rsidP="00E36EC6">
      <w:pPr>
        <w:pStyle w:val="Heading2"/>
        <w:rPr>
          <w:sz w:val="28"/>
          <w:szCs w:val="36"/>
        </w:rPr>
      </w:pPr>
      <w:r w:rsidRPr="00BB4EF0">
        <w:rPr>
          <w:sz w:val="28"/>
          <w:szCs w:val="36"/>
        </w:rPr>
        <w:t>Fungal skin infections</w:t>
      </w:r>
    </w:p>
    <w:p w14:paraId="7095EDF0" w14:textId="2585A212" w:rsidR="00D2261F" w:rsidRPr="00D2261F" w:rsidRDefault="00D2261F" w:rsidP="00E36EC6">
      <w:pPr>
        <w:pStyle w:val="Heading2"/>
        <w:rPr>
          <w:i/>
          <w:iCs/>
        </w:rPr>
      </w:pPr>
      <w:r w:rsidRPr="00D2261F">
        <w:rPr>
          <w:i/>
          <w:iCs/>
        </w:rPr>
        <w:t>Executive summary</w:t>
      </w:r>
    </w:p>
    <w:p w14:paraId="329F59CB" w14:textId="259C19C9" w:rsidR="00E36EC6" w:rsidRPr="00EF2FB1" w:rsidRDefault="00E36EC6" w:rsidP="00E36EC6">
      <w:pPr>
        <w:pStyle w:val="Heading2"/>
      </w:pPr>
      <w:r w:rsidRPr="00EF2FB1">
        <w:t>Introduction</w:t>
      </w:r>
    </w:p>
    <w:p w14:paraId="26447E1D" w14:textId="77777777" w:rsidR="00BB4EF0" w:rsidRDefault="00B906E0" w:rsidP="00BB4EF0">
      <w:r>
        <w:t>C</w:t>
      </w:r>
      <w:r w:rsidR="00BB4EF0">
        <w:t>ommon fungal skin infection</w:t>
      </w:r>
      <w:r w:rsidR="00AD7CE9">
        <w:t>s</w:t>
      </w:r>
      <w:r w:rsidR="00BB4EF0">
        <w:t xml:space="preserve"> in our environment</w:t>
      </w:r>
      <w:r>
        <w:t xml:space="preserve"> include:</w:t>
      </w:r>
    </w:p>
    <w:p w14:paraId="2CA6EF4F" w14:textId="77777777" w:rsidR="00BB4EF0" w:rsidRDefault="00B906E0" w:rsidP="00BB4EF0">
      <w:pPr>
        <w:pStyle w:val="ListParagraph"/>
        <w:numPr>
          <w:ilvl w:val="0"/>
          <w:numId w:val="30"/>
        </w:numPr>
        <w:spacing w:after="160" w:line="259" w:lineRule="auto"/>
        <w:outlineLvl w:val="9"/>
      </w:pPr>
      <w:r>
        <w:t>Tinea pedis</w:t>
      </w:r>
    </w:p>
    <w:p w14:paraId="1B377C33" w14:textId="77777777" w:rsidR="00BB4EF0" w:rsidRDefault="00B906E0" w:rsidP="00BB4EF0">
      <w:pPr>
        <w:pStyle w:val="ListParagraph"/>
        <w:numPr>
          <w:ilvl w:val="0"/>
          <w:numId w:val="30"/>
        </w:numPr>
        <w:spacing w:after="160" w:line="259" w:lineRule="auto"/>
        <w:outlineLvl w:val="9"/>
      </w:pPr>
      <w:r>
        <w:t>Tinea cruris</w:t>
      </w:r>
    </w:p>
    <w:p w14:paraId="3AA4637B" w14:textId="77777777" w:rsidR="00BB4EF0" w:rsidRDefault="00B906E0" w:rsidP="00BB4EF0">
      <w:pPr>
        <w:pStyle w:val="ListParagraph"/>
        <w:numPr>
          <w:ilvl w:val="0"/>
          <w:numId w:val="30"/>
        </w:numPr>
        <w:spacing w:after="160" w:line="259" w:lineRule="auto"/>
        <w:outlineLvl w:val="9"/>
      </w:pPr>
      <w:r>
        <w:t>Tinea corporis</w:t>
      </w:r>
    </w:p>
    <w:p w14:paraId="4F892CF1" w14:textId="77777777" w:rsidR="00B906E0" w:rsidRDefault="00B906E0" w:rsidP="00B906E0">
      <w:pPr>
        <w:pStyle w:val="ListParagraph"/>
        <w:numPr>
          <w:ilvl w:val="0"/>
          <w:numId w:val="30"/>
        </w:numPr>
        <w:spacing w:after="160" w:line="259" w:lineRule="auto"/>
        <w:outlineLvl w:val="9"/>
      </w:pPr>
      <w:r>
        <w:t>Tinea capitis</w:t>
      </w:r>
    </w:p>
    <w:p w14:paraId="5C8DE96C" w14:textId="77777777" w:rsidR="0035562B" w:rsidRDefault="0035562B" w:rsidP="00BB4EF0">
      <w:pPr>
        <w:pStyle w:val="ListParagraph"/>
        <w:numPr>
          <w:ilvl w:val="0"/>
          <w:numId w:val="30"/>
        </w:numPr>
        <w:spacing w:after="160" w:line="259" w:lineRule="auto"/>
        <w:outlineLvl w:val="9"/>
      </w:pPr>
      <w:r>
        <w:t xml:space="preserve">Cutaneous candidiasis </w:t>
      </w:r>
    </w:p>
    <w:p w14:paraId="4B40C633" w14:textId="77777777" w:rsidR="00BB4EF0" w:rsidRDefault="00B906E0" w:rsidP="00BB4EF0">
      <w:pPr>
        <w:pStyle w:val="ListParagraph"/>
        <w:numPr>
          <w:ilvl w:val="0"/>
          <w:numId w:val="30"/>
        </w:numPr>
        <w:spacing w:after="160" w:line="259" w:lineRule="auto"/>
        <w:outlineLvl w:val="9"/>
      </w:pPr>
      <w:r>
        <w:t>Pityriasis</w:t>
      </w:r>
      <w:r w:rsidR="0029588A">
        <w:t xml:space="preserve"> ve</w:t>
      </w:r>
      <w:r w:rsidR="00BB4EF0">
        <w:t>r</w:t>
      </w:r>
      <w:r w:rsidR="0029588A">
        <w:t>sicolor</w:t>
      </w:r>
    </w:p>
    <w:p w14:paraId="0F0076EF" w14:textId="77777777" w:rsidR="00E760CF" w:rsidRDefault="00E760CF" w:rsidP="00BB4EF0">
      <w:pPr>
        <w:pStyle w:val="ListParagraph"/>
        <w:numPr>
          <w:ilvl w:val="0"/>
          <w:numId w:val="30"/>
        </w:numPr>
        <w:spacing w:after="160" w:line="259" w:lineRule="auto"/>
        <w:outlineLvl w:val="9"/>
      </w:pPr>
      <w:proofErr w:type="spellStart"/>
      <w:r>
        <w:t>Seborrho</w:t>
      </w:r>
      <w:r w:rsidR="001A1845">
        <w:t>ei</w:t>
      </w:r>
      <w:r>
        <w:t>c</w:t>
      </w:r>
      <w:proofErr w:type="spellEnd"/>
      <w:r>
        <w:t xml:space="preserve"> dermatitis</w:t>
      </w:r>
    </w:p>
    <w:p w14:paraId="1FDF7196" w14:textId="3F7E94EF" w:rsidR="00BB4EF0" w:rsidRDefault="0035562B" w:rsidP="00BB4EF0">
      <w:pPr>
        <w:pStyle w:val="ListParagraph"/>
        <w:numPr>
          <w:ilvl w:val="0"/>
          <w:numId w:val="30"/>
        </w:numPr>
        <w:spacing w:after="160" w:line="259" w:lineRule="auto"/>
        <w:outlineLvl w:val="9"/>
      </w:pPr>
      <w:r>
        <w:t>Nail infections</w:t>
      </w:r>
    </w:p>
    <w:p w14:paraId="76246C6A" w14:textId="09E98334" w:rsidR="00ED2164" w:rsidRDefault="00ED2164" w:rsidP="001D4429">
      <w:pPr>
        <w:pStyle w:val="Heading2"/>
      </w:pPr>
      <w:r>
        <w:t>Target users</w:t>
      </w:r>
    </w:p>
    <w:p w14:paraId="5E5B070E" w14:textId="3F43F4AF" w:rsidR="00ED2164" w:rsidRDefault="00ED2164" w:rsidP="001D4429">
      <w:pPr>
        <w:pStyle w:val="ListParagraph"/>
        <w:numPr>
          <w:ilvl w:val="0"/>
          <w:numId w:val="48"/>
        </w:numPr>
        <w:spacing w:after="160" w:line="259" w:lineRule="auto"/>
        <w:outlineLvl w:val="9"/>
      </w:pPr>
      <w:r>
        <w:t>Doctors</w:t>
      </w:r>
    </w:p>
    <w:p w14:paraId="2D0EC3B4" w14:textId="4A102061" w:rsidR="00ED2164" w:rsidRDefault="00ED2164" w:rsidP="001D4429">
      <w:pPr>
        <w:pStyle w:val="ListParagraph"/>
        <w:numPr>
          <w:ilvl w:val="0"/>
          <w:numId w:val="48"/>
        </w:numPr>
        <w:spacing w:after="160" w:line="259" w:lineRule="auto"/>
        <w:outlineLvl w:val="9"/>
      </w:pPr>
      <w:r>
        <w:t>Nurses</w:t>
      </w:r>
    </w:p>
    <w:p w14:paraId="67B71522" w14:textId="5C64B177" w:rsidR="00ED2164" w:rsidRDefault="00ED2164" w:rsidP="001D4429">
      <w:pPr>
        <w:pStyle w:val="Heading2"/>
      </w:pPr>
      <w:r>
        <w:t>Target area of use</w:t>
      </w:r>
    </w:p>
    <w:p w14:paraId="1DF90104" w14:textId="4435A97E" w:rsidR="00ED2164" w:rsidRDefault="00ED2164" w:rsidP="001D4429">
      <w:pPr>
        <w:pStyle w:val="ListParagraph"/>
        <w:numPr>
          <w:ilvl w:val="0"/>
          <w:numId w:val="47"/>
        </w:numPr>
        <w:spacing w:after="160" w:line="259" w:lineRule="auto"/>
        <w:outlineLvl w:val="9"/>
      </w:pPr>
      <w:r>
        <w:t>Gate clinic</w:t>
      </w:r>
    </w:p>
    <w:p w14:paraId="59B41945" w14:textId="74CDDBA2" w:rsidR="00ED2164" w:rsidRDefault="00ED2164" w:rsidP="001D4429">
      <w:pPr>
        <w:pStyle w:val="ListParagraph"/>
        <w:numPr>
          <w:ilvl w:val="0"/>
          <w:numId w:val="47"/>
        </w:numPr>
        <w:spacing w:after="160" w:line="259" w:lineRule="auto"/>
        <w:outlineLvl w:val="9"/>
      </w:pPr>
      <w:r>
        <w:t>Outpatient department</w:t>
      </w:r>
    </w:p>
    <w:p w14:paraId="186FDD79" w14:textId="20646E41" w:rsidR="00ED2164" w:rsidRDefault="00ED2164" w:rsidP="001D4429">
      <w:pPr>
        <w:pStyle w:val="ListParagraph"/>
        <w:numPr>
          <w:ilvl w:val="0"/>
          <w:numId w:val="47"/>
        </w:numPr>
        <w:spacing w:after="160" w:line="259" w:lineRule="auto"/>
        <w:outlineLvl w:val="9"/>
      </w:pPr>
      <w:r>
        <w:t>Ward</w:t>
      </w:r>
    </w:p>
    <w:p w14:paraId="47E66B23" w14:textId="5B674DAA" w:rsidR="00ED2164" w:rsidRDefault="00ED2164" w:rsidP="001D4429">
      <w:pPr>
        <w:pStyle w:val="Heading2"/>
      </w:pPr>
      <w:r>
        <w:t>Key areas of focus / New additions / Changes</w:t>
      </w:r>
    </w:p>
    <w:p w14:paraId="251B6B78" w14:textId="03D18E33" w:rsidR="00ED2164" w:rsidRDefault="00B1625B" w:rsidP="00ED2164">
      <w:pPr>
        <w:spacing w:after="160" w:line="259" w:lineRule="auto"/>
        <w:outlineLvl w:val="9"/>
      </w:pPr>
      <w:r>
        <w:t xml:space="preserve">This guideline outlines the management of fungal skin infections in our setting. In most cases topicals can be used in order to reduce the side effects of systemic treatment. Patients must be encouraged to </w:t>
      </w:r>
      <w:r w:rsidR="001D4429">
        <w:t>continue treatment until the lesions have disappeared and then for a further week to reduce the incidence of treatment failure.</w:t>
      </w:r>
    </w:p>
    <w:p w14:paraId="1948DEDF" w14:textId="4B8944E4" w:rsidR="001D4429" w:rsidRDefault="001D4429" w:rsidP="001D4429">
      <w:pPr>
        <w:pStyle w:val="Heading2"/>
      </w:pPr>
      <w:r>
        <w:t>Limitations</w:t>
      </w:r>
    </w:p>
    <w:p w14:paraId="6C24ABDA" w14:textId="0A005022" w:rsidR="001D4429" w:rsidRDefault="001D4429" w:rsidP="00ED2164">
      <w:pPr>
        <w:spacing w:after="160" w:line="259" w:lineRule="auto"/>
        <w:outlineLvl w:val="9"/>
      </w:pPr>
      <w:r>
        <w:t xml:space="preserve">Terbinafine is not provided at the clinic and may be unaffordable for most patients. </w:t>
      </w:r>
    </w:p>
    <w:p w14:paraId="39299EC4" w14:textId="77777777" w:rsidR="00D2261F" w:rsidRDefault="00D2261F">
      <w:pPr>
        <w:spacing w:after="0"/>
        <w:outlineLvl w:val="9"/>
        <w:rPr>
          <w:rFonts w:cs="Times New Roman"/>
          <w:b/>
          <w:sz w:val="24"/>
          <w:szCs w:val="28"/>
        </w:rPr>
      </w:pPr>
      <w:r>
        <w:br w:type="page"/>
      </w:r>
    </w:p>
    <w:p w14:paraId="5A155B43" w14:textId="12A759B8" w:rsidR="00E36EC6" w:rsidRDefault="00E36EC6" w:rsidP="00E36EC6">
      <w:pPr>
        <w:pStyle w:val="Heading2"/>
      </w:pPr>
      <w:r w:rsidRPr="00EF2FB1">
        <w:lastRenderedPageBreak/>
        <w:t>Presenting symptoms and signs</w:t>
      </w:r>
    </w:p>
    <w:p w14:paraId="005AF608" w14:textId="77777777" w:rsidR="00B906E0" w:rsidRDefault="00B906E0" w:rsidP="00E36EC6">
      <w:r>
        <w:t>Most fungal skin infections present with an itchy rash.</w:t>
      </w:r>
    </w:p>
    <w:p w14:paraId="3C9D3878" w14:textId="77777777" w:rsidR="00B906E0" w:rsidRDefault="00B906E0" w:rsidP="00AF5058">
      <w:pPr>
        <w:spacing w:after="160" w:line="259" w:lineRule="auto"/>
        <w:outlineLvl w:val="9"/>
      </w:pPr>
      <w:r w:rsidRPr="00EE76CF">
        <w:rPr>
          <w:b/>
          <w:u w:val="single"/>
        </w:rPr>
        <w:t>Tinea pedis</w:t>
      </w:r>
      <w:r w:rsidRPr="0029588A">
        <w:rPr>
          <w:b/>
        </w:rPr>
        <w:t>:</w:t>
      </w:r>
      <w:r w:rsidR="00AF5058">
        <w:t xml:space="preserve"> Itching and/or burning sensation in the feet. It may present as:</w:t>
      </w:r>
    </w:p>
    <w:p w14:paraId="768C29D6" w14:textId="77777777" w:rsidR="00AF5058" w:rsidRDefault="00AF5058" w:rsidP="00AF5058">
      <w:pPr>
        <w:pStyle w:val="ListParagraph"/>
        <w:numPr>
          <w:ilvl w:val="0"/>
          <w:numId w:val="34"/>
        </w:numPr>
      </w:pPr>
      <w:r>
        <w:t>Interdigital: toe-web infection, usually occurs between two smallest toes with redness, blisters or softening and breaking down of the skin</w:t>
      </w:r>
    </w:p>
    <w:p w14:paraId="7A2DE196" w14:textId="77777777" w:rsidR="00AF5058" w:rsidRDefault="00AF5058" w:rsidP="00AF5058">
      <w:pPr>
        <w:pStyle w:val="ListParagraph"/>
        <w:numPr>
          <w:ilvl w:val="0"/>
          <w:numId w:val="34"/>
        </w:numPr>
      </w:pPr>
      <w:r>
        <w:t xml:space="preserve">Moccasin: involves the entire sole of the foot and extend to the sides of the </w:t>
      </w:r>
      <w:proofErr w:type="gramStart"/>
      <w:r>
        <w:t>foot</w:t>
      </w:r>
      <w:r w:rsidRPr="00B927AF">
        <w:t xml:space="preserve"> </w:t>
      </w:r>
      <w:r>
        <w:t xml:space="preserve"> with</w:t>
      </w:r>
      <w:proofErr w:type="gramEnd"/>
      <w:r>
        <w:t xml:space="preserve"> peeling, cracking and scaling of the feet</w:t>
      </w:r>
    </w:p>
    <w:p w14:paraId="4D343898" w14:textId="77777777" w:rsidR="00AF5058" w:rsidRDefault="00AF5058" w:rsidP="00AF5058">
      <w:pPr>
        <w:pStyle w:val="ListParagraph"/>
        <w:numPr>
          <w:ilvl w:val="0"/>
          <w:numId w:val="34"/>
        </w:numPr>
      </w:pPr>
      <w:r>
        <w:t>Vesicular: fluid-filled blisters on the underside of the foot, the toes, the heel or on top of the foot</w:t>
      </w:r>
    </w:p>
    <w:p w14:paraId="676BF7DB" w14:textId="77777777" w:rsidR="00AF5058" w:rsidRDefault="00B906E0" w:rsidP="00AF5058">
      <w:r w:rsidRPr="00EE76CF">
        <w:rPr>
          <w:b/>
          <w:u w:val="single"/>
        </w:rPr>
        <w:t>Tinea cruris</w:t>
      </w:r>
      <w:r w:rsidR="00AF5058" w:rsidRPr="0029588A">
        <w:rPr>
          <w:b/>
        </w:rPr>
        <w:t>:</w:t>
      </w:r>
      <w:r w:rsidR="00AF5058">
        <w:t xml:space="preserve"> Affects genitals, inner thighs and buttocks. It appears as a red, scaly, itchy rash that is often ring-shaped. It is mildly contagious</w:t>
      </w:r>
    </w:p>
    <w:p w14:paraId="34108831" w14:textId="23026D42" w:rsidR="00AF5058" w:rsidRDefault="00AF5058" w:rsidP="00AF5058">
      <w:r w:rsidRPr="00EE76CF">
        <w:rPr>
          <w:b/>
          <w:u w:val="single"/>
        </w:rPr>
        <w:t>Tinea corporis</w:t>
      </w:r>
      <w:r w:rsidRPr="0029588A">
        <w:rPr>
          <w:b/>
        </w:rPr>
        <w:t>:</w:t>
      </w:r>
      <w:r>
        <w:t xml:space="preserve"> </w:t>
      </w:r>
      <w:r w:rsidR="00EE76CF">
        <w:t xml:space="preserve"> </w:t>
      </w:r>
      <w:proofErr w:type="spellStart"/>
      <w:r w:rsidR="00A81528">
        <w:t>Occures</w:t>
      </w:r>
      <w:proofErr w:type="spellEnd"/>
      <w:r>
        <w:t xml:space="preserve"> anywhere on the body. Each lesion is circular, red, scaly flat lesion. The outer part of the rash is raised while the skin in the middle appears normal. Lesions may coalesce. It is contagious.</w:t>
      </w:r>
    </w:p>
    <w:p w14:paraId="79458E66" w14:textId="572A69FB" w:rsidR="0035562B" w:rsidRDefault="00B906E0" w:rsidP="0035562B">
      <w:pPr>
        <w:spacing w:after="160" w:line="259" w:lineRule="auto"/>
        <w:outlineLvl w:val="9"/>
      </w:pPr>
      <w:r w:rsidRPr="00EE76CF">
        <w:rPr>
          <w:b/>
          <w:u w:val="single"/>
        </w:rPr>
        <w:t>Tinea capitis</w:t>
      </w:r>
      <w:r w:rsidR="00AF5058" w:rsidRPr="0029588A">
        <w:rPr>
          <w:b/>
        </w:rPr>
        <w:t>:</w:t>
      </w:r>
      <w:r w:rsidR="00AF5058">
        <w:t xml:space="preserve"> </w:t>
      </w:r>
      <w:r w:rsidR="00EE76CF">
        <w:t xml:space="preserve"> </w:t>
      </w:r>
      <w:r w:rsidR="00A81528">
        <w:t>A</w:t>
      </w:r>
      <w:r w:rsidR="0035562B">
        <w:t>ffects the scalp and is most common in children. It is contagious and facilitated by overcrowding and poor hygiene. Features include:</w:t>
      </w:r>
    </w:p>
    <w:p w14:paraId="7C74CDA5" w14:textId="77777777" w:rsidR="0035562B" w:rsidRDefault="0035562B" w:rsidP="0035562B">
      <w:pPr>
        <w:pStyle w:val="ListParagraph"/>
        <w:numPr>
          <w:ilvl w:val="0"/>
          <w:numId w:val="36"/>
        </w:numPr>
        <w:spacing w:after="160" w:line="259" w:lineRule="auto"/>
        <w:outlineLvl w:val="9"/>
      </w:pPr>
      <w:r>
        <w:t>Itchy patches on the scalp, scaly, red areas with bald spots</w:t>
      </w:r>
    </w:p>
    <w:p w14:paraId="2802370B" w14:textId="77777777" w:rsidR="0035562B" w:rsidRDefault="0035562B" w:rsidP="0035562B">
      <w:pPr>
        <w:pStyle w:val="ListParagraph"/>
        <w:numPr>
          <w:ilvl w:val="0"/>
          <w:numId w:val="36"/>
        </w:numPr>
        <w:spacing w:after="160" w:line="259" w:lineRule="auto"/>
        <w:outlineLvl w:val="9"/>
      </w:pPr>
      <w:r>
        <w:t>Broken off hair</w:t>
      </w:r>
    </w:p>
    <w:p w14:paraId="78065D76" w14:textId="77777777" w:rsidR="0035562B" w:rsidRDefault="0035562B" w:rsidP="0035562B">
      <w:pPr>
        <w:pStyle w:val="ListParagraph"/>
        <w:numPr>
          <w:ilvl w:val="0"/>
          <w:numId w:val="36"/>
        </w:numPr>
        <w:spacing w:after="160" w:line="259" w:lineRule="auto"/>
        <w:outlineLvl w:val="9"/>
      </w:pPr>
      <w:r>
        <w:t>Brittle hair</w:t>
      </w:r>
    </w:p>
    <w:p w14:paraId="273C681D" w14:textId="77777777" w:rsidR="0035562B" w:rsidRDefault="0035562B" w:rsidP="0035562B">
      <w:pPr>
        <w:pStyle w:val="ListParagraph"/>
        <w:numPr>
          <w:ilvl w:val="0"/>
          <w:numId w:val="36"/>
        </w:numPr>
        <w:spacing w:after="160" w:line="259" w:lineRule="auto"/>
        <w:outlineLvl w:val="9"/>
      </w:pPr>
      <w:r>
        <w:t>Painful scalp</w:t>
      </w:r>
    </w:p>
    <w:p w14:paraId="5372D7E8" w14:textId="77777777" w:rsidR="00C119C8" w:rsidRDefault="00433502" w:rsidP="00C119C8">
      <w:pPr>
        <w:pStyle w:val="ListParagraph"/>
        <w:numPr>
          <w:ilvl w:val="0"/>
          <w:numId w:val="36"/>
        </w:numPr>
        <w:spacing w:after="160" w:line="259" w:lineRule="auto"/>
        <w:outlineLvl w:val="9"/>
      </w:pPr>
      <w:r>
        <w:t xml:space="preserve">Crusty swellings which may become bacterially </w:t>
      </w:r>
      <w:r w:rsidR="00C119C8">
        <w:t>infected (kerion)</w:t>
      </w:r>
    </w:p>
    <w:p w14:paraId="77D1C209" w14:textId="77777777" w:rsidR="0035562B" w:rsidRDefault="0035562B" w:rsidP="0035562B">
      <w:pPr>
        <w:pStyle w:val="ListParagraph"/>
        <w:numPr>
          <w:ilvl w:val="0"/>
          <w:numId w:val="36"/>
        </w:numPr>
        <w:spacing w:after="160" w:line="259" w:lineRule="auto"/>
        <w:outlineLvl w:val="9"/>
      </w:pPr>
      <w:r>
        <w:t>Swollen cervical lymph nodes</w:t>
      </w:r>
    </w:p>
    <w:p w14:paraId="450DBC8B" w14:textId="77777777" w:rsidR="0035562B" w:rsidRDefault="0035562B" w:rsidP="0035562B">
      <w:pPr>
        <w:pStyle w:val="ListParagraph"/>
        <w:numPr>
          <w:ilvl w:val="0"/>
          <w:numId w:val="36"/>
        </w:numPr>
        <w:spacing w:after="160" w:line="259" w:lineRule="auto"/>
        <w:outlineLvl w:val="9"/>
      </w:pPr>
      <w:r>
        <w:t>Low grade fever</w:t>
      </w:r>
    </w:p>
    <w:p w14:paraId="3B070247" w14:textId="1D2D4836" w:rsidR="0035562B" w:rsidRDefault="0035562B" w:rsidP="0035562B">
      <w:pPr>
        <w:spacing w:after="160" w:line="259" w:lineRule="auto"/>
        <w:outlineLvl w:val="9"/>
      </w:pPr>
      <w:r w:rsidRPr="00EE76CF">
        <w:rPr>
          <w:b/>
          <w:u w:val="single"/>
        </w:rPr>
        <w:t>Cutaneous candidiasis</w:t>
      </w:r>
      <w:r w:rsidRPr="0029588A">
        <w:rPr>
          <w:b/>
        </w:rPr>
        <w:t>:</w:t>
      </w:r>
      <w:r>
        <w:t xml:space="preserve"> </w:t>
      </w:r>
      <w:r w:rsidR="00EE76CF">
        <w:t xml:space="preserve"> </w:t>
      </w:r>
      <w:r w:rsidR="00A81528">
        <w:t>Affects</w:t>
      </w:r>
      <w:r>
        <w:t xml:space="preserve"> nearly any skin surface of the body but most common in warm, moist areas in contact such as the armpits, breast </w:t>
      </w:r>
      <w:proofErr w:type="gramStart"/>
      <w:r>
        <w:t>folds  and</w:t>
      </w:r>
      <w:proofErr w:type="gramEnd"/>
      <w:r>
        <w:t xml:space="preserve"> groin. They are common among obese people, diabetics and people on antibiotics. In children, it causes a diaper rash. It presents as itchy or burning red patches that may ooze clear fluid with </w:t>
      </w:r>
      <w:proofErr w:type="gramStart"/>
      <w:r>
        <w:t>some  surrounding</w:t>
      </w:r>
      <w:proofErr w:type="gramEnd"/>
      <w:r>
        <w:t xml:space="preserve"> pimple-like bumps. Other presentations include oral/vaginal thrush and nail infection. It is not contagious</w:t>
      </w:r>
    </w:p>
    <w:p w14:paraId="16EF3935" w14:textId="1D141A48" w:rsidR="0029588A" w:rsidRDefault="0029588A" w:rsidP="0029588A">
      <w:pPr>
        <w:spacing w:after="160" w:line="259" w:lineRule="auto"/>
        <w:outlineLvl w:val="9"/>
      </w:pPr>
      <w:r w:rsidRPr="00EE76CF">
        <w:rPr>
          <w:b/>
          <w:u w:val="single"/>
        </w:rPr>
        <w:t xml:space="preserve">Pityriasis </w:t>
      </w:r>
      <w:r w:rsidR="007E6F1E" w:rsidRPr="00EE76CF">
        <w:rPr>
          <w:b/>
          <w:u w:val="single"/>
        </w:rPr>
        <w:t xml:space="preserve">(tinea) </w:t>
      </w:r>
      <w:r w:rsidRPr="00EE76CF">
        <w:rPr>
          <w:b/>
          <w:u w:val="single"/>
        </w:rPr>
        <w:t>versicolor</w:t>
      </w:r>
      <w:r>
        <w:t>:</w:t>
      </w:r>
      <w:r w:rsidR="00EE76CF">
        <w:t xml:space="preserve"> </w:t>
      </w:r>
      <w:r w:rsidR="00A81528">
        <w:t>Common</w:t>
      </w:r>
      <w:r>
        <w:t xml:space="preserve"> among teenagers and young adults. It presents as multiple hypopigmented (light) or hyperpigmented (dark) scaly, dry patches usually over the face, neck, upper arms and trunk. The lesions may be itchy. It is not contagious.</w:t>
      </w:r>
    </w:p>
    <w:p w14:paraId="727270CE" w14:textId="043EAE58" w:rsidR="00A74509" w:rsidRDefault="00A74509" w:rsidP="0029588A">
      <w:pPr>
        <w:spacing w:after="160" w:line="259" w:lineRule="auto"/>
        <w:outlineLvl w:val="9"/>
      </w:pPr>
      <w:proofErr w:type="spellStart"/>
      <w:r w:rsidRPr="00EE76CF">
        <w:rPr>
          <w:b/>
          <w:u w:val="single"/>
        </w:rPr>
        <w:t>Seborrho</w:t>
      </w:r>
      <w:r w:rsidR="001A1845">
        <w:rPr>
          <w:b/>
          <w:u w:val="single"/>
        </w:rPr>
        <w:t>ei</w:t>
      </w:r>
      <w:r w:rsidRPr="00EE76CF">
        <w:rPr>
          <w:b/>
          <w:u w:val="single"/>
        </w:rPr>
        <w:t>c</w:t>
      </w:r>
      <w:proofErr w:type="spellEnd"/>
      <w:r w:rsidRPr="00EE76CF">
        <w:rPr>
          <w:b/>
          <w:u w:val="single"/>
        </w:rPr>
        <w:t xml:space="preserve"> dermatitis</w:t>
      </w:r>
      <w:r>
        <w:t xml:space="preserve">: </w:t>
      </w:r>
      <w:r w:rsidR="00A81528">
        <w:t>Presents</w:t>
      </w:r>
      <w:r>
        <w:t xml:space="preserve"> on the scalp as dandruff. It also involve</w:t>
      </w:r>
      <w:r w:rsidR="00EE76CF">
        <w:t>s</w:t>
      </w:r>
      <w:r>
        <w:t xml:space="preserve"> the face, neck, trunk and any other hair-bearing area presenting as scaly hypopigmented or red patches. It is not contagious.</w:t>
      </w:r>
    </w:p>
    <w:p w14:paraId="44F78FD5" w14:textId="77777777" w:rsidR="00246089" w:rsidRDefault="00246089">
      <w:pPr>
        <w:spacing w:after="0"/>
        <w:outlineLvl w:val="9"/>
        <w:rPr>
          <w:b/>
          <w:u w:val="single"/>
        </w:rPr>
      </w:pPr>
      <w:r>
        <w:rPr>
          <w:b/>
          <w:u w:val="single"/>
        </w:rPr>
        <w:br w:type="page"/>
      </w:r>
    </w:p>
    <w:p w14:paraId="2B5E84C6" w14:textId="417BC9C0" w:rsidR="0029588A" w:rsidRDefault="0029588A" w:rsidP="0029588A">
      <w:pPr>
        <w:spacing w:after="160" w:line="259" w:lineRule="auto"/>
        <w:outlineLvl w:val="9"/>
      </w:pPr>
      <w:r w:rsidRPr="00EE76CF">
        <w:rPr>
          <w:b/>
          <w:u w:val="single"/>
        </w:rPr>
        <w:lastRenderedPageBreak/>
        <w:t>Nail Infections</w:t>
      </w:r>
      <w:r w:rsidR="00275CCD" w:rsidRPr="00EE76CF">
        <w:rPr>
          <w:b/>
          <w:u w:val="single"/>
        </w:rPr>
        <w:t xml:space="preserve"> (onychomycosis)</w:t>
      </w:r>
      <w:r w:rsidRPr="00EE76CF">
        <w:rPr>
          <w:b/>
          <w:u w:val="single"/>
        </w:rPr>
        <w:t>:</w:t>
      </w:r>
      <w:r w:rsidR="00A81528">
        <w:t xml:space="preserve"> May</w:t>
      </w:r>
      <w:r w:rsidRPr="0029588A">
        <w:t xml:space="preserve"> present as thickened </w:t>
      </w:r>
      <w:r>
        <w:t xml:space="preserve">and discolored nails. Nails may become, black, yellow or green. </w:t>
      </w:r>
      <w:r w:rsidR="00AD7CE9">
        <w:t>The nail may be brittle</w:t>
      </w:r>
      <w:r>
        <w:t xml:space="preserve"> and </w:t>
      </w:r>
      <w:r w:rsidR="00AD7CE9">
        <w:t xml:space="preserve">may </w:t>
      </w:r>
      <w:r>
        <w:t>separat</w:t>
      </w:r>
      <w:r w:rsidR="00AD7CE9">
        <w:t>e</w:t>
      </w:r>
      <w:r>
        <w:t xml:space="preserve"> from </w:t>
      </w:r>
      <w:r w:rsidR="00AD7CE9">
        <w:t xml:space="preserve">the </w:t>
      </w:r>
      <w:r>
        <w:t>nail bed. The underlying skin may become inflamed and infected</w:t>
      </w:r>
      <w:r w:rsidR="00A81528">
        <w:t>.</w:t>
      </w:r>
    </w:p>
    <w:p w14:paraId="6418762C" w14:textId="77777777" w:rsidR="00D506A7" w:rsidRPr="00A239BD" w:rsidRDefault="00D506A7" w:rsidP="0029588A">
      <w:pPr>
        <w:spacing w:after="160" w:line="259" w:lineRule="auto"/>
        <w:outlineLvl w:val="9"/>
      </w:pPr>
      <w:r w:rsidRPr="00A239BD">
        <w:t>If a cutaneous dermatophyte infection is misdiagnosed and initially treated with a topical corticosteroid, the appearance of the infection may be altered, making diagnosis more difficult (</w:t>
      </w:r>
      <w:r w:rsidR="00EE76CF" w:rsidRPr="00A239BD">
        <w:t>i.e.</w:t>
      </w:r>
      <w:r w:rsidRPr="00A239BD">
        <w:t>, tinea incognito). Patients can develop diminished erythema and scale, loss of a well-defined border, exacerbation of disease, or a deep-seated folliculitis (</w:t>
      </w:r>
      <w:proofErr w:type="spellStart"/>
      <w:r w:rsidRPr="00A239BD">
        <w:t>Majocchi's</w:t>
      </w:r>
      <w:proofErr w:type="spellEnd"/>
      <w:r w:rsidRPr="00A239BD">
        <w:t xml:space="preserve"> granuloma)</w:t>
      </w:r>
      <w:r w:rsidR="00333A57">
        <w:t>.</w:t>
      </w:r>
    </w:p>
    <w:p w14:paraId="197A5273" w14:textId="164757AD" w:rsidR="00D506A7" w:rsidRDefault="00D506A7" w:rsidP="0029588A">
      <w:pPr>
        <w:spacing w:after="160" w:line="259" w:lineRule="auto"/>
        <w:outlineLvl w:val="9"/>
      </w:pPr>
      <w:r w:rsidRPr="00D506A7">
        <w:t>The simultaneous presence of more than one type of dermatophyte infection is common (e</w:t>
      </w:r>
      <w:r w:rsidR="00A81528">
        <w:t>.</w:t>
      </w:r>
      <w:r w:rsidRPr="00D506A7">
        <w:t>g</w:t>
      </w:r>
      <w:r w:rsidR="00A81528">
        <w:t>.</w:t>
      </w:r>
      <w:r w:rsidRPr="00D506A7">
        <w:t xml:space="preserve"> tinea pedis and tinea cruris or tinea pedis and tinea </w:t>
      </w:r>
      <w:proofErr w:type="spellStart"/>
      <w:r w:rsidRPr="00D506A7">
        <w:t>unguium</w:t>
      </w:r>
      <w:proofErr w:type="spellEnd"/>
      <w:r w:rsidRPr="00D506A7">
        <w:t xml:space="preserve">). Performance of a full skin examination including the skin, hair, and nails aids in the detection of additional sites of infection. Occasionally, patients develop a dermatophytid reaction, a secondary </w:t>
      </w:r>
      <w:proofErr w:type="spellStart"/>
      <w:r w:rsidRPr="00D506A7">
        <w:t>dermatitic</w:t>
      </w:r>
      <w:proofErr w:type="spellEnd"/>
      <w:r w:rsidRPr="00D506A7">
        <w:t xml:space="preserve"> reaction at a distant site that may reflect an immunologic reaction to the infection</w:t>
      </w:r>
      <w:r w:rsidR="00A81528">
        <w:t>.</w:t>
      </w:r>
    </w:p>
    <w:p w14:paraId="04B9BECD" w14:textId="77777777" w:rsidR="00E36EC6" w:rsidRDefault="00E36EC6" w:rsidP="00E36EC6">
      <w:pPr>
        <w:pStyle w:val="Heading2"/>
      </w:pPr>
      <w:r w:rsidRPr="00EF2FB1">
        <w:t>Management</w:t>
      </w:r>
      <w:r>
        <w:t xml:space="preserve"> in Gate clinic</w:t>
      </w:r>
    </w:p>
    <w:p w14:paraId="64D97AB7" w14:textId="77777777" w:rsidR="00E36EC6" w:rsidRDefault="00A74509" w:rsidP="00B906E0">
      <w:r>
        <w:t xml:space="preserve">Most fungal skin infections can be treated with topical antifungals. </w:t>
      </w:r>
      <w:r w:rsidR="00FC729F">
        <w:t>C</w:t>
      </w:r>
      <w:r>
        <w:t>lotrimazole or miconazole cream can be applied</w:t>
      </w:r>
      <w:r w:rsidR="00FC729F">
        <w:t xml:space="preserve"> thinly</w:t>
      </w:r>
      <w:r>
        <w:t xml:space="preserve"> twice daily over localized lesions.</w:t>
      </w:r>
      <w:r w:rsidR="00275CCD">
        <w:t xml:space="preserve"> </w:t>
      </w:r>
    </w:p>
    <w:p w14:paraId="064599D2" w14:textId="77777777" w:rsidR="00A74509" w:rsidRDefault="00A74509" w:rsidP="00B906E0">
      <w:proofErr w:type="spellStart"/>
      <w:r>
        <w:t>Seborrho</w:t>
      </w:r>
      <w:r w:rsidR="001A1845">
        <w:t>ei</w:t>
      </w:r>
      <w:r>
        <w:t>c</w:t>
      </w:r>
      <w:proofErr w:type="spellEnd"/>
      <w:r>
        <w:t xml:space="preserve"> dermatitis and pityriasis versicolor can be treated with either ketoconazole shampoo or selenium sulfide shampoo applied </w:t>
      </w:r>
      <w:r w:rsidR="0087209E">
        <w:t xml:space="preserve">to lesions </w:t>
      </w:r>
      <w:r>
        <w:t>twice weekly.</w:t>
      </w:r>
      <w:r w:rsidR="0087209E">
        <w:t xml:space="preserve"> Skin lesions in </w:t>
      </w:r>
      <w:proofErr w:type="spellStart"/>
      <w:r w:rsidR="0087209E">
        <w:t>seborrho</w:t>
      </w:r>
      <w:r w:rsidR="001A1845">
        <w:t>ei</w:t>
      </w:r>
      <w:r w:rsidR="0087209E">
        <w:t>c</w:t>
      </w:r>
      <w:proofErr w:type="spellEnd"/>
      <w:r w:rsidR="0087209E">
        <w:t xml:space="preserve"> dermatitis can also be treated with 1% hydrocortisone cream twice each day until healing occurs. </w:t>
      </w:r>
    </w:p>
    <w:p w14:paraId="372AD0E0" w14:textId="77777777" w:rsidR="00A74509" w:rsidRDefault="00A74509" w:rsidP="00B906E0">
      <w:r>
        <w:t>Tinea capi</w:t>
      </w:r>
      <w:r w:rsidR="00FC729F">
        <w:t>tis can be treated with Whitfie</w:t>
      </w:r>
      <w:r>
        <w:t>ld’s ointment applied twice daily.</w:t>
      </w:r>
      <w:r w:rsidR="00723D37">
        <w:t xml:space="preserve"> Add cloxacillin 20-25 mg/kg (max 500</w:t>
      </w:r>
      <w:r w:rsidR="00333A57">
        <w:t xml:space="preserve"> </w:t>
      </w:r>
      <w:r w:rsidR="00723D37">
        <w:t>mg) QDS for 5 days if kerion is present.</w:t>
      </w:r>
    </w:p>
    <w:p w14:paraId="009BF513" w14:textId="11A42A1B" w:rsidR="00333A57" w:rsidRDefault="00333A57" w:rsidP="00B906E0">
      <w:r w:rsidRPr="00333A57">
        <w:rPr>
          <w:b/>
        </w:rPr>
        <w:t>DO NOT</w:t>
      </w:r>
      <w:r>
        <w:t xml:space="preserve"> prescribe griseofulvin – </w:t>
      </w:r>
      <w:r w:rsidR="0023729C">
        <w:t>as it is teratogenic</w:t>
      </w:r>
      <w:r w:rsidR="00761951">
        <w:t xml:space="preserve"> even up to six months after conception</w:t>
      </w:r>
      <w:r>
        <w:t>. This is true for both men and women.</w:t>
      </w:r>
    </w:p>
    <w:p w14:paraId="7A158941" w14:textId="77777777" w:rsidR="00A74509" w:rsidRDefault="00A74509" w:rsidP="00B906E0">
      <w:r>
        <w:t>Review patients after 4 weeks of treatment to asses improvement.</w:t>
      </w:r>
      <w:r w:rsidR="00FC729F">
        <w:t xml:space="preserve"> If rash shows some improvement, ask patient to continue treat treatment until one week after lesions have cleared.</w:t>
      </w:r>
    </w:p>
    <w:p w14:paraId="273F7B07" w14:textId="77777777" w:rsidR="00A74509" w:rsidRDefault="00A74509" w:rsidP="00B906E0">
      <w:r>
        <w:t>Refer patients to the doctor if:</w:t>
      </w:r>
    </w:p>
    <w:p w14:paraId="495F76A9" w14:textId="77777777" w:rsidR="00A74509" w:rsidRDefault="00A74509" w:rsidP="00B264BD">
      <w:pPr>
        <w:pStyle w:val="ListParagraph"/>
        <w:numPr>
          <w:ilvl w:val="0"/>
          <w:numId w:val="42"/>
        </w:numPr>
      </w:pPr>
      <w:r>
        <w:t>Immunosuppressed (HIV, Diabetes mellitus)</w:t>
      </w:r>
    </w:p>
    <w:p w14:paraId="6E58174B" w14:textId="77777777" w:rsidR="00A74509" w:rsidRDefault="00A74509" w:rsidP="00B264BD">
      <w:pPr>
        <w:pStyle w:val="ListParagraph"/>
        <w:numPr>
          <w:ilvl w:val="0"/>
          <w:numId w:val="42"/>
        </w:numPr>
      </w:pPr>
      <w:r>
        <w:t>Widespread rash</w:t>
      </w:r>
    </w:p>
    <w:p w14:paraId="448299A6" w14:textId="77777777" w:rsidR="00E760CF" w:rsidRDefault="004C5D7C" w:rsidP="00B264BD">
      <w:pPr>
        <w:pStyle w:val="ListParagraph"/>
        <w:numPr>
          <w:ilvl w:val="0"/>
          <w:numId w:val="42"/>
        </w:numPr>
      </w:pPr>
      <w:r>
        <w:t xml:space="preserve">Unfamiliar rash / </w:t>
      </w:r>
      <w:r w:rsidR="00E760CF">
        <w:t>Rash does not appear typical</w:t>
      </w:r>
    </w:p>
    <w:p w14:paraId="614D4374" w14:textId="77777777" w:rsidR="00A74509" w:rsidRDefault="00A74509" w:rsidP="00B264BD">
      <w:pPr>
        <w:pStyle w:val="ListParagraph"/>
        <w:numPr>
          <w:ilvl w:val="0"/>
          <w:numId w:val="42"/>
        </w:numPr>
      </w:pPr>
      <w:r>
        <w:t>No improvement after 4 weeks of treatment (except nail infections and pityriasis versicolor)</w:t>
      </w:r>
    </w:p>
    <w:p w14:paraId="6C21A449" w14:textId="77777777" w:rsidR="000B1AF3" w:rsidRPr="007827D7" w:rsidRDefault="000B1AF3" w:rsidP="00B264BD">
      <w:pPr>
        <w:pStyle w:val="ListParagraph"/>
        <w:numPr>
          <w:ilvl w:val="0"/>
          <w:numId w:val="42"/>
        </w:numPr>
      </w:pPr>
      <w:r>
        <w:t>Nail infections</w:t>
      </w:r>
    </w:p>
    <w:p w14:paraId="3E40AEB8" w14:textId="77777777" w:rsidR="00246089" w:rsidRDefault="00246089">
      <w:pPr>
        <w:spacing w:after="0"/>
        <w:outlineLvl w:val="9"/>
        <w:rPr>
          <w:rFonts w:cs="Times New Roman"/>
          <w:b/>
          <w:sz w:val="24"/>
          <w:szCs w:val="28"/>
        </w:rPr>
      </w:pPr>
      <w:r>
        <w:br w:type="page"/>
      </w:r>
    </w:p>
    <w:p w14:paraId="61A87AFB" w14:textId="6855CA59" w:rsidR="00E36EC6" w:rsidRDefault="00E36EC6" w:rsidP="00E36EC6">
      <w:pPr>
        <w:pStyle w:val="Heading2"/>
      </w:pPr>
      <w:r>
        <w:lastRenderedPageBreak/>
        <w:t>Management in OPD</w:t>
      </w:r>
    </w:p>
    <w:p w14:paraId="1782CFC5" w14:textId="77777777" w:rsidR="00723D37" w:rsidRDefault="00723D37" w:rsidP="00723D37">
      <w:r>
        <w:t>For patients with widespread rash, atypical rash or minimal improvement on topical therapy, consider alternative diagnosis or background immunosuppression.</w:t>
      </w:r>
    </w:p>
    <w:p w14:paraId="10697137" w14:textId="77777777" w:rsidR="00B40CA1" w:rsidRDefault="00B40CA1" w:rsidP="00723D37">
      <w:r>
        <w:t>HIV testing, VDRL, Fasting blood glucose may assist in diagnosis of unusual rash.</w:t>
      </w:r>
    </w:p>
    <w:p w14:paraId="38290ABF" w14:textId="77777777" w:rsidR="00CF1CB0" w:rsidRDefault="00CF1CB0" w:rsidP="00723D37">
      <w:r>
        <w:t>Patients with fungal skin infections and immunosuppression may require systemic(oral) therapy. Options include fluconazole (continuous or pulse therapy), itraconazole or terbinafine. Drug interactions, contra-indications and adverse effects must be considered in drug choice.</w:t>
      </w:r>
    </w:p>
    <w:p w14:paraId="198E0AF8" w14:textId="77777777" w:rsidR="00225126" w:rsidRDefault="00225126" w:rsidP="00B906E0">
      <w:r>
        <w:t>Nail</w:t>
      </w:r>
      <w:r w:rsidR="000808C6">
        <w:t xml:space="preserve"> Infections:</w:t>
      </w:r>
      <w:r>
        <w:t xml:space="preserve"> </w:t>
      </w:r>
      <w:r w:rsidR="008852A9">
        <w:t xml:space="preserve">account for less than half of all nail lesions. </w:t>
      </w:r>
      <w:r w:rsidR="000B1AF3">
        <w:t>Treatment of onychomycosis is not mandatory in all patients.</w:t>
      </w:r>
      <w:r w:rsidR="00CF1CB0">
        <w:t xml:space="preserve"> </w:t>
      </w:r>
      <w:r>
        <w:t xml:space="preserve">Weigh </w:t>
      </w:r>
      <w:r w:rsidR="000808C6">
        <w:t xml:space="preserve">the </w:t>
      </w:r>
      <w:r>
        <w:t>risk of treatment against potential benefit</w:t>
      </w:r>
      <w:r w:rsidR="000808C6">
        <w:t xml:space="preserve"> for each individual patient</w:t>
      </w:r>
      <w:r>
        <w:t>.</w:t>
      </w:r>
    </w:p>
    <w:p w14:paraId="79478DCD" w14:textId="7D2C354B" w:rsidR="00225126" w:rsidRDefault="00225126" w:rsidP="00225126">
      <w:pPr>
        <w:pStyle w:val="ListParagraph"/>
        <w:numPr>
          <w:ilvl w:val="0"/>
          <w:numId w:val="46"/>
        </w:numPr>
        <w:spacing w:after="160" w:line="259" w:lineRule="auto"/>
        <w:outlineLvl w:val="9"/>
      </w:pPr>
      <w:r>
        <w:t>Oral –</w:t>
      </w:r>
      <w:r w:rsidR="000808C6">
        <w:t xml:space="preserve"> terbinafine (</w:t>
      </w:r>
      <w:r>
        <w:t>76% effective</w:t>
      </w:r>
      <w:r w:rsidR="000808C6">
        <w:t>)</w:t>
      </w:r>
      <w:r>
        <w:t xml:space="preserve">, itraconazole </w:t>
      </w:r>
      <w:r w:rsidR="000808C6">
        <w:t>(</w:t>
      </w:r>
      <w:r>
        <w:t>60% effective</w:t>
      </w:r>
      <w:r w:rsidR="000808C6">
        <w:t>)</w:t>
      </w:r>
      <w:r>
        <w:t xml:space="preserve">, </w:t>
      </w:r>
      <w:r w:rsidR="000808C6">
        <w:t xml:space="preserve">or </w:t>
      </w:r>
      <w:r>
        <w:t xml:space="preserve">fluconazole </w:t>
      </w:r>
      <w:r w:rsidR="000808C6">
        <w:t>(</w:t>
      </w:r>
      <w:r>
        <w:t>48 % effective</w:t>
      </w:r>
      <w:r w:rsidR="000808C6">
        <w:t xml:space="preserve">). Oral </w:t>
      </w:r>
      <w:r>
        <w:t>ketoconazole</w:t>
      </w:r>
      <w:r w:rsidR="000808C6">
        <w:t xml:space="preserve"> is</w:t>
      </w:r>
      <w:r>
        <w:t xml:space="preserve"> not </w:t>
      </w:r>
      <w:r w:rsidR="00246089">
        <w:t xml:space="preserve">usually </w:t>
      </w:r>
      <w:r>
        <w:t>recommended due to side effects</w:t>
      </w:r>
      <w:r w:rsidR="00333A57">
        <w:t xml:space="preserve"> and the need for a long course of treatment. </w:t>
      </w:r>
      <w:r w:rsidR="00246089">
        <w:t xml:space="preserve">However, it is often the </w:t>
      </w:r>
      <w:r w:rsidR="00343020">
        <w:t xml:space="preserve">only effective and affordable option in our setting. </w:t>
      </w:r>
      <w:r w:rsidR="00333A57">
        <w:t>DO NOT prescribe griseofulvin (see note above).</w:t>
      </w:r>
    </w:p>
    <w:p w14:paraId="4917FD24" w14:textId="77777777" w:rsidR="00225126" w:rsidRDefault="00225126" w:rsidP="00225126">
      <w:pPr>
        <w:pStyle w:val="ListParagraph"/>
        <w:numPr>
          <w:ilvl w:val="0"/>
          <w:numId w:val="46"/>
        </w:numPr>
        <w:spacing w:after="160" w:line="259" w:lineRule="auto"/>
        <w:outlineLvl w:val="9"/>
      </w:pPr>
      <w:r>
        <w:t>Others</w:t>
      </w:r>
      <w:r w:rsidR="0053531C">
        <w:t xml:space="preserve"> –</w:t>
      </w:r>
      <w:r>
        <w:t xml:space="preserve"> chemical keratolytic agents</w:t>
      </w:r>
      <w:r w:rsidR="000808C6">
        <w:t xml:space="preserve"> (</w:t>
      </w:r>
      <w:r w:rsidR="001A1845">
        <w:t>e.g.</w:t>
      </w:r>
      <w:r w:rsidR="0053531C">
        <w:t xml:space="preserve"> </w:t>
      </w:r>
      <w:r w:rsidR="000808C6">
        <w:t>urea cream)</w:t>
      </w:r>
      <w:r>
        <w:t>, surgical debridement of the affected nails.</w:t>
      </w:r>
    </w:p>
    <w:p w14:paraId="385717BC" w14:textId="77777777" w:rsidR="00225126" w:rsidRDefault="00E36EC6" w:rsidP="00225126">
      <w:pPr>
        <w:rPr>
          <w:b/>
          <w:sz w:val="28"/>
          <w:szCs w:val="28"/>
        </w:rPr>
      </w:pPr>
      <w:r w:rsidRPr="0043700D">
        <w:rPr>
          <w:b/>
          <w:sz w:val="28"/>
          <w:szCs w:val="28"/>
        </w:rPr>
        <w:t>References</w:t>
      </w:r>
    </w:p>
    <w:p w14:paraId="00364FFB" w14:textId="77777777" w:rsidR="00225126" w:rsidRPr="001A1845" w:rsidRDefault="00225126" w:rsidP="00225126">
      <w:pPr>
        <w:rPr>
          <w:sz w:val="20"/>
          <w:szCs w:val="20"/>
        </w:rPr>
      </w:pPr>
      <w:r w:rsidRPr="001A1845">
        <w:rPr>
          <w:sz w:val="20"/>
          <w:szCs w:val="20"/>
        </w:rPr>
        <w:t xml:space="preserve">Gupta AK1, Drummond-Main C, Paquet M. Evidence-based optimal fluconazole dosing regimen for onychomycosis treatment. </w:t>
      </w:r>
      <w:hyperlink r:id="rId8" w:tooltip="The Journal of dermatological treatment." w:history="1">
        <w:r w:rsidRPr="001A1845">
          <w:rPr>
            <w:sz w:val="20"/>
            <w:szCs w:val="20"/>
          </w:rPr>
          <w:t xml:space="preserve">J </w:t>
        </w:r>
        <w:proofErr w:type="spellStart"/>
        <w:r w:rsidRPr="001A1845">
          <w:rPr>
            <w:sz w:val="20"/>
            <w:szCs w:val="20"/>
          </w:rPr>
          <w:t>Dermatolog</w:t>
        </w:r>
        <w:proofErr w:type="spellEnd"/>
        <w:r w:rsidRPr="001A1845">
          <w:rPr>
            <w:sz w:val="20"/>
            <w:szCs w:val="20"/>
          </w:rPr>
          <w:t xml:space="preserve"> Treat.</w:t>
        </w:r>
      </w:hyperlink>
      <w:r w:rsidRPr="001A1845">
        <w:rPr>
          <w:sz w:val="20"/>
          <w:szCs w:val="20"/>
        </w:rPr>
        <w:t xml:space="preserve"> 2013 Feb;24(1):75-80. </w:t>
      </w:r>
      <w:proofErr w:type="spellStart"/>
      <w:r w:rsidRPr="001A1845">
        <w:rPr>
          <w:sz w:val="20"/>
          <w:szCs w:val="20"/>
        </w:rPr>
        <w:t>doi</w:t>
      </w:r>
      <w:proofErr w:type="spellEnd"/>
      <w:r w:rsidRPr="001A1845">
        <w:rPr>
          <w:sz w:val="20"/>
          <w:szCs w:val="20"/>
        </w:rPr>
        <w:t>: 10.3109/09546634.2012.703308</w:t>
      </w:r>
    </w:p>
    <w:p w14:paraId="295DEF65" w14:textId="50B27ACF" w:rsidR="00A0615F" w:rsidRDefault="00B0061D" w:rsidP="00225126">
      <w:pPr>
        <w:rPr>
          <w:sz w:val="20"/>
          <w:szCs w:val="20"/>
        </w:rPr>
      </w:pPr>
      <w:r w:rsidRPr="00B0061D">
        <w:rPr>
          <w:sz w:val="20"/>
          <w:szCs w:val="20"/>
        </w:rPr>
        <w:t xml:space="preserve">Rajagopalan M, </w:t>
      </w:r>
      <w:proofErr w:type="spellStart"/>
      <w:r w:rsidRPr="00B0061D">
        <w:rPr>
          <w:sz w:val="20"/>
          <w:szCs w:val="20"/>
        </w:rPr>
        <w:t>Inamadar</w:t>
      </w:r>
      <w:proofErr w:type="spellEnd"/>
      <w:r w:rsidRPr="00B0061D">
        <w:rPr>
          <w:sz w:val="20"/>
          <w:szCs w:val="20"/>
        </w:rPr>
        <w:t xml:space="preserve"> A, Mittal A, </w:t>
      </w:r>
      <w:proofErr w:type="spellStart"/>
      <w:r w:rsidRPr="00B0061D">
        <w:rPr>
          <w:sz w:val="20"/>
          <w:szCs w:val="20"/>
        </w:rPr>
        <w:t>Miskeen</w:t>
      </w:r>
      <w:proofErr w:type="spellEnd"/>
      <w:r w:rsidRPr="00B0061D">
        <w:rPr>
          <w:sz w:val="20"/>
          <w:szCs w:val="20"/>
        </w:rPr>
        <w:t xml:space="preserve"> AK, Srinivas CR, Sardana K, Godse K, Patel K, </w:t>
      </w:r>
      <w:proofErr w:type="spellStart"/>
      <w:r w:rsidRPr="00B0061D">
        <w:rPr>
          <w:sz w:val="20"/>
          <w:szCs w:val="20"/>
        </w:rPr>
        <w:t>Rengasamy</w:t>
      </w:r>
      <w:proofErr w:type="spellEnd"/>
      <w:r w:rsidRPr="00B0061D">
        <w:rPr>
          <w:sz w:val="20"/>
          <w:szCs w:val="20"/>
        </w:rPr>
        <w:t xml:space="preserve"> M, </w:t>
      </w:r>
      <w:proofErr w:type="spellStart"/>
      <w:r w:rsidRPr="00B0061D">
        <w:rPr>
          <w:sz w:val="20"/>
          <w:szCs w:val="20"/>
        </w:rPr>
        <w:t>Rudramurthy</w:t>
      </w:r>
      <w:proofErr w:type="spellEnd"/>
      <w:r w:rsidRPr="00B0061D">
        <w:rPr>
          <w:sz w:val="20"/>
          <w:szCs w:val="20"/>
        </w:rPr>
        <w:t xml:space="preserve"> S, Dogra S. Expert consensus on the management of dermatophytosis in India (ECTODERM India). BMC dermatology. 2018 Dec;18(1):6.</w:t>
      </w:r>
    </w:p>
    <w:p w14:paraId="6A1E39F4" w14:textId="77777777" w:rsidR="00B0061D" w:rsidRPr="001A1845" w:rsidRDefault="00B0061D" w:rsidP="00225126">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E36EC6" w:rsidRPr="00515546" w14:paraId="1AEA383A" w14:textId="77777777" w:rsidTr="00BB4EF0">
        <w:trPr>
          <w:trHeight w:val="20"/>
        </w:trPr>
        <w:tc>
          <w:tcPr>
            <w:tcW w:w="2139" w:type="dxa"/>
            <w:shd w:val="clear" w:color="auto" w:fill="auto"/>
            <w:vAlign w:val="bottom"/>
          </w:tcPr>
          <w:p w14:paraId="13B5C93D" w14:textId="77777777" w:rsidR="00E36EC6" w:rsidRPr="00515546" w:rsidRDefault="00E36EC6" w:rsidP="00BB4EF0">
            <w:pPr>
              <w:spacing w:after="0"/>
              <w:rPr>
                <w:b/>
                <w:szCs w:val="22"/>
              </w:rPr>
            </w:pPr>
            <w:r w:rsidRPr="00515546">
              <w:rPr>
                <w:b/>
                <w:szCs w:val="22"/>
              </w:rPr>
              <w:t>Written by:</w:t>
            </w:r>
          </w:p>
        </w:tc>
        <w:tc>
          <w:tcPr>
            <w:tcW w:w="3622" w:type="dxa"/>
            <w:shd w:val="clear" w:color="auto" w:fill="auto"/>
            <w:vAlign w:val="bottom"/>
          </w:tcPr>
          <w:p w14:paraId="3FF5F0F1" w14:textId="77777777" w:rsidR="00E36EC6" w:rsidRPr="00515546" w:rsidRDefault="00E36EC6" w:rsidP="00BB4EF0">
            <w:pPr>
              <w:spacing w:after="0"/>
              <w:rPr>
                <w:szCs w:val="22"/>
              </w:rPr>
            </w:pPr>
            <w:r w:rsidRPr="00515546">
              <w:rPr>
                <w:szCs w:val="22"/>
              </w:rPr>
              <w:t xml:space="preserve">Name: </w:t>
            </w:r>
            <w:r w:rsidR="00B906E0">
              <w:t>Danlami Garba</w:t>
            </w:r>
          </w:p>
        </w:tc>
        <w:tc>
          <w:tcPr>
            <w:tcW w:w="2869" w:type="dxa"/>
            <w:shd w:val="clear" w:color="auto" w:fill="auto"/>
            <w:vAlign w:val="bottom"/>
          </w:tcPr>
          <w:p w14:paraId="592927D7" w14:textId="77777777" w:rsidR="00E36EC6" w:rsidRPr="00515546" w:rsidRDefault="00E36EC6" w:rsidP="00B906E0">
            <w:pPr>
              <w:spacing w:after="0"/>
              <w:rPr>
                <w:szCs w:val="22"/>
              </w:rPr>
            </w:pPr>
            <w:r w:rsidRPr="00515546">
              <w:rPr>
                <w:szCs w:val="22"/>
              </w:rPr>
              <w:t xml:space="preserve">Date: </w:t>
            </w:r>
            <w:r>
              <w:rPr>
                <w:szCs w:val="22"/>
              </w:rPr>
              <w:t>2</w:t>
            </w:r>
            <w:r w:rsidR="00B906E0">
              <w:rPr>
                <w:szCs w:val="22"/>
              </w:rPr>
              <w:t>8</w:t>
            </w:r>
            <w:r>
              <w:rPr>
                <w:szCs w:val="22"/>
              </w:rPr>
              <w:t xml:space="preserve"> </w:t>
            </w:r>
            <w:r w:rsidR="00B906E0">
              <w:rPr>
                <w:szCs w:val="22"/>
              </w:rPr>
              <w:t>August</w:t>
            </w:r>
            <w:r>
              <w:rPr>
                <w:szCs w:val="22"/>
              </w:rPr>
              <w:t xml:space="preserve"> 2018</w:t>
            </w:r>
          </w:p>
        </w:tc>
      </w:tr>
      <w:tr w:rsidR="00E36EC6" w:rsidRPr="00515546" w14:paraId="7DC06E18" w14:textId="77777777" w:rsidTr="00BB4EF0">
        <w:trPr>
          <w:trHeight w:val="20"/>
        </w:trPr>
        <w:tc>
          <w:tcPr>
            <w:tcW w:w="2139" w:type="dxa"/>
            <w:shd w:val="clear" w:color="auto" w:fill="auto"/>
            <w:vAlign w:val="bottom"/>
          </w:tcPr>
          <w:p w14:paraId="267BC9BC" w14:textId="77777777" w:rsidR="00E36EC6" w:rsidRPr="00515546" w:rsidRDefault="00E36EC6" w:rsidP="00BB4EF0">
            <w:pPr>
              <w:spacing w:after="0"/>
              <w:rPr>
                <w:b/>
                <w:szCs w:val="22"/>
              </w:rPr>
            </w:pPr>
            <w:r w:rsidRPr="00515546">
              <w:rPr>
                <w:b/>
                <w:szCs w:val="22"/>
              </w:rPr>
              <w:t>Reviewed by:</w:t>
            </w:r>
          </w:p>
        </w:tc>
        <w:tc>
          <w:tcPr>
            <w:tcW w:w="3622" w:type="dxa"/>
            <w:shd w:val="clear" w:color="auto" w:fill="auto"/>
            <w:vAlign w:val="bottom"/>
          </w:tcPr>
          <w:p w14:paraId="75F701C4" w14:textId="77777777" w:rsidR="00E36EC6" w:rsidRPr="00515546" w:rsidRDefault="00E36EC6" w:rsidP="00BB4EF0">
            <w:pPr>
              <w:spacing w:after="0"/>
              <w:rPr>
                <w:szCs w:val="22"/>
              </w:rPr>
            </w:pPr>
            <w:r w:rsidRPr="00515546">
              <w:rPr>
                <w:szCs w:val="22"/>
              </w:rPr>
              <w:t xml:space="preserve">Name: </w:t>
            </w:r>
            <w:r w:rsidR="006A7028">
              <w:rPr>
                <w:szCs w:val="22"/>
              </w:rPr>
              <w:t>Fatai Akemokwe</w:t>
            </w:r>
          </w:p>
        </w:tc>
        <w:tc>
          <w:tcPr>
            <w:tcW w:w="2869" w:type="dxa"/>
            <w:shd w:val="clear" w:color="auto" w:fill="auto"/>
            <w:vAlign w:val="bottom"/>
          </w:tcPr>
          <w:p w14:paraId="200BBF8E" w14:textId="77777777" w:rsidR="00E36EC6" w:rsidRPr="00515546" w:rsidRDefault="00E36EC6" w:rsidP="00B40CA1">
            <w:pPr>
              <w:spacing w:after="0"/>
              <w:rPr>
                <w:szCs w:val="22"/>
              </w:rPr>
            </w:pPr>
            <w:r w:rsidRPr="00515546">
              <w:rPr>
                <w:szCs w:val="22"/>
              </w:rPr>
              <w:t>Date:</w:t>
            </w:r>
            <w:r w:rsidR="006A7028">
              <w:rPr>
                <w:szCs w:val="22"/>
              </w:rPr>
              <w:t xml:space="preserve"> </w:t>
            </w:r>
            <w:r w:rsidR="00B40CA1">
              <w:rPr>
                <w:szCs w:val="22"/>
              </w:rPr>
              <w:t>12 September</w:t>
            </w:r>
            <w:r w:rsidR="006A7028">
              <w:rPr>
                <w:szCs w:val="22"/>
              </w:rPr>
              <w:t xml:space="preserve"> 2018</w:t>
            </w:r>
            <w:r w:rsidRPr="00515546">
              <w:rPr>
                <w:szCs w:val="22"/>
              </w:rPr>
              <w:t xml:space="preserve"> </w:t>
            </w:r>
          </w:p>
        </w:tc>
      </w:tr>
      <w:tr w:rsidR="00E36EC6" w:rsidRPr="00515546" w14:paraId="04AD92BB" w14:textId="77777777" w:rsidTr="00BB4EF0">
        <w:trPr>
          <w:trHeight w:val="20"/>
        </w:trPr>
        <w:tc>
          <w:tcPr>
            <w:tcW w:w="2139" w:type="dxa"/>
            <w:shd w:val="clear" w:color="auto" w:fill="auto"/>
            <w:vAlign w:val="bottom"/>
          </w:tcPr>
          <w:p w14:paraId="5A4C81CF" w14:textId="77777777" w:rsidR="00E36EC6" w:rsidRPr="00515546" w:rsidRDefault="00E36EC6" w:rsidP="00BB4EF0">
            <w:pPr>
              <w:spacing w:after="0"/>
              <w:rPr>
                <w:szCs w:val="22"/>
              </w:rPr>
            </w:pPr>
            <w:r w:rsidRPr="00515546">
              <w:rPr>
                <w:b/>
                <w:szCs w:val="22"/>
              </w:rPr>
              <w:t>Version:</w:t>
            </w:r>
          </w:p>
        </w:tc>
        <w:tc>
          <w:tcPr>
            <w:tcW w:w="3622" w:type="dxa"/>
            <w:shd w:val="clear" w:color="auto" w:fill="auto"/>
            <w:vAlign w:val="bottom"/>
          </w:tcPr>
          <w:p w14:paraId="441CBC0A" w14:textId="77777777" w:rsidR="00E36EC6" w:rsidRPr="00515546" w:rsidRDefault="00E36EC6" w:rsidP="00BB4EF0">
            <w:pPr>
              <w:spacing w:after="0"/>
              <w:rPr>
                <w:szCs w:val="22"/>
              </w:rPr>
            </w:pPr>
            <w:r w:rsidRPr="00515546">
              <w:rPr>
                <w:b/>
                <w:szCs w:val="22"/>
              </w:rPr>
              <w:t>Change history:</w:t>
            </w:r>
          </w:p>
        </w:tc>
        <w:tc>
          <w:tcPr>
            <w:tcW w:w="2869" w:type="dxa"/>
            <w:shd w:val="clear" w:color="auto" w:fill="auto"/>
            <w:vAlign w:val="bottom"/>
          </w:tcPr>
          <w:p w14:paraId="1D669D4F" w14:textId="77777777" w:rsidR="00E36EC6" w:rsidRPr="00515546" w:rsidRDefault="00E36EC6" w:rsidP="00BB4EF0">
            <w:pPr>
              <w:spacing w:after="0"/>
              <w:rPr>
                <w:b/>
                <w:szCs w:val="22"/>
              </w:rPr>
            </w:pPr>
            <w:r w:rsidRPr="00515546">
              <w:rPr>
                <w:b/>
                <w:szCs w:val="22"/>
              </w:rPr>
              <w:t>Review due date:</w:t>
            </w:r>
          </w:p>
        </w:tc>
      </w:tr>
      <w:tr w:rsidR="00E36EC6" w:rsidRPr="00515546" w14:paraId="549B8539" w14:textId="77777777" w:rsidTr="00BB4EF0">
        <w:trPr>
          <w:trHeight w:val="20"/>
        </w:trPr>
        <w:tc>
          <w:tcPr>
            <w:tcW w:w="2139" w:type="dxa"/>
            <w:shd w:val="clear" w:color="auto" w:fill="auto"/>
            <w:vAlign w:val="bottom"/>
          </w:tcPr>
          <w:p w14:paraId="11E2B7CC" w14:textId="77777777" w:rsidR="00E36EC6" w:rsidRPr="00515546" w:rsidRDefault="00E36EC6" w:rsidP="00BB4EF0">
            <w:pPr>
              <w:spacing w:after="0"/>
              <w:rPr>
                <w:szCs w:val="22"/>
              </w:rPr>
            </w:pPr>
            <w:r w:rsidRPr="00515546">
              <w:rPr>
                <w:szCs w:val="22"/>
              </w:rPr>
              <w:t>1.0</w:t>
            </w:r>
          </w:p>
        </w:tc>
        <w:tc>
          <w:tcPr>
            <w:tcW w:w="3622" w:type="dxa"/>
            <w:shd w:val="clear" w:color="auto" w:fill="auto"/>
            <w:vAlign w:val="bottom"/>
          </w:tcPr>
          <w:p w14:paraId="41B1D8DD" w14:textId="77777777" w:rsidR="00E36EC6" w:rsidRPr="00515546" w:rsidRDefault="00E36EC6" w:rsidP="00BB4EF0">
            <w:pPr>
              <w:spacing w:after="0"/>
              <w:rPr>
                <w:szCs w:val="22"/>
              </w:rPr>
            </w:pPr>
            <w:r w:rsidRPr="00515546">
              <w:rPr>
                <w:szCs w:val="22"/>
              </w:rPr>
              <w:t>New document</w:t>
            </w:r>
          </w:p>
        </w:tc>
        <w:tc>
          <w:tcPr>
            <w:tcW w:w="2869" w:type="dxa"/>
            <w:shd w:val="clear" w:color="auto" w:fill="auto"/>
            <w:vAlign w:val="bottom"/>
          </w:tcPr>
          <w:p w14:paraId="5ED96243" w14:textId="01DC887A" w:rsidR="00E36EC6" w:rsidRPr="00515546" w:rsidRDefault="00EF209F" w:rsidP="00BB4EF0">
            <w:pPr>
              <w:spacing w:after="0"/>
              <w:rPr>
                <w:szCs w:val="22"/>
              </w:rPr>
            </w:pPr>
            <w:r>
              <w:rPr>
                <w:szCs w:val="22"/>
              </w:rPr>
              <w:t>31 January 2021</w:t>
            </w:r>
          </w:p>
        </w:tc>
      </w:tr>
      <w:tr w:rsidR="00CA77AF" w:rsidRPr="00515546" w14:paraId="04F5C8F7" w14:textId="77777777" w:rsidTr="00BB4EF0">
        <w:trPr>
          <w:trHeight w:val="20"/>
        </w:trPr>
        <w:tc>
          <w:tcPr>
            <w:tcW w:w="2139" w:type="dxa"/>
            <w:shd w:val="clear" w:color="auto" w:fill="auto"/>
            <w:vAlign w:val="bottom"/>
          </w:tcPr>
          <w:p w14:paraId="452EAEBA" w14:textId="22A93DA4" w:rsidR="00CA77AF" w:rsidRPr="00515546" w:rsidRDefault="00CA77AF" w:rsidP="00BB4EF0">
            <w:pPr>
              <w:spacing w:after="0"/>
              <w:rPr>
                <w:szCs w:val="22"/>
              </w:rPr>
            </w:pPr>
            <w:r>
              <w:rPr>
                <w:szCs w:val="22"/>
              </w:rPr>
              <w:t>1.1</w:t>
            </w:r>
          </w:p>
        </w:tc>
        <w:tc>
          <w:tcPr>
            <w:tcW w:w="3622" w:type="dxa"/>
            <w:shd w:val="clear" w:color="auto" w:fill="auto"/>
            <w:vAlign w:val="bottom"/>
          </w:tcPr>
          <w:p w14:paraId="2AF1F7E1" w14:textId="55036933" w:rsidR="00CA77AF" w:rsidRPr="00515546" w:rsidRDefault="00CA77AF" w:rsidP="00BB4EF0">
            <w:pPr>
              <w:spacing w:after="0"/>
              <w:rPr>
                <w:szCs w:val="22"/>
              </w:rPr>
            </w:pPr>
            <w:r>
              <w:rPr>
                <w:szCs w:val="22"/>
              </w:rPr>
              <w:t>Executive summary added</w:t>
            </w:r>
          </w:p>
        </w:tc>
        <w:tc>
          <w:tcPr>
            <w:tcW w:w="2869" w:type="dxa"/>
            <w:shd w:val="clear" w:color="auto" w:fill="auto"/>
            <w:vAlign w:val="bottom"/>
          </w:tcPr>
          <w:p w14:paraId="1FBF3234" w14:textId="62693C1A" w:rsidR="00CA77AF" w:rsidRDefault="00CA77AF" w:rsidP="00BB4EF0">
            <w:pPr>
              <w:spacing w:after="0"/>
              <w:rPr>
                <w:szCs w:val="22"/>
              </w:rPr>
            </w:pPr>
            <w:r>
              <w:rPr>
                <w:szCs w:val="22"/>
              </w:rPr>
              <w:t>31 January 2021</w:t>
            </w:r>
          </w:p>
        </w:tc>
      </w:tr>
      <w:tr w:rsidR="00E36EC6" w:rsidRPr="00515546" w14:paraId="5EDCC8CF" w14:textId="77777777" w:rsidTr="00BB4EF0">
        <w:trPr>
          <w:trHeight w:val="20"/>
        </w:trPr>
        <w:tc>
          <w:tcPr>
            <w:tcW w:w="2139" w:type="dxa"/>
            <w:shd w:val="clear" w:color="auto" w:fill="auto"/>
            <w:vAlign w:val="bottom"/>
          </w:tcPr>
          <w:p w14:paraId="6D52B039" w14:textId="77777777" w:rsidR="00E36EC6" w:rsidRPr="00515546" w:rsidRDefault="00E36EC6" w:rsidP="00BB4EF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83F76B7" w14:textId="77777777" w:rsidR="00E36EC6" w:rsidRPr="00515546" w:rsidRDefault="00E36EC6" w:rsidP="00BB4EF0">
            <w:pPr>
              <w:spacing w:after="0"/>
              <w:rPr>
                <w:szCs w:val="22"/>
              </w:rPr>
            </w:pPr>
          </w:p>
        </w:tc>
        <w:tc>
          <w:tcPr>
            <w:tcW w:w="2869" w:type="dxa"/>
            <w:shd w:val="clear" w:color="auto" w:fill="auto"/>
            <w:vAlign w:val="bottom"/>
          </w:tcPr>
          <w:p w14:paraId="55BA15A2" w14:textId="77777777" w:rsidR="00E36EC6" w:rsidRPr="00515546" w:rsidRDefault="00E36EC6" w:rsidP="00BB4EF0">
            <w:pPr>
              <w:spacing w:after="0"/>
              <w:rPr>
                <w:b/>
                <w:szCs w:val="22"/>
              </w:rPr>
            </w:pPr>
          </w:p>
        </w:tc>
      </w:tr>
    </w:tbl>
    <w:p w14:paraId="571088B0" w14:textId="77777777" w:rsidR="00E36EC6" w:rsidRPr="00CC3CF5" w:rsidRDefault="00E36EC6" w:rsidP="00E36EC6">
      <w:pPr>
        <w:rPr>
          <w:szCs w:val="22"/>
        </w:rPr>
      </w:pPr>
    </w:p>
    <w:p w14:paraId="30589976" w14:textId="77777777" w:rsidR="00975A60" w:rsidRPr="00E36EC6" w:rsidRDefault="00975A60" w:rsidP="00E36EC6">
      <w:bookmarkStart w:id="0" w:name="_GoBack"/>
      <w:bookmarkEnd w:id="0"/>
    </w:p>
    <w:sectPr w:rsidR="00975A60" w:rsidRPr="00E36EC6"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024EE" w14:textId="77777777" w:rsidR="00FD3AC0" w:rsidRDefault="00FD3AC0" w:rsidP="00975A60">
      <w:pPr>
        <w:spacing w:after="0"/>
      </w:pPr>
      <w:r>
        <w:separator/>
      </w:r>
    </w:p>
  </w:endnote>
  <w:endnote w:type="continuationSeparator" w:id="0">
    <w:p w14:paraId="6FC8DE6F" w14:textId="77777777" w:rsidR="00FD3AC0" w:rsidRDefault="00FD3AC0"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51CC8" w14:textId="77777777" w:rsidR="00225126" w:rsidRDefault="002E1548" w:rsidP="00975A60">
    <w:pPr>
      <w:pStyle w:val="Footer"/>
      <w:framePr w:wrap="around" w:vAnchor="text" w:hAnchor="margin" w:xAlign="center" w:y="1"/>
      <w:rPr>
        <w:rStyle w:val="PageNumber"/>
      </w:rPr>
    </w:pPr>
    <w:r>
      <w:rPr>
        <w:rStyle w:val="PageNumber"/>
      </w:rPr>
      <w:fldChar w:fldCharType="begin"/>
    </w:r>
    <w:r w:rsidR="00225126">
      <w:rPr>
        <w:rStyle w:val="PageNumber"/>
      </w:rPr>
      <w:instrText xml:space="preserve">PAGE  </w:instrText>
    </w:r>
    <w:r>
      <w:rPr>
        <w:rStyle w:val="PageNumber"/>
      </w:rPr>
      <w:fldChar w:fldCharType="end"/>
    </w:r>
  </w:p>
  <w:p w14:paraId="526DCB65" w14:textId="77777777" w:rsidR="00225126" w:rsidRDefault="002251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00828" w14:textId="77777777" w:rsidR="00225126" w:rsidRPr="003A02A5" w:rsidRDefault="00225126" w:rsidP="00975A60">
    <w:pPr>
      <w:pStyle w:val="Footer"/>
      <w:jc w:val="center"/>
    </w:pPr>
    <w:r w:rsidRPr="003A02A5">
      <w:rPr>
        <w:rStyle w:val="PageNumber"/>
      </w:rPr>
      <w:t xml:space="preserve">Page </w:t>
    </w:r>
    <w:r w:rsidR="002E1548" w:rsidRPr="003A02A5">
      <w:rPr>
        <w:rStyle w:val="PageNumber"/>
      </w:rPr>
      <w:fldChar w:fldCharType="begin"/>
    </w:r>
    <w:r w:rsidRPr="003A02A5">
      <w:rPr>
        <w:rStyle w:val="PageNumber"/>
      </w:rPr>
      <w:instrText xml:space="preserve"> PAGE </w:instrText>
    </w:r>
    <w:r w:rsidR="002E1548" w:rsidRPr="003A02A5">
      <w:rPr>
        <w:rStyle w:val="PageNumber"/>
      </w:rPr>
      <w:fldChar w:fldCharType="separate"/>
    </w:r>
    <w:r w:rsidR="00D67978">
      <w:rPr>
        <w:rStyle w:val="PageNumber"/>
        <w:noProof/>
      </w:rPr>
      <w:t>2</w:t>
    </w:r>
    <w:r w:rsidR="002E1548" w:rsidRPr="003A02A5">
      <w:rPr>
        <w:rStyle w:val="PageNumber"/>
      </w:rPr>
      <w:fldChar w:fldCharType="end"/>
    </w:r>
    <w:r w:rsidRPr="003A02A5">
      <w:rPr>
        <w:rStyle w:val="PageNumber"/>
      </w:rPr>
      <w:t xml:space="preserve"> of </w:t>
    </w:r>
    <w:r w:rsidR="002E1548" w:rsidRPr="003A02A5">
      <w:rPr>
        <w:rStyle w:val="PageNumber"/>
      </w:rPr>
      <w:fldChar w:fldCharType="begin"/>
    </w:r>
    <w:r w:rsidRPr="003A02A5">
      <w:rPr>
        <w:rStyle w:val="PageNumber"/>
      </w:rPr>
      <w:instrText xml:space="preserve"> NUMPAGES </w:instrText>
    </w:r>
    <w:r w:rsidR="002E1548" w:rsidRPr="003A02A5">
      <w:rPr>
        <w:rStyle w:val="PageNumber"/>
      </w:rPr>
      <w:fldChar w:fldCharType="separate"/>
    </w:r>
    <w:r w:rsidR="00D67978">
      <w:rPr>
        <w:rStyle w:val="PageNumber"/>
        <w:noProof/>
      </w:rPr>
      <w:t>3</w:t>
    </w:r>
    <w:r w:rsidR="002E1548"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4F654" w14:textId="77777777" w:rsidR="00225126" w:rsidRDefault="00225126" w:rsidP="00D13825">
    <w:pPr>
      <w:pStyle w:val="Footer"/>
      <w:jc w:val="center"/>
    </w:pPr>
    <w:r w:rsidRPr="003A02A5">
      <w:rPr>
        <w:rStyle w:val="PageNumber"/>
      </w:rPr>
      <w:t xml:space="preserve">Page </w:t>
    </w:r>
    <w:r w:rsidR="002E1548" w:rsidRPr="003A02A5">
      <w:rPr>
        <w:rStyle w:val="PageNumber"/>
      </w:rPr>
      <w:fldChar w:fldCharType="begin"/>
    </w:r>
    <w:r w:rsidRPr="003A02A5">
      <w:rPr>
        <w:rStyle w:val="PageNumber"/>
      </w:rPr>
      <w:instrText xml:space="preserve"> PAGE </w:instrText>
    </w:r>
    <w:r w:rsidR="002E1548" w:rsidRPr="003A02A5">
      <w:rPr>
        <w:rStyle w:val="PageNumber"/>
      </w:rPr>
      <w:fldChar w:fldCharType="separate"/>
    </w:r>
    <w:r w:rsidR="00D67978">
      <w:rPr>
        <w:rStyle w:val="PageNumber"/>
        <w:noProof/>
      </w:rPr>
      <w:t>1</w:t>
    </w:r>
    <w:r w:rsidR="002E1548" w:rsidRPr="003A02A5">
      <w:rPr>
        <w:rStyle w:val="PageNumber"/>
      </w:rPr>
      <w:fldChar w:fldCharType="end"/>
    </w:r>
    <w:r w:rsidRPr="003A02A5">
      <w:rPr>
        <w:rStyle w:val="PageNumber"/>
      </w:rPr>
      <w:t xml:space="preserve"> of </w:t>
    </w:r>
    <w:r w:rsidR="002E1548" w:rsidRPr="003A02A5">
      <w:rPr>
        <w:rStyle w:val="PageNumber"/>
      </w:rPr>
      <w:fldChar w:fldCharType="begin"/>
    </w:r>
    <w:r w:rsidRPr="003A02A5">
      <w:rPr>
        <w:rStyle w:val="PageNumber"/>
      </w:rPr>
      <w:instrText xml:space="preserve"> NUMPAGES </w:instrText>
    </w:r>
    <w:r w:rsidR="002E1548" w:rsidRPr="003A02A5">
      <w:rPr>
        <w:rStyle w:val="PageNumber"/>
      </w:rPr>
      <w:fldChar w:fldCharType="separate"/>
    </w:r>
    <w:r w:rsidR="00D67978">
      <w:rPr>
        <w:rStyle w:val="PageNumber"/>
        <w:noProof/>
      </w:rPr>
      <w:t>3</w:t>
    </w:r>
    <w:r w:rsidR="002E1548"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DE15F" w14:textId="77777777" w:rsidR="00FD3AC0" w:rsidRDefault="00FD3AC0" w:rsidP="00975A60">
      <w:pPr>
        <w:spacing w:after="0"/>
      </w:pPr>
      <w:r>
        <w:separator/>
      </w:r>
    </w:p>
  </w:footnote>
  <w:footnote w:type="continuationSeparator" w:id="0">
    <w:p w14:paraId="167AE18B" w14:textId="77777777" w:rsidR="00FD3AC0" w:rsidRDefault="00FD3AC0"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5EB5" w14:textId="5959D42E" w:rsidR="00225126" w:rsidRPr="00F87812" w:rsidRDefault="00225126" w:rsidP="00E36EC6">
    <w:pPr>
      <w:pStyle w:val="Header"/>
    </w:pPr>
    <w:r w:rsidRPr="00F87812">
      <w:t>Identification code: MeG-CLS-</w:t>
    </w:r>
    <w:r>
      <w:t>0</w:t>
    </w:r>
    <w:r w:rsidR="00E3121D">
      <w:t>57</w:t>
    </w:r>
    <w:r w:rsidRPr="00F87812">
      <w:tab/>
    </w:r>
  </w:p>
  <w:p w14:paraId="4CB114F4" w14:textId="1ABF648B" w:rsidR="00225126" w:rsidRPr="00F87812" w:rsidRDefault="00225126" w:rsidP="00E36EC6">
    <w:pPr>
      <w:pStyle w:val="Header"/>
    </w:pPr>
    <w:r w:rsidRPr="00F87812">
      <w:t>Version</w:t>
    </w:r>
    <w:r w:rsidRPr="00E36EC6">
      <w:t>:</w:t>
    </w:r>
    <w:r w:rsidR="00E1713E">
      <w:t>1</w:t>
    </w:r>
    <w:r w:rsidRPr="00E36EC6">
      <w:t>.</w:t>
    </w:r>
    <w:r w:rsidR="002113DC">
      <w:t>1</w:t>
    </w:r>
    <w:r w:rsidRPr="00E36EC6">
      <w:t xml:space="preserve"> –</w:t>
    </w:r>
    <w:r w:rsidR="00E3121D">
      <w:t>31 January 2019</w:t>
    </w:r>
  </w:p>
  <w:p w14:paraId="407DAE41" w14:textId="77777777" w:rsidR="00225126" w:rsidRPr="00E36EC6" w:rsidRDefault="00225126" w:rsidP="00E36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86BB9" w14:textId="77777777" w:rsidR="00225126" w:rsidRDefault="00225126"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6A90871B" wp14:editId="459C15BD">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anchor>
      </w:drawing>
    </w:r>
  </w:p>
  <w:p w14:paraId="4CF99663" w14:textId="77777777" w:rsidR="00225126" w:rsidRDefault="00225126"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E0B2950" w14:textId="77777777" w:rsidR="00225126" w:rsidRPr="003C0800" w:rsidRDefault="00225126" w:rsidP="00D13825">
    <w:pPr>
      <w:pStyle w:val="Header"/>
      <w:ind w:firstLine="2880"/>
      <w:rPr>
        <w:rFonts w:cs="Arial"/>
        <w:b/>
      </w:rPr>
    </w:pPr>
  </w:p>
  <w:p w14:paraId="2D3C9145" w14:textId="4939F52A" w:rsidR="00225126" w:rsidRPr="00F87812" w:rsidRDefault="00225126" w:rsidP="00D13825">
    <w:pPr>
      <w:pStyle w:val="Header"/>
    </w:pPr>
    <w:r w:rsidRPr="00F87812">
      <w:t>Identification code: MeG-CLS-</w:t>
    </w:r>
    <w:r>
      <w:t>0</w:t>
    </w:r>
    <w:r w:rsidR="00E3121D">
      <w:t>57</w:t>
    </w:r>
    <w:r w:rsidRPr="00F87812">
      <w:tab/>
    </w:r>
  </w:p>
  <w:p w14:paraId="4B154475" w14:textId="515B3291" w:rsidR="00225126" w:rsidRDefault="00225126">
    <w:pPr>
      <w:pStyle w:val="Header"/>
    </w:pPr>
    <w:r w:rsidRPr="00F87812">
      <w:t>Version</w:t>
    </w:r>
    <w:r w:rsidRPr="00E36EC6">
      <w:t xml:space="preserve">: </w:t>
    </w:r>
    <w:r w:rsidR="00E1713E">
      <w:t>1</w:t>
    </w:r>
    <w:r w:rsidRPr="00E36EC6">
      <w:t>.</w:t>
    </w:r>
    <w:r w:rsidR="002113DC">
      <w:t>1</w:t>
    </w:r>
    <w:r w:rsidRPr="00E36EC6">
      <w:t xml:space="preserve"> – </w:t>
    </w:r>
    <w:r w:rsidR="00E3121D">
      <w:t>31 January</w:t>
    </w:r>
    <w:r w:rsidRPr="00E36EC6">
      <w:t xml:space="preserve"> 201</w:t>
    </w:r>
    <w:r w:rsidR="00E3121D">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7D71D7"/>
    <w:multiLevelType w:val="hybridMultilevel"/>
    <w:tmpl w:val="D002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F13EB1"/>
    <w:multiLevelType w:val="hybridMultilevel"/>
    <w:tmpl w:val="771A8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CA066A"/>
    <w:multiLevelType w:val="hybridMultilevel"/>
    <w:tmpl w:val="9716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C6074D"/>
    <w:multiLevelType w:val="hybridMultilevel"/>
    <w:tmpl w:val="695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25334A8"/>
    <w:multiLevelType w:val="hybridMultilevel"/>
    <w:tmpl w:val="AA3A0D18"/>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10" w15:restartNumberingAfterBreak="0">
    <w:nsid w:val="131C54B4"/>
    <w:multiLevelType w:val="multilevel"/>
    <w:tmpl w:val="8A7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20B27"/>
    <w:multiLevelType w:val="hybridMultilevel"/>
    <w:tmpl w:val="04A226F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22A8318B"/>
    <w:multiLevelType w:val="hybridMultilevel"/>
    <w:tmpl w:val="CA0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FA19B6"/>
    <w:multiLevelType w:val="hybridMultilevel"/>
    <w:tmpl w:val="2CB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543017"/>
    <w:multiLevelType w:val="hybridMultilevel"/>
    <w:tmpl w:val="19B4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E7BE3"/>
    <w:multiLevelType w:val="hybridMultilevel"/>
    <w:tmpl w:val="827C4EBA"/>
    <w:lvl w:ilvl="0" w:tplc="04090003">
      <w:start w:val="1"/>
      <w:numFmt w:val="bullet"/>
      <w:lvlText w:val="o"/>
      <w:lvlJc w:val="left"/>
      <w:pPr>
        <w:ind w:left="1484" w:hanging="360"/>
      </w:pPr>
      <w:rPr>
        <w:rFonts w:ascii="Courier New" w:hAnsi="Courier New" w:cs="Courier New"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0" w15:restartNumberingAfterBreak="0">
    <w:nsid w:val="428B01E2"/>
    <w:multiLevelType w:val="multilevel"/>
    <w:tmpl w:val="E8A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4228F0"/>
    <w:multiLevelType w:val="hybridMultilevel"/>
    <w:tmpl w:val="63A2C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759A7"/>
    <w:multiLevelType w:val="hybridMultilevel"/>
    <w:tmpl w:val="45C27F34"/>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4" w15:restartNumberingAfterBreak="0">
    <w:nsid w:val="48496416"/>
    <w:multiLevelType w:val="hybridMultilevel"/>
    <w:tmpl w:val="C9F09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0E59C5"/>
    <w:multiLevelType w:val="hybridMultilevel"/>
    <w:tmpl w:val="611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0B65D2"/>
    <w:multiLevelType w:val="hybridMultilevel"/>
    <w:tmpl w:val="E9608F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825828"/>
    <w:multiLevelType w:val="hybridMultilevel"/>
    <w:tmpl w:val="79E24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FF7B9D"/>
    <w:multiLevelType w:val="hybridMultilevel"/>
    <w:tmpl w:val="F0208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84C9F"/>
    <w:multiLevelType w:val="hybridMultilevel"/>
    <w:tmpl w:val="7A7A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724D06"/>
    <w:multiLevelType w:val="hybridMultilevel"/>
    <w:tmpl w:val="E4CE6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A047614"/>
    <w:multiLevelType w:val="multilevel"/>
    <w:tmpl w:val="5A1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25E88"/>
    <w:multiLevelType w:val="hybridMultilevel"/>
    <w:tmpl w:val="25CC78C4"/>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4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8B7DFA"/>
    <w:multiLevelType w:val="hybridMultilevel"/>
    <w:tmpl w:val="8DBCF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7"/>
  </w:num>
  <w:num w:numId="3">
    <w:abstractNumId w:val="16"/>
  </w:num>
  <w:num w:numId="4">
    <w:abstractNumId w:val="1"/>
  </w:num>
  <w:num w:numId="5">
    <w:abstractNumId w:val="0"/>
  </w:num>
  <w:num w:numId="6">
    <w:abstractNumId w:val="8"/>
  </w:num>
  <w:num w:numId="7">
    <w:abstractNumId w:val="29"/>
  </w:num>
  <w:num w:numId="8">
    <w:abstractNumId w:val="2"/>
  </w:num>
  <w:num w:numId="9">
    <w:abstractNumId w:val="47"/>
  </w:num>
  <w:num w:numId="10">
    <w:abstractNumId w:val="4"/>
  </w:num>
  <w:num w:numId="11">
    <w:abstractNumId w:val="17"/>
  </w:num>
  <w:num w:numId="12">
    <w:abstractNumId w:val="36"/>
  </w:num>
  <w:num w:numId="13">
    <w:abstractNumId w:val="42"/>
  </w:num>
  <w:num w:numId="14">
    <w:abstractNumId w:val="39"/>
  </w:num>
  <w:num w:numId="15">
    <w:abstractNumId w:val="46"/>
  </w:num>
  <w:num w:numId="16">
    <w:abstractNumId w:val="21"/>
  </w:num>
  <w:num w:numId="17">
    <w:abstractNumId w:val="13"/>
  </w:num>
  <w:num w:numId="18">
    <w:abstractNumId w:val="40"/>
  </w:num>
  <w:num w:numId="19">
    <w:abstractNumId w:val="25"/>
  </w:num>
  <w:num w:numId="20">
    <w:abstractNumId w:val="44"/>
  </w:num>
  <w:num w:numId="21">
    <w:abstractNumId w:val="28"/>
  </w:num>
  <w:num w:numId="22">
    <w:abstractNumId w:val="15"/>
  </w:num>
  <w:num w:numId="23">
    <w:abstractNumId w:val="35"/>
  </w:num>
  <w:num w:numId="24">
    <w:abstractNumId w:val="38"/>
  </w:num>
  <w:num w:numId="25">
    <w:abstractNumId w:val="32"/>
  </w:num>
  <w:num w:numId="26">
    <w:abstractNumId w:val="12"/>
  </w:num>
  <w:num w:numId="27">
    <w:abstractNumId w:val="18"/>
  </w:num>
  <w:num w:numId="28">
    <w:abstractNumId w:val="7"/>
  </w:num>
  <w:num w:numId="29">
    <w:abstractNumId w:val="6"/>
  </w:num>
  <w:num w:numId="30">
    <w:abstractNumId w:val="22"/>
  </w:num>
  <w:num w:numId="31">
    <w:abstractNumId w:val="3"/>
  </w:num>
  <w:num w:numId="32">
    <w:abstractNumId w:val="34"/>
  </w:num>
  <w:num w:numId="33">
    <w:abstractNumId w:val="31"/>
  </w:num>
  <w:num w:numId="34">
    <w:abstractNumId w:val="45"/>
  </w:num>
  <w:num w:numId="35">
    <w:abstractNumId w:val="14"/>
  </w:num>
  <w:num w:numId="36">
    <w:abstractNumId w:val="43"/>
  </w:num>
  <w:num w:numId="37">
    <w:abstractNumId w:val="30"/>
  </w:num>
  <w:num w:numId="38">
    <w:abstractNumId w:val="11"/>
  </w:num>
  <w:num w:numId="39">
    <w:abstractNumId w:val="23"/>
  </w:num>
  <w:num w:numId="40">
    <w:abstractNumId w:val="5"/>
  </w:num>
  <w:num w:numId="41">
    <w:abstractNumId w:val="9"/>
  </w:num>
  <w:num w:numId="42">
    <w:abstractNumId w:val="33"/>
  </w:num>
  <w:num w:numId="43">
    <w:abstractNumId w:val="20"/>
  </w:num>
  <w:num w:numId="44">
    <w:abstractNumId w:val="41"/>
  </w:num>
  <w:num w:numId="45">
    <w:abstractNumId w:val="10"/>
  </w:num>
  <w:num w:numId="46">
    <w:abstractNumId w:val="19"/>
  </w:num>
  <w:num w:numId="47">
    <w:abstractNumId w:val="2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MjWxMLU0M7cwMzRW0lEKTi0uzszPAykwrAUAPUEVSiwAAAA="/>
  </w:docVars>
  <w:rsids>
    <w:rsidRoot w:val="00E36EC6"/>
    <w:rsid w:val="000039D9"/>
    <w:rsid w:val="0007147C"/>
    <w:rsid w:val="000808C6"/>
    <w:rsid w:val="00081642"/>
    <w:rsid w:val="000B1AF3"/>
    <w:rsid w:val="000E09FA"/>
    <w:rsid w:val="00114AAF"/>
    <w:rsid w:val="001203AE"/>
    <w:rsid w:val="00134E7F"/>
    <w:rsid w:val="001564E0"/>
    <w:rsid w:val="00175153"/>
    <w:rsid w:val="001A175E"/>
    <w:rsid w:val="001A1845"/>
    <w:rsid w:val="001C1450"/>
    <w:rsid w:val="001D4429"/>
    <w:rsid w:val="002113DC"/>
    <w:rsid w:val="00223920"/>
    <w:rsid w:val="00225126"/>
    <w:rsid w:val="0023729C"/>
    <w:rsid w:val="00246089"/>
    <w:rsid w:val="00252A11"/>
    <w:rsid w:val="00275CCD"/>
    <w:rsid w:val="00287E6B"/>
    <w:rsid w:val="0029357D"/>
    <w:rsid w:val="0029588A"/>
    <w:rsid w:val="002A2856"/>
    <w:rsid w:val="002E1548"/>
    <w:rsid w:val="003020A2"/>
    <w:rsid w:val="003038D3"/>
    <w:rsid w:val="003225CD"/>
    <w:rsid w:val="00333A57"/>
    <w:rsid w:val="00343020"/>
    <w:rsid w:val="0035562B"/>
    <w:rsid w:val="003C0800"/>
    <w:rsid w:val="003E6F5B"/>
    <w:rsid w:val="003F70CA"/>
    <w:rsid w:val="00433502"/>
    <w:rsid w:val="00471EA7"/>
    <w:rsid w:val="004A25F0"/>
    <w:rsid w:val="004A4C93"/>
    <w:rsid w:val="004C4442"/>
    <w:rsid w:val="004C5D7C"/>
    <w:rsid w:val="005151D8"/>
    <w:rsid w:val="00515546"/>
    <w:rsid w:val="0053531C"/>
    <w:rsid w:val="00542663"/>
    <w:rsid w:val="005638D0"/>
    <w:rsid w:val="0059130C"/>
    <w:rsid w:val="005D1877"/>
    <w:rsid w:val="005D27C6"/>
    <w:rsid w:val="006275FF"/>
    <w:rsid w:val="00633320"/>
    <w:rsid w:val="006A7028"/>
    <w:rsid w:val="007067BE"/>
    <w:rsid w:val="00723D37"/>
    <w:rsid w:val="00761951"/>
    <w:rsid w:val="007B26B1"/>
    <w:rsid w:val="007E6F1E"/>
    <w:rsid w:val="007F1F52"/>
    <w:rsid w:val="00857027"/>
    <w:rsid w:val="0087209E"/>
    <w:rsid w:val="008852A9"/>
    <w:rsid w:val="008F1704"/>
    <w:rsid w:val="009165E9"/>
    <w:rsid w:val="009325A7"/>
    <w:rsid w:val="00975A60"/>
    <w:rsid w:val="009956F9"/>
    <w:rsid w:val="009A1ADF"/>
    <w:rsid w:val="009B44BE"/>
    <w:rsid w:val="009B7019"/>
    <w:rsid w:val="009D06C7"/>
    <w:rsid w:val="009F5B1B"/>
    <w:rsid w:val="009F76E9"/>
    <w:rsid w:val="00A0615F"/>
    <w:rsid w:val="00A239BD"/>
    <w:rsid w:val="00A312D8"/>
    <w:rsid w:val="00A41080"/>
    <w:rsid w:val="00A74509"/>
    <w:rsid w:val="00A81528"/>
    <w:rsid w:val="00AD7CE9"/>
    <w:rsid w:val="00AE5324"/>
    <w:rsid w:val="00AF5058"/>
    <w:rsid w:val="00B0061D"/>
    <w:rsid w:val="00B04C89"/>
    <w:rsid w:val="00B1625B"/>
    <w:rsid w:val="00B264BD"/>
    <w:rsid w:val="00B31AC4"/>
    <w:rsid w:val="00B40CA1"/>
    <w:rsid w:val="00B844E8"/>
    <w:rsid w:val="00B906E0"/>
    <w:rsid w:val="00BB1694"/>
    <w:rsid w:val="00BB4EF0"/>
    <w:rsid w:val="00BD08AB"/>
    <w:rsid w:val="00C119C8"/>
    <w:rsid w:val="00C67021"/>
    <w:rsid w:val="00CA77AF"/>
    <w:rsid w:val="00CC3CF5"/>
    <w:rsid w:val="00CD4A1D"/>
    <w:rsid w:val="00CE3CB6"/>
    <w:rsid w:val="00CE7E04"/>
    <w:rsid w:val="00CF1CB0"/>
    <w:rsid w:val="00CF6AF0"/>
    <w:rsid w:val="00D03AB2"/>
    <w:rsid w:val="00D13825"/>
    <w:rsid w:val="00D13B08"/>
    <w:rsid w:val="00D2261F"/>
    <w:rsid w:val="00D506A7"/>
    <w:rsid w:val="00D5739D"/>
    <w:rsid w:val="00D67978"/>
    <w:rsid w:val="00DA20ED"/>
    <w:rsid w:val="00DC1CC5"/>
    <w:rsid w:val="00DC590C"/>
    <w:rsid w:val="00DE3D6D"/>
    <w:rsid w:val="00DF345F"/>
    <w:rsid w:val="00E162DA"/>
    <w:rsid w:val="00E1713E"/>
    <w:rsid w:val="00E3121D"/>
    <w:rsid w:val="00E36EC6"/>
    <w:rsid w:val="00E760CF"/>
    <w:rsid w:val="00E81CAB"/>
    <w:rsid w:val="00ED1219"/>
    <w:rsid w:val="00ED2164"/>
    <w:rsid w:val="00EE76CF"/>
    <w:rsid w:val="00EF209F"/>
    <w:rsid w:val="00F03F25"/>
    <w:rsid w:val="00F27245"/>
    <w:rsid w:val="00F52CB5"/>
    <w:rsid w:val="00F53968"/>
    <w:rsid w:val="00F71F11"/>
    <w:rsid w:val="00FC1068"/>
    <w:rsid w:val="00FC729F"/>
    <w:rsid w:val="00FD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6FFDF"/>
  <w15:docId w15:val="{1266CD06-0B9A-4F94-8EC8-4AB4886B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6EC6"/>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z-TopofForm">
    <w:name w:val="HTML Top of Form"/>
    <w:basedOn w:val="Normal"/>
    <w:next w:val="Normal"/>
    <w:link w:val="z-TopofFormChar"/>
    <w:hidden/>
    <w:uiPriority w:val="99"/>
    <w:semiHidden/>
    <w:unhideWhenUsed/>
    <w:rsid w:val="00225126"/>
    <w:pPr>
      <w:pBdr>
        <w:bottom w:val="single" w:sz="6" w:space="1" w:color="auto"/>
      </w:pBdr>
      <w:spacing w:after="0"/>
      <w:jc w:val="center"/>
      <w:outlineLvl w:val="9"/>
    </w:pPr>
    <w:rPr>
      <w:rFonts w:eastAsia="Times New Roman"/>
      <w:vanish/>
      <w:sz w:val="16"/>
      <w:szCs w:val="16"/>
      <w:lang w:val="en-GB" w:eastAsia="en-GB"/>
    </w:rPr>
  </w:style>
  <w:style w:type="character" w:customStyle="1" w:styleId="z-TopofFormChar">
    <w:name w:val="z-Top of Form Char"/>
    <w:basedOn w:val="DefaultParagraphFont"/>
    <w:link w:val="z-TopofForm"/>
    <w:uiPriority w:val="99"/>
    <w:semiHidden/>
    <w:rsid w:val="00225126"/>
    <w:rPr>
      <w:rFonts w:ascii="Arial" w:eastAsia="Times New Roman" w:hAnsi="Arial"/>
      <w:vanish/>
      <w:sz w:val="16"/>
      <w:szCs w:val="16"/>
      <w:lang w:eastAsia="en-GB"/>
    </w:rPr>
  </w:style>
  <w:style w:type="character" w:customStyle="1" w:styleId="offscreennoflow">
    <w:name w:val="offscreen_noflow"/>
    <w:basedOn w:val="DefaultParagraphFont"/>
    <w:rsid w:val="00225126"/>
  </w:style>
  <w:style w:type="paragraph" w:styleId="z-BottomofForm">
    <w:name w:val="HTML Bottom of Form"/>
    <w:basedOn w:val="Normal"/>
    <w:next w:val="Normal"/>
    <w:link w:val="z-BottomofFormChar"/>
    <w:hidden/>
    <w:uiPriority w:val="99"/>
    <w:semiHidden/>
    <w:unhideWhenUsed/>
    <w:rsid w:val="00225126"/>
    <w:pPr>
      <w:pBdr>
        <w:top w:val="single" w:sz="6" w:space="1" w:color="auto"/>
      </w:pBdr>
      <w:spacing w:after="0"/>
      <w:jc w:val="center"/>
      <w:outlineLvl w:val="9"/>
    </w:pPr>
    <w:rPr>
      <w:rFonts w:eastAsia="Times New Roman"/>
      <w:vanish/>
      <w:sz w:val="16"/>
      <w:szCs w:val="16"/>
      <w:lang w:val="en-GB" w:eastAsia="en-GB"/>
    </w:rPr>
  </w:style>
  <w:style w:type="character" w:customStyle="1" w:styleId="z-BottomofFormChar">
    <w:name w:val="z-Bottom of Form Char"/>
    <w:basedOn w:val="DefaultParagraphFont"/>
    <w:link w:val="z-BottomofForm"/>
    <w:uiPriority w:val="99"/>
    <w:semiHidden/>
    <w:rsid w:val="00225126"/>
    <w:rPr>
      <w:rFonts w:ascii="Arial" w:eastAsia="Times New Roman" w:hAnsi="Arial"/>
      <w:vanish/>
      <w:sz w:val="16"/>
      <w:szCs w:val="16"/>
      <w:lang w:eastAsia="en-GB"/>
    </w:rPr>
  </w:style>
  <w:style w:type="character" w:customStyle="1" w:styleId="label">
    <w:name w:val="label"/>
    <w:basedOn w:val="DefaultParagraphFont"/>
    <w:rsid w:val="00225126"/>
  </w:style>
  <w:style w:type="character" w:customStyle="1" w:styleId="separator">
    <w:name w:val="separator"/>
    <w:basedOn w:val="DefaultParagraphFont"/>
    <w:rsid w:val="00225126"/>
  </w:style>
  <w:style w:type="character" w:customStyle="1" w:styleId="value">
    <w:name w:val="value"/>
    <w:basedOn w:val="DefaultParagraphFont"/>
    <w:rsid w:val="00225126"/>
  </w:style>
  <w:style w:type="paragraph" w:styleId="Revision">
    <w:name w:val="Revision"/>
    <w:hidden/>
    <w:semiHidden/>
    <w:rsid w:val="00D506A7"/>
    <w:rPr>
      <w:rFonts w:ascii="Arial" w:hAnsi="Arial"/>
      <w:sz w:val="22"/>
      <w:szCs w:val="24"/>
      <w:lang w:val="en-US"/>
    </w:rPr>
  </w:style>
  <w:style w:type="character" w:styleId="CommentReference">
    <w:name w:val="annotation reference"/>
    <w:basedOn w:val="DefaultParagraphFont"/>
    <w:semiHidden/>
    <w:unhideWhenUsed/>
    <w:rsid w:val="00333A57"/>
    <w:rPr>
      <w:sz w:val="16"/>
      <w:szCs w:val="16"/>
    </w:rPr>
  </w:style>
  <w:style w:type="paragraph" w:styleId="CommentText">
    <w:name w:val="annotation text"/>
    <w:basedOn w:val="Normal"/>
    <w:link w:val="CommentTextChar"/>
    <w:semiHidden/>
    <w:unhideWhenUsed/>
    <w:rsid w:val="00333A57"/>
    <w:rPr>
      <w:sz w:val="20"/>
      <w:szCs w:val="20"/>
    </w:rPr>
  </w:style>
  <w:style w:type="character" w:customStyle="1" w:styleId="CommentTextChar">
    <w:name w:val="Comment Text Char"/>
    <w:basedOn w:val="DefaultParagraphFont"/>
    <w:link w:val="CommentText"/>
    <w:semiHidden/>
    <w:rsid w:val="00333A57"/>
    <w:rPr>
      <w:rFonts w:ascii="Arial" w:hAnsi="Arial"/>
      <w:lang w:val="en-US"/>
    </w:rPr>
  </w:style>
  <w:style w:type="paragraph" w:styleId="CommentSubject">
    <w:name w:val="annotation subject"/>
    <w:basedOn w:val="CommentText"/>
    <w:next w:val="CommentText"/>
    <w:link w:val="CommentSubjectChar"/>
    <w:semiHidden/>
    <w:unhideWhenUsed/>
    <w:rsid w:val="00333A57"/>
    <w:rPr>
      <w:b/>
      <w:bCs/>
    </w:rPr>
  </w:style>
  <w:style w:type="character" w:customStyle="1" w:styleId="CommentSubjectChar">
    <w:name w:val="Comment Subject Char"/>
    <w:basedOn w:val="CommentTextChar"/>
    <w:link w:val="CommentSubject"/>
    <w:semiHidden/>
    <w:rsid w:val="00333A57"/>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259944">
      <w:bodyDiv w:val="1"/>
      <w:marLeft w:val="0"/>
      <w:marRight w:val="0"/>
      <w:marTop w:val="0"/>
      <w:marBottom w:val="0"/>
      <w:divBdr>
        <w:top w:val="none" w:sz="0" w:space="0" w:color="auto"/>
        <w:left w:val="none" w:sz="0" w:space="0" w:color="auto"/>
        <w:bottom w:val="none" w:sz="0" w:space="0" w:color="auto"/>
        <w:right w:val="none" w:sz="0" w:space="0" w:color="auto"/>
      </w:divBdr>
      <w:divsChild>
        <w:div w:id="1246920524">
          <w:marLeft w:val="0"/>
          <w:marRight w:val="0"/>
          <w:marTop w:val="0"/>
          <w:marBottom w:val="0"/>
          <w:divBdr>
            <w:top w:val="none" w:sz="0" w:space="0" w:color="auto"/>
            <w:left w:val="none" w:sz="0" w:space="0" w:color="auto"/>
            <w:bottom w:val="none" w:sz="0" w:space="0" w:color="auto"/>
            <w:right w:val="none" w:sz="0" w:space="0" w:color="auto"/>
          </w:divBdr>
          <w:divsChild>
            <w:div w:id="703137801">
              <w:marLeft w:val="0"/>
              <w:marRight w:val="0"/>
              <w:marTop w:val="0"/>
              <w:marBottom w:val="0"/>
              <w:divBdr>
                <w:top w:val="none" w:sz="0" w:space="0" w:color="auto"/>
                <w:left w:val="none" w:sz="0" w:space="0" w:color="auto"/>
                <w:bottom w:val="none" w:sz="0" w:space="0" w:color="auto"/>
                <w:right w:val="none" w:sz="0" w:space="0" w:color="auto"/>
              </w:divBdr>
              <w:divsChild>
                <w:div w:id="1059013405">
                  <w:marLeft w:val="0"/>
                  <w:marRight w:val="0"/>
                  <w:marTop w:val="0"/>
                  <w:marBottom w:val="0"/>
                  <w:divBdr>
                    <w:top w:val="none" w:sz="0" w:space="0" w:color="auto"/>
                    <w:left w:val="none" w:sz="0" w:space="0" w:color="auto"/>
                    <w:bottom w:val="none" w:sz="0" w:space="0" w:color="auto"/>
                    <w:right w:val="none" w:sz="0" w:space="0" w:color="auto"/>
                  </w:divBdr>
                </w:div>
                <w:div w:id="1313021608">
                  <w:marLeft w:val="0"/>
                  <w:marRight w:val="0"/>
                  <w:marTop w:val="0"/>
                  <w:marBottom w:val="0"/>
                  <w:divBdr>
                    <w:top w:val="none" w:sz="0" w:space="0" w:color="auto"/>
                    <w:left w:val="none" w:sz="0" w:space="0" w:color="auto"/>
                    <w:bottom w:val="none" w:sz="0" w:space="0" w:color="auto"/>
                    <w:right w:val="none" w:sz="0" w:space="0" w:color="auto"/>
                  </w:divBdr>
                  <w:divsChild>
                    <w:div w:id="859662429">
                      <w:marLeft w:val="0"/>
                      <w:marRight w:val="0"/>
                      <w:marTop w:val="0"/>
                      <w:marBottom w:val="0"/>
                      <w:divBdr>
                        <w:top w:val="none" w:sz="0" w:space="0" w:color="auto"/>
                        <w:left w:val="none" w:sz="0" w:space="0" w:color="auto"/>
                        <w:bottom w:val="none" w:sz="0" w:space="0" w:color="auto"/>
                        <w:right w:val="none" w:sz="0" w:space="0" w:color="auto"/>
                      </w:divBdr>
                      <w:divsChild>
                        <w:div w:id="1511870274">
                          <w:marLeft w:val="0"/>
                          <w:marRight w:val="0"/>
                          <w:marTop w:val="0"/>
                          <w:marBottom w:val="0"/>
                          <w:divBdr>
                            <w:top w:val="none" w:sz="0" w:space="0" w:color="auto"/>
                            <w:left w:val="none" w:sz="0" w:space="0" w:color="auto"/>
                            <w:bottom w:val="none" w:sz="0" w:space="0" w:color="auto"/>
                            <w:right w:val="none" w:sz="0" w:space="0" w:color="auto"/>
                          </w:divBdr>
                        </w:div>
                      </w:divsChild>
                    </w:div>
                    <w:div w:id="467672081">
                      <w:marLeft w:val="0"/>
                      <w:marRight w:val="0"/>
                      <w:marTop w:val="0"/>
                      <w:marBottom w:val="0"/>
                      <w:divBdr>
                        <w:top w:val="none" w:sz="0" w:space="0" w:color="auto"/>
                        <w:left w:val="none" w:sz="0" w:space="0" w:color="auto"/>
                        <w:bottom w:val="none" w:sz="0" w:space="0" w:color="auto"/>
                        <w:right w:val="none" w:sz="0" w:space="0" w:color="auto"/>
                      </w:divBdr>
                      <w:divsChild>
                        <w:div w:id="1320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47661">
          <w:marLeft w:val="0"/>
          <w:marRight w:val="0"/>
          <w:marTop w:val="0"/>
          <w:marBottom w:val="0"/>
          <w:divBdr>
            <w:top w:val="none" w:sz="0" w:space="0" w:color="auto"/>
            <w:left w:val="none" w:sz="0" w:space="0" w:color="auto"/>
            <w:bottom w:val="none" w:sz="0" w:space="0" w:color="auto"/>
            <w:right w:val="none" w:sz="0" w:space="0" w:color="auto"/>
          </w:divBdr>
          <w:divsChild>
            <w:div w:id="618948992">
              <w:marLeft w:val="0"/>
              <w:marRight w:val="0"/>
              <w:marTop w:val="0"/>
              <w:marBottom w:val="0"/>
              <w:divBdr>
                <w:top w:val="none" w:sz="0" w:space="0" w:color="auto"/>
                <w:left w:val="none" w:sz="0" w:space="0" w:color="auto"/>
                <w:bottom w:val="none" w:sz="0" w:space="0" w:color="auto"/>
                <w:right w:val="none" w:sz="0" w:space="0" w:color="auto"/>
              </w:divBdr>
            </w:div>
          </w:divsChild>
        </w:div>
        <w:div w:id="1892381202">
          <w:marLeft w:val="0"/>
          <w:marRight w:val="0"/>
          <w:marTop w:val="0"/>
          <w:marBottom w:val="0"/>
          <w:divBdr>
            <w:top w:val="none" w:sz="0" w:space="0" w:color="auto"/>
            <w:left w:val="none" w:sz="0" w:space="0" w:color="auto"/>
            <w:bottom w:val="none" w:sz="0" w:space="0" w:color="auto"/>
            <w:right w:val="none" w:sz="0" w:space="0" w:color="auto"/>
          </w:divBdr>
          <w:divsChild>
            <w:div w:id="860632527">
              <w:marLeft w:val="0"/>
              <w:marRight w:val="0"/>
              <w:marTop w:val="0"/>
              <w:marBottom w:val="0"/>
              <w:divBdr>
                <w:top w:val="none" w:sz="0" w:space="0" w:color="auto"/>
                <w:left w:val="none" w:sz="0" w:space="0" w:color="auto"/>
                <w:bottom w:val="none" w:sz="0" w:space="0" w:color="auto"/>
                <w:right w:val="none" w:sz="0" w:space="0" w:color="auto"/>
              </w:divBdr>
            </w:div>
          </w:divsChild>
        </w:div>
        <w:div w:id="987786478">
          <w:marLeft w:val="0"/>
          <w:marRight w:val="0"/>
          <w:marTop w:val="0"/>
          <w:marBottom w:val="0"/>
          <w:divBdr>
            <w:top w:val="none" w:sz="0" w:space="0" w:color="auto"/>
            <w:left w:val="none" w:sz="0" w:space="0" w:color="auto"/>
            <w:bottom w:val="none" w:sz="0" w:space="0" w:color="auto"/>
            <w:right w:val="none" w:sz="0" w:space="0" w:color="auto"/>
          </w:divBdr>
        </w:div>
        <w:div w:id="799107769">
          <w:marLeft w:val="0"/>
          <w:marRight w:val="0"/>
          <w:marTop w:val="0"/>
          <w:marBottom w:val="0"/>
          <w:divBdr>
            <w:top w:val="none" w:sz="0" w:space="0" w:color="auto"/>
            <w:left w:val="none" w:sz="0" w:space="0" w:color="auto"/>
            <w:bottom w:val="none" w:sz="0" w:space="0" w:color="auto"/>
            <w:right w:val="none" w:sz="0" w:space="0" w:color="auto"/>
          </w:divBdr>
          <w:divsChild>
            <w:div w:id="1751003040">
              <w:marLeft w:val="0"/>
              <w:marRight w:val="0"/>
              <w:marTop w:val="0"/>
              <w:marBottom w:val="0"/>
              <w:divBdr>
                <w:top w:val="none" w:sz="0" w:space="0" w:color="auto"/>
                <w:left w:val="none" w:sz="0" w:space="0" w:color="auto"/>
                <w:bottom w:val="none" w:sz="0" w:space="0" w:color="auto"/>
                <w:right w:val="none" w:sz="0" w:space="0" w:color="auto"/>
              </w:divBdr>
              <w:divsChild>
                <w:div w:id="291786958">
                  <w:marLeft w:val="0"/>
                  <w:marRight w:val="0"/>
                  <w:marTop w:val="0"/>
                  <w:marBottom w:val="0"/>
                  <w:divBdr>
                    <w:top w:val="none" w:sz="0" w:space="0" w:color="auto"/>
                    <w:left w:val="none" w:sz="0" w:space="0" w:color="auto"/>
                    <w:bottom w:val="none" w:sz="0" w:space="0" w:color="auto"/>
                    <w:right w:val="none" w:sz="0" w:space="0" w:color="auto"/>
                  </w:divBdr>
                </w:div>
                <w:div w:id="871916767">
                  <w:marLeft w:val="0"/>
                  <w:marRight w:val="0"/>
                  <w:marTop w:val="0"/>
                  <w:marBottom w:val="0"/>
                  <w:divBdr>
                    <w:top w:val="none" w:sz="0" w:space="0" w:color="auto"/>
                    <w:left w:val="none" w:sz="0" w:space="0" w:color="auto"/>
                    <w:bottom w:val="none" w:sz="0" w:space="0" w:color="auto"/>
                    <w:right w:val="none" w:sz="0" w:space="0" w:color="auto"/>
                  </w:divBdr>
                  <w:divsChild>
                    <w:div w:id="798259623">
                      <w:marLeft w:val="0"/>
                      <w:marRight w:val="0"/>
                      <w:marTop w:val="0"/>
                      <w:marBottom w:val="0"/>
                      <w:divBdr>
                        <w:top w:val="none" w:sz="0" w:space="0" w:color="auto"/>
                        <w:left w:val="none" w:sz="0" w:space="0" w:color="auto"/>
                        <w:bottom w:val="none" w:sz="0" w:space="0" w:color="auto"/>
                        <w:right w:val="none" w:sz="0" w:space="0" w:color="auto"/>
                      </w:divBdr>
                      <w:divsChild>
                        <w:div w:id="914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2694221"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kpara\AppData\Local\Microsoft\Windows\Temporary%20Internet%20Files\Content.Outlook\5HNJFQW0\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47065-3FFE-485A-B531-07810710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193</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Fatai Akemokwe</dc:creator>
  <cp:lastModifiedBy>Karen Forrest</cp:lastModifiedBy>
  <cp:revision>14</cp:revision>
  <cp:lastPrinted>2019-01-28T08:37:00Z</cp:lastPrinted>
  <dcterms:created xsi:type="dcterms:W3CDTF">2019-01-15T13:14:00Z</dcterms:created>
  <dcterms:modified xsi:type="dcterms:W3CDTF">2019-06-12T15:10:00Z</dcterms:modified>
</cp:coreProperties>
</file>