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0560D" w14:textId="6CFE1803" w:rsidR="001203AE" w:rsidRPr="00A52DB5" w:rsidRDefault="00A52DB5" w:rsidP="001203AE">
      <w:pPr>
        <w:pStyle w:val="Heading1"/>
        <w:rPr>
          <w:rFonts w:cs="Arial"/>
          <w:szCs w:val="22"/>
          <w:lang w:val="en-GB"/>
        </w:rPr>
      </w:pPr>
      <w:bookmarkStart w:id="0" w:name="_GoBack"/>
      <w:bookmarkEnd w:id="0"/>
      <w:r w:rsidRPr="00A52DB5">
        <w:rPr>
          <w:rFonts w:cs="Arial"/>
          <w:szCs w:val="22"/>
          <w:lang w:val="en-GB"/>
        </w:rPr>
        <w:t>Neonatal jaundice</w:t>
      </w:r>
    </w:p>
    <w:p w14:paraId="61683CCD" w14:textId="77777777" w:rsidR="00E54D9D" w:rsidRPr="00A52DB5" w:rsidRDefault="00E54D9D" w:rsidP="00975A60">
      <w:pPr>
        <w:pStyle w:val="Heading2"/>
        <w:rPr>
          <w:rFonts w:cs="Arial"/>
          <w:i/>
          <w:szCs w:val="22"/>
          <w:lang w:val="en-GB"/>
        </w:rPr>
      </w:pPr>
      <w:r w:rsidRPr="00A52DB5">
        <w:rPr>
          <w:rFonts w:cs="Arial"/>
          <w:i/>
          <w:szCs w:val="22"/>
          <w:lang w:val="en-GB"/>
        </w:rPr>
        <w:t>Executive summary</w:t>
      </w:r>
    </w:p>
    <w:p w14:paraId="57920DEF" w14:textId="6207D44B" w:rsidR="00975A60" w:rsidRPr="00A52DB5" w:rsidRDefault="00975A60" w:rsidP="00975A60">
      <w:pPr>
        <w:pStyle w:val="Heading2"/>
        <w:rPr>
          <w:rFonts w:cs="Arial"/>
          <w:szCs w:val="22"/>
          <w:lang w:val="en-GB"/>
        </w:rPr>
      </w:pPr>
      <w:r w:rsidRPr="00A52DB5">
        <w:rPr>
          <w:rFonts w:cs="Arial"/>
          <w:szCs w:val="22"/>
          <w:lang w:val="en-GB"/>
        </w:rPr>
        <w:t>Introduction</w:t>
      </w:r>
    </w:p>
    <w:p w14:paraId="4041B254" w14:textId="77777777" w:rsidR="00A52DB5" w:rsidRPr="00A52DB5" w:rsidRDefault="00A52DB5" w:rsidP="00A52DB5">
      <w:pPr>
        <w:rPr>
          <w:lang w:val="en-GB"/>
        </w:rPr>
      </w:pPr>
      <w:r w:rsidRPr="00A52DB5">
        <w:rPr>
          <w:lang w:val="en-GB"/>
        </w:rPr>
        <w:t>Jaundice is a common problem affecting up to 60% of term neonates and 80% of preterm neonates.</w:t>
      </w:r>
    </w:p>
    <w:p w14:paraId="336312CA" w14:textId="77777777" w:rsidR="00A52DB5" w:rsidRPr="00A52DB5" w:rsidRDefault="00A52DB5" w:rsidP="00A52DB5">
      <w:pPr>
        <w:rPr>
          <w:lang w:val="en-GB"/>
        </w:rPr>
      </w:pPr>
      <w:r w:rsidRPr="00A52DB5">
        <w:rPr>
          <w:lang w:val="en-GB"/>
        </w:rPr>
        <w:t>It is thought to develop due to the occurrence of:</w:t>
      </w:r>
    </w:p>
    <w:p w14:paraId="7AD493CA" w14:textId="77777777" w:rsidR="00A52DB5" w:rsidRPr="00A52DB5" w:rsidRDefault="00A52DB5" w:rsidP="00A52DB5">
      <w:pPr>
        <w:pStyle w:val="ListParagraph"/>
        <w:numPr>
          <w:ilvl w:val="0"/>
          <w:numId w:val="26"/>
        </w:numPr>
        <w:rPr>
          <w:lang w:val="en-GB"/>
        </w:rPr>
      </w:pPr>
      <w:r w:rsidRPr="00A52DB5">
        <w:rPr>
          <w:lang w:val="en-GB"/>
        </w:rPr>
        <w:t xml:space="preserve">Elevated bilirubin production due to the shortened life span of </w:t>
      </w:r>
      <w:proofErr w:type="spellStart"/>
      <w:r w:rsidRPr="00A52DB5">
        <w:rPr>
          <w:lang w:val="en-GB"/>
        </w:rPr>
        <w:t>fetal</w:t>
      </w:r>
      <w:proofErr w:type="spellEnd"/>
      <w:r w:rsidRPr="00A52DB5">
        <w:rPr>
          <w:lang w:val="en-GB"/>
        </w:rPr>
        <w:t xml:space="preserve"> erythrocytes and a relatively high haematocrit at birth </w:t>
      </w:r>
    </w:p>
    <w:p w14:paraId="4836A65E" w14:textId="77777777" w:rsidR="00A52DB5" w:rsidRPr="00A52DB5" w:rsidRDefault="00A52DB5" w:rsidP="00A52DB5">
      <w:pPr>
        <w:pStyle w:val="ListParagraph"/>
        <w:numPr>
          <w:ilvl w:val="0"/>
          <w:numId w:val="26"/>
        </w:numPr>
        <w:rPr>
          <w:lang w:val="en-GB"/>
        </w:rPr>
      </w:pPr>
      <w:r w:rsidRPr="00A52DB5">
        <w:rPr>
          <w:lang w:val="en-GB"/>
        </w:rPr>
        <w:t>Reduced hepatic excretory capacity</w:t>
      </w:r>
    </w:p>
    <w:p w14:paraId="574277B9" w14:textId="77777777" w:rsidR="00A52DB5" w:rsidRPr="00A52DB5" w:rsidRDefault="00A52DB5" w:rsidP="00A52DB5">
      <w:pPr>
        <w:rPr>
          <w:lang w:val="en-GB"/>
        </w:rPr>
      </w:pPr>
      <w:r w:rsidRPr="00A52DB5">
        <w:rPr>
          <w:lang w:val="en-GB"/>
        </w:rPr>
        <w:t>In the vast majority of neonates, this physiological jaundice will resolve spontaneously (by about 10 days of age) and causes no harm. In exclusively breast-fed babies it may persist for longer.</w:t>
      </w:r>
    </w:p>
    <w:p w14:paraId="2BF7C9DA" w14:textId="77777777" w:rsidR="00A52DB5" w:rsidRPr="00A52DB5" w:rsidRDefault="00A52DB5" w:rsidP="00A52DB5">
      <w:pPr>
        <w:rPr>
          <w:lang w:val="en-GB"/>
        </w:rPr>
      </w:pPr>
      <w:r w:rsidRPr="00A52DB5">
        <w:rPr>
          <w:lang w:val="en-GB"/>
        </w:rPr>
        <w:t>It is important to identify those neonates with jaundice who require further investigation and treatment.</w:t>
      </w:r>
    </w:p>
    <w:p w14:paraId="2611066C" w14:textId="552A90DF" w:rsidR="00A52DB5" w:rsidRPr="00A52DB5" w:rsidRDefault="00A52DB5" w:rsidP="00A52DB5">
      <w:pPr>
        <w:rPr>
          <w:lang w:val="en-GB"/>
        </w:rPr>
      </w:pPr>
      <w:r w:rsidRPr="00A52DB5">
        <w:rPr>
          <w:lang w:val="en-GB"/>
        </w:rPr>
        <w:t>Even in those neonates where physiological jaundice is presumed, bilirubin can sometimes rise to potentially dangerous levels and require intervention.</w:t>
      </w:r>
    </w:p>
    <w:p w14:paraId="675751B0" w14:textId="77777777" w:rsidR="00C05735" w:rsidRDefault="00C05735" w:rsidP="00C05735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>
        <w:rPr>
          <w:rFonts w:eastAsia="MS Mincho" w:cs="Arial"/>
          <w:bCs w:val="0"/>
          <w:sz w:val="24"/>
          <w:szCs w:val="22"/>
          <w:u w:val="none"/>
        </w:rPr>
        <w:t>s</w:t>
      </w:r>
    </w:p>
    <w:p w14:paraId="1BE5B22B" w14:textId="77777777" w:rsidR="00C05735" w:rsidRDefault="00C05735" w:rsidP="00C05735">
      <w:pPr>
        <w:pStyle w:val="ListParagraph"/>
        <w:numPr>
          <w:ilvl w:val="0"/>
          <w:numId w:val="40"/>
        </w:numPr>
      </w:pPr>
      <w:r>
        <w:t>Doctors</w:t>
      </w:r>
    </w:p>
    <w:p w14:paraId="55F0DE4E" w14:textId="77777777" w:rsidR="00C05735" w:rsidRPr="00584E1E" w:rsidRDefault="00C05735" w:rsidP="00C05735">
      <w:pPr>
        <w:pStyle w:val="ListParagraph"/>
        <w:numPr>
          <w:ilvl w:val="0"/>
          <w:numId w:val="40"/>
        </w:numPr>
      </w:pPr>
      <w:r>
        <w:t>Nurses</w:t>
      </w:r>
    </w:p>
    <w:p w14:paraId="148D4981" w14:textId="77777777" w:rsidR="00C05735" w:rsidRDefault="00C05735" w:rsidP="00C05735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20CB6841" w14:textId="77777777" w:rsidR="00C05735" w:rsidRPr="00584E1E" w:rsidRDefault="00C05735" w:rsidP="00C05735">
      <w:pPr>
        <w:pStyle w:val="ListParagraph"/>
        <w:numPr>
          <w:ilvl w:val="0"/>
          <w:numId w:val="40"/>
        </w:numPr>
      </w:pPr>
      <w:r>
        <w:t>Ward</w:t>
      </w:r>
    </w:p>
    <w:p w14:paraId="366B3904" w14:textId="77777777" w:rsidR="00C05735" w:rsidRDefault="00C05735" w:rsidP="00C05735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4A771928" w14:textId="342DB196" w:rsidR="00C05735" w:rsidRPr="00584E1E" w:rsidRDefault="00C05735" w:rsidP="00C05735">
      <w:proofErr w:type="gramStart"/>
      <w:r>
        <w:t>This guidelines</w:t>
      </w:r>
      <w:proofErr w:type="gramEnd"/>
      <w:r>
        <w:t xml:space="preserve"> outlines in clinical form the management of neonatal jaundice. For research participants, there is a more formal Standard Operating Procedure SOP-CLS-</w:t>
      </w:r>
      <w:r w:rsidR="00E9600C">
        <w:t xml:space="preserve">012 on </w:t>
      </w:r>
      <w:proofErr w:type="spellStart"/>
      <w:r w:rsidR="00E9600C">
        <w:t>sharepoint</w:t>
      </w:r>
      <w:proofErr w:type="spellEnd"/>
      <w:r w:rsidR="00E9600C">
        <w:t xml:space="preserve">, which should be followed. </w:t>
      </w:r>
    </w:p>
    <w:p w14:paraId="560CF10A" w14:textId="77777777" w:rsidR="00C05735" w:rsidRDefault="00C05735" w:rsidP="00C05735">
      <w:pPr>
        <w:pStyle w:val="Heading2"/>
        <w:rPr>
          <w:rFonts w:cs="Arial"/>
          <w:szCs w:val="22"/>
        </w:rPr>
      </w:pPr>
      <w:r w:rsidRPr="00612AEE">
        <w:rPr>
          <w:rFonts w:cs="Arial"/>
          <w:szCs w:val="22"/>
        </w:rPr>
        <w:t>Limitations</w:t>
      </w:r>
    </w:p>
    <w:p w14:paraId="498800D9" w14:textId="3F463812" w:rsidR="00C05735" w:rsidRPr="00A417CC" w:rsidRDefault="00E9600C" w:rsidP="00C05735">
      <w:pPr>
        <w:rPr>
          <w:b/>
        </w:rPr>
      </w:pPr>
      <w:r>
        <w:t>We do not routin</w:t>
      </w:r>
      <w:r w:rsidR="00E66D64">
        <w:t>ely offer exchange transfusion. Patients seen in Keneba will require referral as serum bilirubin assay and phototherapy are not routinely available there.</w:t>
      </w:r>
    </w:p>
    <w:p w14:paraId="5D048DF5" w14:textId="77777777" w:rsidR="00A52DB5" w:rsidRPr="00A52DB5" w:rsidRDefault="00A52DB5" w:rsidP="00A52DB5">
      <w:pPr>
        <w:rPr>
          <w:lang w:val="en-GB"/>
        </w:rPr>
      </w:pPr>
    </w:p>
    <w:p w14:paraId="6FAA5018" w14:textId="77777777" w:rsidR="00A52DB5" w:rsidRPr="00A52DB5" w:rsidRDefault="00A52DB5">
      <w:pPr>
        <w:spacing w:after="0"/>
        <w:outlineLvl w:val="9"/>
        <w:rPr>
          <w:b/>
          <w:sz w:val="24"/>
          <w:szCs w:val="22"/>
          <w:lang w:val="en-GB"/>
        </w:rPr>
      </w:pPr>
      <w:r w:rsidRPr="00A52DB5">
        <w:rPr>
          <w:szCs w:val="22"/>
          <w:lang w:val="en-GB"/>
        </w:rPr>
        <w:br w:type="page"/>
      </w:r>
    </w:p>
    <w:p w14:paraId="7D1BC503" w14:textId="73CFA133" w:rsidR="00975A60" w:rsidRPr="00A52DB5" w:rsidRDefault="00975A60" w:rsidP="00975A60">
      <w:pPr>
        <w:pStyle w:val="Heading2"/>
        <w:rPr>
          <w:rFonts w:cs="Arial"/>
          <w:szCs w:val="22"/>
          <w:lang w:val="en-GB"/>
        </w:rPr>
      </w:pPr>
      <w:r w:rsidRPr="00A52DB5">
        <w:rPr>
          <w:rFonts w:cs="Arial"/>
          <w:szCs w:val="22"/>
          <w:lang w:val="en-GB"/>
        </w:rPr>
        <w:lastRenderedPageBreak/>
        <w:t>Presenting symptoms and signs</w:t>
      </w:r>
    </w:p>
    <w:p w14:paraId="077973E3" w14:textId="1583B919" w:rsidR="00A52DB5" w:rsidRPr="00A52DB5" w:rsidRDefault="00A52DB5" w:rsidP="008E7341">
      <w:pPr>
        <w:rPr>
          <w:lang w:val="en-GB"/>
        </w:rPr>
      </w:pPr>
      <w:r w:rsidRPr="00A52DB5">
        <w:rPr>
          <w:lang w:val="en-GB"/>
        </w:rPr>
        <w:t>Jaundice appears as a yellow discolouration of the sclerae and skin which typically starts centrally (face and chest) and spreads out to the peripheries.</w:t>
      </w:r>
    </w:p>
    <w:p w14:paraId="77A89574" w14:textId="388AF8B9" w:rsidR="00A52DB5" w:rsidRPr="00A52DB5" w:rsidRDefault="00A52DB5" w:rsidP="008E7341">
      <w:pPr>
        <w:rPr>
          <w:lang w:val="en-GB"/>
        </w:rPr>
      </w:pPr>
      <w:r w:rsidRPr="00A52DB5">
        <w:rPr>
          <w:lang w:val="en-GB"/>
        </w:rPr>
        <w:t>Visual inspection for the level of jaundice alone is unreliable and therefore a bilirubin level should always be measured urgently if a baby appears visibly jaundiced</w:t>
      </w:r>
    </w:p>
    <w:p w14:paraId="12CF527D" w14:textId="77777777" w:rsidR="00A52DB5" w:rsidRPr="00A52DB5" w:rsidRDefault="00A52DB5" w:rsidP="008E7341">
      <w:pPr>
        <w:rPr>
          <w:lang w:val="en-GB"/>
        </w:rPr>
      </w:pPr>
      <w:r w:rsidRPr="00A52DB5">
        <w:rPr>
          <w:lang w:val="en-GB"/>
        </w:rPr>
        <w:t>The baby should be examined for associated features including:</w:t>
      </w:r>
    </w:p>
    <w:p w14:paraId="369C4806" w14:textId="77777777" w:rsidR="00A52DB5" w:rsidRPr="008E7341" w:rsidRDefault="00A52DB5" w:rsidP="008E7341">
      <w:pPr>
        <w:pStyle w:val="ListParagraph"/>
        <w:numPr>
          <w:ilvl w:val="0"/>
          <w:numId w:val="28"/>
        </w:numPr>
        <w:rPr>
          <w:lang w:val="en-GB"/>
        </w:rPr>
      </w:pPr>
      <w:r w:rsidRPr="008E7341">
        <w:rPr>
          <w:lang w:val="en-GB"/>
        </w:rPr>
        <w:t>Signs of dehydration</w:t>
      </w:r>
    </w:p>
    <w:p w14:paraId="2483D404" w14:textId="77777777" w:rsidR="00A52DB5" w:rsidRPr="008E7341" w:rsidRDefault="00A52DB5" w:rsidP="008E7341">
      <w:pPr>
        <w:pStyle w:val="ListParagraph"/>
        <w:numPr>
          <w:ilvl w:val="0"/>
          <w:numId w:val="28"/>
        </w:numPr>
        <w:rPr>
          <w:lang w:val="en-GB"/>
        </w:rPr>
      </w:pPr>
      <w:r w:rsidRPr="008E7341">
        <w:rPr>
          <w:lang w:val="en-GB"/>
        </w:rPr>
        <w:t>Signs of infection</w:t>
      </w:r>
    </w:p>
    <w:p w14:paraId="70695C04" w14:textId="77777777" w:rsidR="00A52DB5" w:rsidRPr="008E7341" w:rsidRDefault="00A52DB5" w:rsidP="008E7341">
      <w:pPr>
        <w:pStyle w:val="ListParagraph"/>
        <w:numPr>
          <w:ilvl w:val="0"/>
          <w:numId w:val="28"/>
        </w:numPr>
        <w:rPr>
          <w:lang w:val="en-GB"/>
        </w:rPr>
      </w:pPr>
      <w:r w:rsidRPr="008E7341">
        <w:rPr>
          <w:lang w:val="en-GB"/>
        </w:rPr>
        <w:t>Lethargy</w:t>
      </w:r>
    </w:p>
    <w:p w14:paraId="218C05B6" w14:textId="3B6C455B" w:rsidR="00A52DB5" w:rsidRPr="008E7341" w:rsidRDefault="00A52DB5" w:rsidP="008E7341">
      <w:pPr>
        <w:pStyle w:val="ListParagraph"/>
        <w:numPr>
          <w:ilvl w:val="0"/>
          <w:numId w:val="28"/>
        </w:numPr>
        <w:rPr>
          <w:lang w:val="en-GB"/>
        </w:rPr>
      </w:pPr>
      <w:r w:rsidRPr="008E7341">
        <w:rPr>
          <w:lang w:val="en-GB"/>
        </w:rPr>
        <w:t>Poor feeding</w:t>
      </w:r>
    </w:p>
    <w:p w14:paraId="109EF2CD" w14:textId="77777777" w:rsidR="008E7341" w:rsidRDefault="00A52DB5" w:rsidP="008E7341">
      <w:pPr>
        <w:rPr>
          <w:lang w:val="en-GB"/>
        </w:rPr>
      </w:pPr>
      <w:r w:rsidRPr="00A52DB5">
        <w:rPr>
          <w:lang w:val="en-GB"/>
        </w:rPr>
        <w:t>Every baby with jaundice should be weighed and the percentage of its birth weight lost needs to be calculated</w:t>
      </w:r>
      <w:r w:rsidR="008E7341">
        <w:rPr>
          <w:lang w:val="en-GB"/>
        </w:rPr>
        <w:t>:</w:t>
      </w:r>
    </w:p>
    <w:p w14:paraId="5C287965" w14:textId="51B9D50A" w:rsidR="00A52DB5" w:rsidRPr="00A52DB5" w:rsidRDefault="00A52DB5" w:rsidP="008E7341">
      <w:pPr>
        <w:ind w:left="1440" w:firstLine="720"/>
        <w:rPr>
          <w:lang w:val="en-GB"/>
        </w:rPr>
      </w:pPr>
      <w:r w:rsidRPr="00A52DB5">
        <w:rPr>
          <w:lang w:val="en-GB"/>
        </w:rPr>
        <w:t>(</w:t>
      </w:r>
      <w:r w:rsidRPr="00A52DB5">
        <w:rPr>
          <w:u w:val="thick"/>
          <w:lang w:val="en-GB"/>
        </w:rPr>
        <w:t>birth weight – current weight</w:t>
      </w:r>
      <w:r w:rsidRPr="00A52DB5">
        <w:rPr>
          <w:lang w:val="en-GB"/>
        </w:rPr>
        <w:t xml:space="preserve"> x100)</w:t>
      </w:r>
      <w:r w:rsidR="008E7341">
        <w:rPr>
          <w:lang w:val="en-GB"/>
        </w:rPr>
        <w:br/>
      </w:r>
      <w:r w:rsidR="008E7341">
        <w:rPr>
          <w:lang w:val="en-GB"/>
        </w:rPr>
        <w:tab/>
      </w:r>
      <w:r w:rsidR="008E7341">
        <w:rPr>
          <w:lang w:val="en-GB"/>
        </w:rPr>
        <w:tab/>
        <w:t>b</w:t>
      </w:r>
      <w:r w:rsidRPr="00A52DB5">
        <w:rPr>
          <w:lang w:val="en-GB"/>
        </w:rPr>
        <w:t>irth weight</w:t>
      </w:r>
    </w:p>
    <w:p w14:paraId="20C41516" w14:textId="5B4FACA9" w:rsidR="00A52DB5" w:rsidRDefault="00A52DB5" w:rsidP="008E7341">
      <w:pPr>
        <w:rPr>
          <w:lang w:val="en-GB"/>
        </w:rPr>
      </w:pPr>
      <w:r w:rsidRPr="00A52DB5">
        <w:rPr>
          <w:lang w:val="en-GB"/>
        </w:rPr>
        <w:t>Babies who have lost &gt;</w:t>
      </w:r>
      <w:r w:rsidR="008E7341">
        <w:rPr>
          <w:lang w:val="en-GB"/>
        </w:rPr>
        <w:t xml:space="preserve"> </w:t>
      </w:r>
      <w:r w:rsidRPr="00A52DB5">
        <w:rPr>
          <w:lang w:val="en-GB"/>
        </w:rPr>
        <w:t>10% of their birth weight are more likely to have some degree of dehydration which will make their jaundice worse. These babies need particular attention to be paid to their hydration status.</w:t>
      </w:r>
    </w:p>
    <w:p w14:paraId="1A9FAAA9" w14:textId="37AE63F7" w:rsidR="008E7341" w:rsidRDefault="008E7341" w:rsidP="008E7341">
      <w:pPr>
        <w:pStyle w:val="Heading2"/>
        <w:rPr>
          <w:lang w:val="en-GB"/>
        </w:rPr>
      </w:pPr>
      <w:r>
        <w:rPr>
          <w:lang w:val="en-GB"/>
        </w:rPr>
        <w:t>Differential diagnoses</w:t>
      </w:r>
    </w:p>
    <w:p w14:paraId="5F8D4581" w14:textId="77777777" w:rsidR="008E7341" w:rsidRPr="00FF17A6" w:rsidRDefault="008E7341" w:rsidP="008E7341">
      <w:pPr>
        <w:pStyle w:val="ListParagraph"/>
        <w:numPr>
          <w:ilvl w:val="0"/>
          <w:numId w:val="34"/>
        </w:numPr>
      </w:pPr>
      <w:r w:rsidRPr="00FF17A6">
        <w:t xml:space="preserve">Rhesus </w:t>
      </w:r>
      <w:proofErr w:type="spellStart"/>
      <w:r w:rsidRPr="00FF17A6">
        <w:t>haemolytic</w:t>
      </w:r>
      <w:proofErr w:type="spellEnd"/>
      <w:r w:rsidRPr="00FF17A6">
        <w:t xml:space="preserve"> disease</w:t>
      </w:r>
    </w:p>
    <w:p w14:paraId="49B053B5" w14:textId="77777777" w:rsidR="008E7341" w:rsidRPr="00FF17A6" w:rsidRDefault="008E7341" w:rsidP="008E7341">
      <w:pPr>
        <w:pStyle w:val="ListParagraph"/>
        <w:numPr>
          <w:ilvl w:val="0"/>
          <w:numId w:val="34"/>
        </w:numPr>
      </w:pPr>
      <w:r w:rsidRPr="00FF17A6">
        <w:t>ABO incompatibility</w:t>
      </w:r>
    </w:p>
    <w:p w14:paraId="0C882B89" w14:textId="77777777" w:rsidR="008E7341" w:rsidRPr="00FF17A6" w:rsidRDefault="008E7341" w:rsidP="008E7341">
      <w:pPr>
        <w:pStyle w:val="ListParagraph"/>
        <w:numPr>
          <w:ilvl w:val="0"/>
          <w:numId w:val="34"/>
        </w:numPr>
      </w:pPr>
      <w:r w:rsidRPr="00FF17A6">
        <w:t>Congenital spherocytosis</w:t>
      </w:r>
    </w:p>
    <w:p w14:paraId="5EFAE602" w14:textId="77777777" w:rsidR="008E7341" w:rsidRPr="00FF17A6" w:rsidRDefault="008E7341" w:rsidP="008E7341">
      <w:pPr>
        <w:pStyle w:val="ListParagraph"/>
        <w:numPr>
          <w:ilvl w:val="0"/>
          <w:numId w:val="34"/>
        </w:numPr>
      </w:pPr>
      <w:r w:rsidRPr="00FF17A6">
        <w:t>Intrauterine infection</w:t>
      </w:r>
    </w:p>
    <w:p w14:paraId="5A56C041" w14:textId="77777777" w:rsidR="008E7341" w:rsidRPr="00FF17A6" w:rsidRDefault="008E7341" w:rsidP="008E7341">
      <w:pPr>
        <w:pStyle w:val="ListParagraph"/>
        <w:numPr>
          <w:ilvl w:val="0"/>
          <w:numId w:val="34"/>
        </w:numPr>
      </w:pPr>
      <w:r w:rsidRPr="00FF17A6">
        <w:t>Glucose-6-phosphate dehydrogenase deficiency</w:t>
      </w:r>
    </w:p>
    <w:p w14:paraId="383DBE51" w14:textId="4D1A5C2C" w:rsidR="008E7341" w:rsidRPr="008E7341" w:rsidRDefault="008E7341" w:rsidP="008E7341">
      <w:pPr>
        <w:pStyle w:val="ListParagraph"/>
        <w:numPr>
          <w:ilvl w:val="0"/>
          <w:numId w:val="34"/>
        </w:numPr>
        <w:rPr>
          <w:lang w:val="en-GB"/>
        </w:rPr>
      </w:pPr>
      <w:r w:rsidRPr="00FF17A6">
        <w:t>Bacterial sepsis</w:t>
      </w:r>
    </w:p>
    <w:p w14:paraId="7177247B" w14:textId="27A8FE3F" w:rsidR="008E7341" w:rsidRPr="008E7341" w:rsidRDefault="008E7341" w:rsidP="008E7341">
      <w:pPr>
        <w:pStyle w:val="Heading2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Investigation</w:t>
      </w:r>
    </w:p>
    <w:p w14:paraId="244190E2" w14:textId="77777777" w:rsidR="008E7341" w:rsidRDefault="008E7341" w:rsidP="008E7341">
      <w:r>
        <w:t>All babies with suspected jaundice should have an urgent bilirubin level checked.</w:t>
      </w:r>
    </w:p>
    <w:p w14:paraId="34EA6A97" w14:textId="77777777" w:rsidR="008E7341" w:rsidRDefault="008E7341" w:rsidP="008E7341">
      <w:r>
        <w:t>Further investigations may be necessary depending on your clinical assessment. The following can be considered:</w:t>
      </w:r>
    </w:p>
    <w:p w14:paraId="200802FE" w14:textId="77777777" w:rsidR="008E7341" w:rsidRPr="008651D5" w:rsidRDefault="008E7341" w:rsidP="008E7341">
      <w:pPr>
        <w:pStyle w:val="ListParagraph"/>
        <w:numPr>
          <w:ilvl w:val="0"/>
          <w:numId w:val="31"/>
        </w:numPr>
      </w:pPr>
      <w:r w:rsidRPr="008651D5">
        <w:t xml:space="preserve">Group and save </w:t>
      </w:r>
    </w:p>
    <w:p w14:paraId="6E679679" w14:textId="77777777" w:rsidR="008E7341" w:rsidRPr="008651D5" w:rsidRDefault="008E7341" w:rsidP="008E7341">
      <w:pPr>
        <w:pStyle w:val="ListParagraph"/>
        <w:numPr>
          <w:ilvl w:val="0"/>
          <w:numId w:val="31"/>
        </w:numPr>
      </w:pPr>
      <w:r w:rsidRPr="008651D5">
        <w:t>Full blood count</w:t>
      </w:r>
      <w:r>
        <w:t xml:space="preserve"> and blood film</w:t>
      </w:r>
    </w:p>
    <w:p w14:paraId="170495BF" w14:textId="77777777" w:rsidR="008E7341" w:rsidRPr="008651D5" w:rsidRDefault="008E7341" w:rsidP="008E7341">
      <w:pPr>
        <w:pStyle w:val="ListParagraph"/>
        <w:numPr>
          <w:ilvl w:val="0"/>
          <w:numId w:val="31"/>
        </w:numPr>
      </w:pPr>
      <w:r w:rsidRPr="008651D5">
        <w:t xml:space="preserve">Direct </w:t>
      </w:r>
      <w:proofErr w:type="spellStart"/>
      <w:r w:rsidRPr="008651D5">
        <w:t>Coomb’s</w:t>
      </w:r>
      <w:proofErr w:type="spellEnd"/>
      <w:r w:rsidRPr="008651D5">
        <w:t xml:space="preserve"> Test </w:t>
      </w:r>
      <w:r>
        <w:t>and maternal blood group</w:t>
      </w:r>
    </w:p>
    <w:p w14:paraId="25F1888B" w14:textId="77777777" w:rsidR="008E7341" w:rsidRPr="008651D5" w:rsidRDefault="008E7341" w:rsidP="008E7341">
      <w:pPr>
        <w:pStyle w:val="ListParagraph"/>
        <w:numPr>
          <w:ilvl w:val="0"/>
          <w:numId w:val="31"/>
        </w:numPr>
      </w:pPr>
      <w:r w:rsidRPr="008651D5">
        <w:t>Renal function</w:t>
      </w:r>
    </w:p>
    <w:p w14:paraId="3E101343" w14:textId="77777777" w:rsidR="008E7341" w:rsidRDefault="008E7341" w:rsidP="008E7341">
      <w:pPr>
        <w:pStyle w:val="ListParagraph"/>
        <w:numPr>
          <w:ilvl w:val="0"/>
          <w:numId w:val="31"/>
        </w:numPr>
      </w:pPr>
      <w:r w:rsidRPr="008651D5">
        <w:t>Liver function</w:t>
      </w:r>
    </w:p>
    <w:p w14:paraId="09BFD838" w14:textId="77777777" w:rsidR="008E7341" w:rsidRPr="006B63B4" w:rsidRDefault="008E7341" w:rsidP="008E7341">
      <w:pPr>
        <w:pStyle w:val="ListParagraph"/>
        <w:numPr>
          <w:ilvl w:val="0"/>
          <w:numId w:val="31"/>
        </w:numPr>
      </w:pPr>
      <w:r>
        <w:t>Culture of blood, urine and CSF if considering sepsis as the cause</w:t>
      </w:r>
    </w:p>
    <w:p w14:paraId="079A02F8" w14:textId="77777777" w:rsidR="008E7341" w:rsidRDefault="008E7341" w:rsidP="008E7341">
      <w:r w:rsidRPr="00FF17A6">
        <w:t xml:space="preserve">Jaundice appearing within the first 24 hours of life </w:t>
      </w:r>
      <w:r>
        <w:t>is more likely to be pathological and often</w:t>
      </w:r>
      <w:r w:rsidRPr="00FF17A6">
        <w:t xml:space="preserve"> indicates </w:t>
      </w:r>
      <w:proofErr w:type="spellStart"/>
      <w:r w:rsidRPr="00FF17A6">
        <w:t>haemolysis</w:t>
      </w:r>
      <w:proofErr w:type="spellEnd"/>
      <w:r>
        <w:t>. These babies require</w:t>
      </w:r>
      <w:r w:rsidRPr="00FF17A6">
        <w:t xml:space="preserve"> urgent </w:t>
      </w:r>
      <w:r>
        <w:t xml:space="preserve">medical review and </w:t>
      </w:r>
      <w:r w:rsidRPr="00FF17A6">
        <w:t xml:space="preserve">investigation as </w:t>
      </w:r>
      <w:r>
        <w:t>they</w:t>
      </w:r>
      <w:r w:rsidRPr="00FF17A6">
        <w:t xml:space="preserve"> are most at risk of developing encephalopathy due to a rapidly rising bilirubin.</w:t>
      </w:r>
    </w:p>
    <w:p w14:paraId="22C889A4" w14:textId="77777777" w:rsidR="003B611E" w:rsidRDefault="003B611E">
      <w:pPr>
        <w:spacing w:after="0"/>
        <w:outlineLvl w:val="9"/>
      </w:pPr>
      <w:r>
        <w:br w:type="page"/>
      </w:r>
    </w:p>
    <w:p w14:paraId="0EBB1376" w14:textId="6A74ED82" w:rsidR="008E7341" w:rsidRDefault="008E7341" w:rsidP="008E7341">
      <w:r>
        <w:lastRenderedPageBreak/>
        <w:t>All babies with jaundice appearing within the first 24 hours should have the following investigations:</w:t>
      </w:r>
    </w:p>
    <w:p w14:paraId="575A6030" w14:textId="77777777" w:rsidR="008E7341" w:rsidRPr="00FF17A6" w:rsidRDefault="008E7341" w:rsidP="008E7341">
      <w:pPr>
        <w:pStyle w:val="ListParagraph"/>
        <w:numPr>
          <w:ilvl w:val="0"/>
          <w:numId w:val="33"/>
        </w:numPr>
      </w:pPr>
      <w:r w:rsidRPr="00FF17A6">
        <w:t>Total serum bilirubin</w:t>
      </w:r>
    </w:p>
    <w:p w14:paraId="4128FBD6" w14:textId="77777777" w:rsidR="008E7341" w:rsidRPr="00FF17A6" w:rsidRDefault="008E7341" w:rsidP="008E7341">
      <w:pPr>
        <w:pStyle w:val="ListParagraph"/>
        <w:numPr>
          <w:ilvl w:val="0"/>
          <w:numId w:val="33"/>
        </w:numPr>
      </w:pPr>
      <w:r w:rsidRPr="00FF17A6">
        <w:t>FBC and blood film</w:t>
      </w:r>
    </w:p>
    <w:p w14:paraId="5C5217E2" w14:textId="257D8478" w:rsidR="008E7341" w:rsidRPr="00FF17A6" w:rsidRDefault="008E7341" w:rsidP="008E7341">
      <w:pPr>
        <w:pStyle w:val="ListParagraph"/>
        <w:numPr>
          <w:ilvl w:val="0"/>
          <w:numId w:val="33"/>
        </w:numPr>
      </w:pPr>
      <w:r w:rsidRPr="00FF17A6">
        <w:t>Blood group and D</w:t>
      </w:r>
      <w:r>
        <w:t>C</w:t>
      </w:r>
      <w:r w:rsidRPr="00FF17A6">
        <w:t>T</w:t>
      </w:r>
    </w:p>
    <w:p w14:paraId="546B1C75" w14:textId="77777777" w:rsidR="008E7341" w:rsidRPr="00FF17A6" w:rsidRDefault="008E7341" w:rsidP="008E7341">
      <w:pPr>
        <w:pStyle w:val="ListParagraph"/>
        <w:numPr>
          <w:ilvl w:val="0"/>
          <w:numId w:val="33"/>
        </w:numPr>
      </w:pPr>
      <w:r w:rsidRPr="00FF17A6">
        <w:t>Maternal blood group</w:t>
      </w:r>
    </w:p>
    <w:p w14:paraId="32EE7117" w14:textId="4F3B6960" w:rsidR="008E7341" w:rsidRDefault="008E7341" w:rsidP="008E7341">
      <w:pPr>
        <w:pStyle w:val="ListParagraph"/>
        <w:numPr>
          <w:ilvl w:val="0"/>
          <w:numId w:val="33"/>
        </w:numPr>
      </w:pPr>
      <w:r>
        <w:t>Culture of blood, urine and CSF (if concerned about sepsis)</w:t>
      </w:r>
    </w:p>
    <w:p w14:paraId="00755A4E" w14:textId="77777777" w:rsidR="008E7341" w:rsidRDefault="008E7341" w:rsidP="008E7341">
      <w:r>
        <w:t>Once the bilirubin level is obtained, it should be</w:t>
      </w:r>
      <w:r w:rsidRPr="00FF17A6">
        <w:t xml:space="preserve"> plotted on the correct gestation specific chart</w:t>
      </w:r>
      <w:r>
        <w:t xml:space="preserve"> (</w:t>
      </w:r>
      <w:hyperlink r:id="rId7" w:history="1">
        <w:r w:rsidRPr="008F164E">
          <w:rPr>
            <w:rStyle w:val="Hyperlink"/>
          </w:rPr>
          <w:t>https://www.nice.org.uk/guidance/cg98/resources/treatment-threshold-graphs-excel-544300525</w:t>
        </w:r>
      </w:hyperlink>
      <w:r>
        <w:t>)</w:t>
      </w:r>
    </w:p>
    <w:p w14:paraId="353EB608" w14:textId="77777777" w:rsidR="008E7341" w:rsidRPr="008E7341" w:rsidRDefault="008E7341" w:rsidP="008E7341">
      <w:pPr>
        <w:rPr>
          <w:szCs w:val="22"/>
        </w:rPr>
      </w:pPr>
      <w:r>
        <w:t>In babies with jaundice within the first 24 hours or those who appear to be significantly jaundiced, consider starting phototherapy before the result is back if there is a delay in getting the results.</w:t>
      </w:r>
    </w:p>
    <w:p w14:paraId="273B30F6" w14:textId="510F33F1" w:rsidR="00F03F25" w:rsidRDefault="00357ADA" w:rsidP="002A2856">
      <w:pPr>
        <w:pStyle w:val="Heading2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Phototherapy</w:t>
      </w:r>
    </w:p>
    <w:p w14:paraId="2FF8D4B8" w14:textId="77777777" w:rsidR="00357ADA" w:rsidRDefault="00357ADA" w:rsidP="00357ADA">
      <w:r>
        <w:t>Babies whose bilirubin level plots between the phototherapy and exchange transfusion lines on the treatment threshold graph should be placed in a basinet and started on phototherapy.</w:t>
      </w:r>
    </w:p>
    <w:p w14:paraId="043F358F" w14:textId="77777777" w:rsidR="00357ADA" w:rsidRDefault="00357ADA" w:rsidP="00357ADA">
      <w:r>
        <w:t>Consider intense phototherapy (2 lamps) in babies who:</w:t>
      </w:r>
    </w:p>
    <w:p w14:paraId="07F66C9E" w14:textId="77777777" w:rsidR="00357ADA" w:rsidRDefault="00357ADA" w:rsidP="00357ADA">
      <w:pPr>
        <w:pStyle w:val="ListParagraph"/>
        <w:numPr>
          <w:ilvl w:val="0"/>
          <w:numId w:val="36"/>
        </w:numPr>
      </w:pPr>
      <w:r>
        <w:t xml:space="preserve">Have a bilirubin level which plots within 50 </w:t>
      </w:r>
      <w:proofErr w:type="spellStart"/>
      <w:r>
        <w:t>micromol</w:t>
      </w:r>
      <w:proofErr w:type="spellEnd"/>
      <w:r>
        <w:t>/L of the exchange transfusion line or higher</w:t>
      </w:r>
    </w:p>
    <w:p w14:paraId="13B1AFAF" w14:textId="64F70982" w:rsidR="00357ADA" w:rsidRDefault="00357ADA" w:rsidP="00357ADA">
      <w:pPr>
        <w:pStyle w:val="ListParagraph"/>
        <w:numPr>
          <w:ilvl w:val="0"/>
          <w:numId w:val="36"/>
        </w:numPr>
      </w:pPr>
      <w:r>
        <w:t xml:space="preserve">Have a rapidly rising bilirubin (&gt; 8.5 </w:t>
      </w:r>
      <w:proofErr w:type="spellStart"/>
      <w:r>
        <w:t>micromol</w:t>
      </w:r>
      <w:proofErr w:type="spellEnd"/>
      <w:r>
        <w:t>/L per hour)</w:t>
      </w:r>
    </w:p>
    <w:p w14:paraId="22AD8E97" w14:textId="77777777" w:rsidR="00357ADA" w:rsidRDefault="00357ADA" w:rsidP="00357ADA">
      <w:pPr>
        <w:pStyle w:val="ListParagraph"/>
        <w:numPr>
          <w:ilvl w:val="0"/>
          <w:numId w:val="36"/>
        </w:numPr>
      </w:pPr>
      <w:r>
        <w:t>Have a bilirubin level that fails to respond to initial phototherapy</w:t>
      </w:r>
    </w:p>
    <w:p w14:paraId="03A6EEE0" w14:textId="77777777" w:rsidR="00357ADA" w:rsidRDefault="00357ADA" w:rsidP="00357ADA">
      <w:r>
        <w:t xml:space="preserve">Once phototherapy is initiated, a repeat bilirubin level should be checked in 4-6 hours </w:t>
      </w:r>
    </w:p>
    <w:p w14:paraId="048529C5" w14:textId="77777777" w:rsidR="00357ADA" w:rsidRDefault="00357ADA" w:rsidP="00357ADA">
      <w:r>
        <w:t>During phototherapy the bilirubin level should be measured every 6-12 hours once the bilirubin is stable or falling</w:t>
      </w:r>
    </w:p>
    <w:p w14:paraId="329607AF" w14:textId="77777777" w:rsidR="00357ADA" w:rsidRDefault="00357ADA" w:rsidP="00357ADA">
      <w:r>
        <w:t xml:space="preserve">When the bilirubin level is more than 50 </w:t>
      </w:r>
      <w:proofErr w:type="spellStart"/>
      <w:r>
        <w:t>micromol</w:t>
      </w:r>
      <w:proofErr w:type="spellEnd"/>
      <w:r>
        <w:t>/L below the phototherapy threshold line, phototherapy can be stopped</w:t>
      </w:r>
    </w:p>
    <w:p w14:paraId="7784AC48" w14:textId="77777777" w:rsidR="00357ADA" w:rsidRDefault="00357ADA" w:rsidP="00357ADA">
      <w:r>
        <w:t xml:space="preserve">Check for rebound </w:t>
      </w:r>
      <w:proofErr w:type="spellStart"/>
      <w:r>
        <w:t>hyperbilirubinaemia</w:t>
      </w:r>
      <w:proofErr w:type="spellEnd"/>
      <w:r>
        <w:t xml:space="preserve"> by repeating a bilirubin level 12-18 hours after stopping phototherapy</w:t>
      </w:r>
    </w:p>
    <w:p w14:paraId="3EF88D4E" w14:textId="77777777" w:rsidR="00357ADA" w:rsidRPr="00404231" w:rsidRDefault="00357ADA" w:rsidP="00357ADA">
      <w:r>
        <w:rPr>
          <w:b/>
        </w:rPr>
        <w:t xml:space="preserve">Exchange transfusion: </w:t>
      </w:r>
      <w:r>
        <w:t>if the bilirubin level exceeds the exchange transfusion line on the treatment graph, this baby needs to be discussed with the on-call consultant and consider transfer to EFSTH for exchange transfusion.</w:t>
      </w:r>
    </w:p>
    <w:p w14:paraId="57845C6F" w14:textId="77777777" w:rsidR="00357ADA" w:rsidRDefault="00357ADA" w:rsidP="00357ADA">
      <w:pPr>
        <w:pStyle w:val="Heading2"/>
      </w:pPr>
      <w:r>
        <w:t>Prolonged jaundice</w:t>
      </w:r>
    </w:p>
    <w:p w14:paraId="67D5A741" w14:textId="77777777" w:rsidR="00357ADA" w:rsidRDefault="00357ADA" w:rsidP="00357ADA">
      <w:r>
        <w:t>Prolonged jaundice refers to jaundice persisting beyond 14 days in a term neonate and 21 days in a preterm neonate.</w:t>
      </w:r>
    </w:p>
    <w:p w14:paraId="0A7E65D2" w14:textId="77777777" w:rsidR="00357ADA" w:rsidRDefault="00357ADA" w:rsidP="00357ADA">
      <w:r>
        <w:t>This must be investigated as some causes may require further treatment.</w:t>
      </w:r>
    </w:p>
    <w:p w14:paraId="74659A58" w14:textId="77777777" w:rsidR="00357ADA" w:rsidRPr="008C5533" w:rsidRDefault="00357ADA" w:rsidP="00357ADA">
      <w:pPr>
        <w:rPr>
          <w:lang w:val="en-GB"/>
        </w:rPr>
      </w:pPr>
      <w:r w:rsidRPr="008C5533">
        <w:rPr>
          <w:lang w:val="en-GB"/>
        </w:rPr>
        <w:t>The following steps must be taken where prolonged jaundice occurs:</w:t>
      </w:r>
    </w:p>
    <w:p w14:paraId="78DF0792" w14:textId="77777777" w:rsidR="00357ADA" w:rsidRPr="00357ADA" w:rsidRDefault="00357ADA" w:rsidP="00357ADA">
      <w:pPr>
        <w:pStyle w:val="ListParagraph"/>
        <w:numPr>
          <w:ilvl w:val="0"/>
          <w:numId w:val="38"/>
        </w:numPr>
        <w:rPr>
          <w:rFonts w:eastAsia="Times New Roman"/>
          <w:lang w:val="en-GB"/>
        </w:rPr>
      </w:pPr>
      <w:r w:rsidRPr="00357ADA">
        <w:rPr>
          <w:rFonts w:eastAsia="Times New Roman"/>
          <w:lang w:val="en-GB"/>
        </w:rPr>
        <w:t>a full history and clinical examination should be performed</w:t>
      </w:r>
    </w:p>
    <w:p w14:paraId="1F325192" w14:textId="77777777" w:rsidR="00357ADA" w:rsidRPr="00357ADA" w:rsidRDefault="00357ADA" w:rsidP="00357ADA">
      <w:pPr>
        <w:pStyle w:val="ListParagraph"/>
        <w:numPr>
          <w:ilvl w:val="0"/>
          <w:numId w:val="38"/>
        </w:numPr>
        <w:rPr>
          <w:rFonts w:eastAsia="Times New Roman"/>
          <w:lang w:val="en-GB"/>
        </w:rPr>
      </w:pPr>
      <w:r w:rsidRPr="00357ADA">
        <w:rPr>
          <w:rFonts w:eastAsia="Times New Roman"/>
          <w:lang w:val="en-GB"/>
        </w:rPr>
        <w:t>a weight should be measured</w:t>
      </w:r>
    </w:p>
    <w:p w14:paraId="6870064F" w14:textId="77777777" w:rsidR="00357ADA" w:rsidRPr="00357ADA" w:rsidRDefault="00357ADA" w:rsidP="00357ADA">
      <w:pPr>
        <w:pStyle w:val="ListParagraph"/>
        <w:numPr>
          <w:ilvl w:val="0"/>
          <w:numId w:val="38"/>
        </w:numPr>
        <w:rPr>
          <w:rFonts w:eastAsia="Times New Roman"/>
          <w:lang w:val="en-GB"/>
        </w:rPr>
      </w:pPr>
      <w:r w:rsidRPr="00357ADA">
        <w:rPr>
          <w:rFonts w:eastAsia="Times New Roman"/>
          <w:lang w:val="en-GB"/>
        </w:rPr>
        <w:t>stools should be examined: pale, chalky stools and dark urine suggests cholestasis</w:t>
      </w:r>
    </w:p>
    <w:p w14:paraId="2CAEEE5A" w14:textId="77777777" w:rsidR="00357ADA" w:rsidRPr="00357ADA" w:rsidRDefault="00357ADA" w:rsidP="00357ADA">
      <w:pPr>
        <w:pStyle w:val="ListParagraph"/>
        <w:numPr>
          <w:ilvl w:val="0"/>
          <w:numId w:val="38"/>
        </w:numPr>
        <w:rPr>
          <w:rFonts w:eastAsia="Times New Roman"/>
          <w:lang w:val="en-GB"/>
        </w:rPr>
      </w:pPr>
      <w:r w:rsidRPr="00357ADA">
        <w:rPr>
          <w:rFonts w:eastAsia="Times New Roman"/>
          <w:lang w:val="en-GB"/>
        </w:rPr>
        <w:lastRenderedPageBreak/>
        <w:t>check FBC, LFTs and thyroid function tests</w:t>
      </w:r>
    </w:p>
    <w:p w14:paraId="4DFAAA84" w14:textId="03E9AEDD" w:rsidR="00357ADA" w:rsidRPr="00357ADA" w:rsidRDefault="00357ADA" w:rsidP="00357ADA">
      <w:pPr>
        <w:pStyle w:val="ListParagraph"/>
        <w:numPr>
          <w:ilvl w:val="0"/>
          <w:numId w:val="38"/>
        </w:numPr>
        <w:rPr>
          <w:rFonts w:eastAsia="Times New Roman"/>
          <w:lang w:val="en-GB"/>
        </w:rPr>
      </w:pPr>
      <w:r w:rsidRPr="00357ADA">
        <w:rPr>
          <w:rFonts w:eastAsia="Times New Roman"/>
          <w:lang w:val="en-GB"/>
        </w:rPr>
        <w:t>serum bilirubin should be taken to establish whether the bilirubin is conjugated or unconjugated. Conjugated bilirubinaemia is defined as a conjugated bilirubin &gt;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17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mmol/L if the total bilirubin is &lt;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85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mmol/L or more than 20% of the total bilirubin if the total is &gt;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85</w:t>
      </w:r>
      <w:r>
        <w:rPr>
          <w:rFonts w:eastAsia="Times New Roman"/>
          <w:lang w:val="en-GB"/>
        </w:rPr>
        <w:t xml:space="preserve"> </w:t>
      </w:r>
      <w:r w:rsidRPr="00357ADA">
        <w:rPr>
          <w:rFonts w:eastAsia="Times New Roman"/>
          <w:lang w:val="en-GB"/>
        </w:rPr>
        <w:t>mmol/L</w:t>
      </w:r>
    </w:p>
    <w:p w14:paraId="246C7028" w14:textId="0487B352" w:rsidR="00357ADA" w:rsidRPr="008C5533" w:rsidRDefault="00357ADA" w:rsidP="00357ADA">
      <w:pPr>
        <w:rPr>
          <w:lang w:val="en-GB"/>
        </w:rPr>
      </w:pPr>
      <w:r w:rsidRPr="008C5533">
        <w:rPr>
          <w:lang w:val="en-GB"/>
        </w:rPr>
        <w:t>If the bilirubin is</w:t>
      </w:r>
      <w:r>
        <w:rPr>
          <w:lang w:val="en-GB"/>
        </w:rPr>
        <w:t xml:space="preserve"> </w:t>
      </w:r>
      <w:r w:rsidRPr="008C5533">
        <w:rPr>
          <w:bCs/>
          <w:lang w:val="en-GB"/>
        </w:rPr>
        <w:t>conjugated</w:t>
      </w:r>
      <w:r w:rsidRPr="008C5533">
        <w:rPr>
          <w:lang w:val="en-GB"/>
        </w:rPr>
        <w:t>, consultation with a specialist should take place to determine further investigation and management</w:t>
      </w:r>
      <w:r>
        <w:rPr>
          <w:lang w:val="en-GB"/>
        </w:rPr>
        <w:t>.</w:t>
      </w:r>
    </w:p>
    <w:p w14:paraId="6F177F14" w14:textId="77777777" w:rsidR="00357ADA" w:rsidRDefault="00357ADA" w:rsidP="00357ADA">
      <w:pPr>
        <w:rPr>
          <w:lang w:val="en-GB"/>
        </w:rPr>
      </w:pPr>
      <w:r w:rsidRPr="008C5533">
        <w:rPr>
          <w:lang w:val="en-GB"/>
        </w:rPr>
        <w:t xml:space="preserve">Most commonly the diagnosis is unconjugated </w:t>
      </w:r>
      <w:proofErr w:type="spellStart"/>
      <w:r w:rsidRPr="008C5533">
        <w:rPr>
          <w:lang w:val="en-GB"/>
        </w:rPr>
        <w:t>hyperbilirubinaemia</w:t>
      </w:r>
      <w:proofErr w:type="spellEnd"/>
      <w:r w:rsidRPr="008C5533">
        <w:rPr>
          <w:lang w:val="en-GB"/>
        </w:rPr>
        <w:t xml:space="preserve"> due to breast</w:t>
      </w:r>
      <w:r>
        <w:rPr>
          <w:lang w:val="en-GB"/>
        </w:rPr>
        <w:t xml:space="preserve"> </w:t>
      </w:r>
      <w:r w:rsidRPr="008C5533">
        <w:rPr>
          <w:lang w:val="en-GB"/>
        </w:rPr>
        <w:t>milk jaundice, but this is a diagnosis of exclusion.</w:t>
      </w:r>
    </w:p>
    <w:p w14:paraId="73730638" w14:textId="77777777" w:rsidR="00357ADA" w:rsidRPr="008C5533" w:rsidRDefault="00357ADA" w:rsidP="00357ADA">
      <w:pPr>
        <w:rPr>
          <w:lang w:val="en-GB"/>
        </w:rPr>
      </w:pPr>
      <w:r>
        <w:rPr>
          <w:lang w:val="en-GB"/>
        </w:rPr>
        <w:t xml:space="preserve">In babies who are well with normal bloods and an unconjugated </w:t>
      </w:r>
      <w:proofErr w:type="spellStart"/>
      <w:r>
        <w:rPr>
          <w:lang w:val="en-GB"/>
        </w:rPr>
        <w:t>hyperbilirubinaemia</w:t>
      </w:r>
      <w:proofErr w:type="spellEnd"/>
      <w:r>
        <w:rPr>
          <w:lang w:val="en-GB"/>
        </w:rPr>
        <w:t xml:space="preserve"> no further investigations are required.</w:t>
      </w:r>
    </w:p>
    <w:p w14:paraId="537D5AE8" w14:textId="77777777" w:rsidR="00F03F25" w:rsidRPr="00A52DB5" w:rsidRDefault="00F03F25" w:rsidP="00357ADA">
      <w:pPr>
        <w:pStyle w:val="Heading2"/>
        <w:rPr>
          <w:lang w:val="en-GB"/>
        </w:rPr>
      </w:pPr>
      <w:r w:rsidRPr="00A52DB5">
        <w:rPr>
          <w:lang w:val="en-GB"/>
        </w:rPr>
        <w:t>Key Issues for Nursing care</w:t>
      </w:r>
    </w:p>
    <w:p w14:paraId="2D18E3D6" w14:textId="40D304E6" w:rsidR="00357ADA" w:rsidRPr="002F5084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Ensure the lights are placed at the correct distance from the baby, as per manufacturers advice (generally this is at 30 cm).</w:t>
      </w:r>
    </w:p>
    <w:p w14:paraId="2EE945BC" w14:textId="7A6FD367" w:rsidR="00357ADA" w:rsidRPr="003E2137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Place the baby in a supine position.</w:t>
      </w:r>
    </w:p>
    <w:p w14:paraId="46251197" w14:textId="2F0E0D2E" w:rsidR="00357ADA" w:rsidRPr="003E2137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Ensure the maximum area of skin is exposed (baby should only be in a nappy).</w:t>
      </w:r>
    </w:p>
    <w:p w14:paraId="1720B4F6" w14:textId="491C73CE" w:rsidR="00357ADA" w:rsidRPr="0073519C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Ensure the eyes are covered.</w:t>
      </w:r>
    </w:p>
    <w:p w14:paraId="5CCAF272" w14:textId="6393745C" w:rsidR="00357ADA" w:rsidRPr="0073519C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Babies should remain under the phototherapy lights as much as possible, having short breaks for feeds and cares.</w:t>
      </w:r>
    </w:p>
    <w:p w14:paraId="244D05F8" w14:textId="5D8C94CF" w:rsidR="00357ADA" w:rsidRPr="00357ADA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 xml:space="preserve">Monitor the baby’s temperature and other vital signs every 4 hours as babies receiving phototherapy are at increased risk of dehydration and so their hydration status should be assessed daily and feeding support given to their </w:t>
      </w:r>
      <w:proofErr w:type="spellStart"/>
      <w:r>
        <w:t>carers</w:t>
      </w:r>
      <w:proofErr w:type="spellEnd"/>
      <w:r>
        <w:t>.</w:t>
      </w:r>
    </w:p>
    <w:p w14:paraId="39EABD68" w14:textId="7535BE9C" w:rsidR="00357ADA" w:rsidRPr="002F5084" w:rsidRDefault="00357ADA" w:rsidP="00357ADA">
      <w:pPr>
        <w:pStyle w:val="ListParagraph"/>
        <w:numPr>
          <w:ilvl w:val="0"/>
          <w:numId w:val="39"/>
        </w:numPr>
        <w:spacing w:after="0"/>
        <w:outlineLvl w:val="9"/>
        <w:rPr>
          <w:u w:val="thick"/>
        </w:rPr>
      </w:pPr>
      <w:r>
        <w:t>Daily weights should be recorded.</w:t>
      </w:r>
    </w:p>
    <w:p w14:paraId="4C142268" w14:textId="0956CC01" w:rsidR="00F03F25" w:rsidRPr="00A52DB5" w:rsidRDefault="00F03F25" w:rsidP="00357ADA">
      <w:pPr>
        <w:pStyle w:val="Heading2"/>
        <w:rPr>
          <w:lang w:val="en-GB"/>
        </w:rPr>
      </w:pPr>
      <w:r w:rsidRPr="00A52DB5">
        <w:rPr>
          <w:lang w:val="en-GB"/>
        </w:rPr>
        <w:t>References</w:t>
      </w:r>
    </w:p>
    <w:p w14:paraId="1AFBBCBE" w14:textId="57DF65CB" w:rsidR="00357ADA" w:rsidRPr="00357ADA" w:rsidRDefault="00357ADA" w:rsidP="00357ADA">
      <w:pPr>
        <w:rPr>
          <w:sz w:val="20"/>
          <w:szCs w:val="20"/>
        </w:rPr>
      </w:pPr>
      <w:r w:rsidRPr="00357ADA">
        <w:rPr>
          <w:sz w:val="20"/>
          <w:szCs w:val="20"/>
        </w:rPr>
        <w:t>NICE guidelines: Jaundice in newborn babies under 28 days (2010 updated 2016).</w:t>
      </w:r>
    </w:p>
    <w:p w14:paraId="252BFB4E" w14:textId="77777777" w:rsidR="00F03F25" w:rsidRPr="00A52DB5" w:rsidRDefault="00F03F25" w:rsidP="00357ADA">
      <w:pPr>
        <w:rPr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A52DB5" w14:paraId="200DF54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354A2EC" w14:textId="77777777" w:rsidR="004C4442" w:rsidRPr="00A52DB5" w:rsidRDefault="004C4442" w:rsidP="00357ADA">
            <w:pPr>
              <w:rPr>
                <w:b/>
                <w:szCs w:val="22"/>
                <w:lang w:val="en-GB"/>
              </w:rPr>
            </w:pPr>
            <w:r w:rsidRPr="00A52DB5">
              <w:rPr>
                <w:b/>
                <w:szCs w:val="22"/>
                <w:lang w:val="en-GB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0FB0B6F" w14:textId="100861D3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>Name</w:t>
            </w:r>
            <w:r w:rsidR="005638D0" w:rsidRPr="00A52DB5">
              <w:rPr>
                <w:szCs w:val="22"/>
                <w:lang w:val="en-GB"/>
              </w:rPr>
              <w:t xml:space="preserve">: </w:t>
            </w:r>
            <w:r w:rsidR="00F90AB9">
              <w:rPr>
                <w:szCs w:val="22"/>
                <w:lang w:val="en-GB"/>
              </w:rPr>
              <w:t>Lucy Affleck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9F250AE" w14:textId="4F4A071C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 xml:space="preserve">Date: </w:t>
            </w:r>
            <w:r w:rsidR="00DC0B21">
              <w:rPr>
                <w:szCs w:val="22"/>
                <w:lang w:val="en-GB"/>
              </w:rPr>
              <w:t>17 May 2019</w:t>
            </w:r>
          </w:p>
        </w:tc>
      </w:tr>
      <w:tr w:rsidR="004C4442" w:rsidRPr="00A52DB5" w14:paraId="13F491F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286C64F" w14:textId="77777777" w:rsidR="004C4442" w:rsidRPr="00A52DB5" w:rsidRDefault="004C4442" w:rsidP="00357ADA">
            <w:pPr>
              <w:rPr>
                <w:b/>
                <w:szCs w:val="22"/>
                <w:lang w:val="en-GB"/>
              </w:rPr>
            </w:pPr>
            <w:r w:rsidRPr="00A52DB5">
              <w:rPr>
                <w:b/>
                <w:szCs w:val="22"/>
                <w:lang w:val="en-GB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729CAB" w14:textId="192B6887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 xml:space="preserve">Name: </w:t>
            </w:r>
            <w:r w:rsidR="00F90AB9">
              <w:rPr>
                <w:szCs w:val="22"/>
                <w:lang w:val="en-GB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2F1090A" w14:textId="7D7762F3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 xml:space="preserve">Date: </w:t>
            </w:r>
            <w:r w:rsidR="00F90AB9">
              <w:rPr>
                <w:szCs w:val="22"/>
                <w:lang w:val="en-GB"/>
              </w:rPr>
              <w:t>22 May 2019</w:t>
            </w:r>
          </w:p>
        </w:tc>
      </w:tr>
      <w:tr w:rsidR="004C4442" w:rsidRPr="00A52DB5" w14:paraId="677FDFD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8904F3A" w14:textId="77777777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b/>
                <w:szCs w:val="22"/>
                <w:lang w:val="en-GB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33C3B23" w14:textId="77777777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b/>
                <w:szCs w:val="22"/>
                <w:lang w:val="en-GB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8B58A19" w14:textId="77777777" w:rsidR="004C4442" w:rsidRPr="00A52DB5" w:rsidRDefault="004C4442" w:rsidP="00357ADA">
            <w:pPr>
              <w:rPr>
                <w:b/>
                <w:szCs w:val="22"/>
                <w:lang w:val="en-GB"/>
              </w:rPr>
            </w:pPr>
            <w:r w:rsidRPr="00A52DB5">
              <w:rPr>
                <w:b/>
                <w:szCs w:val="22"/>
                <w:lang w:val="en-GB"/>
              </w:rPr>
              <w:t>Review due date:</w:t>
            </w:r>
          </w:p>
        </w:tc>
      </w:tr>
      <w:tr w:rsidR="004C4442" w:rsidRPr="00A52DB5" w14:paraId="3B0F9E49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FBBE1A6" w14:textId="77777777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5CC7844" w14:textId="77777777" w:rsidR="004C4442" w:rsidRPr="00A52DB5" w:rsidRDefault="004C4442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02EB62D" w14:textId="6C02EE1D" w:rsidR="004C4442" w:rsidRPr="00A52DB5" w:rsidRDefault="00906FA1" w:rsidP="00357ADA">
            <w:pPr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31 May 2021</w:t>
            </w:r>
          </w:p>
        </w:tc>
      </w:tr>
      <w:tr w:rsidR="005638D0" w:rsidRPr="00A52DB5" w14:paraId="4608FD2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382A5D" w14:textId="77777777" w:rsidR="005638D0" w:rsidRPr="00A52DB5" w:rsidRDefault="005638D0" w:rsidP="00357ADA">
            <w:pPr>
              <w:rPr>
                <w:szCs w:val="22"/>
                <w:lang w:val="en-GB"/>
              </w:rPr>
            </w:pPr>
            <w:r w:rsidRPr="00A52DB5">
              <w:rPr>
                <w:szCs w:val="22"/>
                <w:lang w:val="en-GB"/>
              </w:rPr>
              <w:t>Review Comments (</w:t>
            </w:r>
            <w:r w:rsidRPr="00A52DB5">
              <w:rPr>
                <w:i/>
                <w:szCs w:val="22"/>
                <w:lang w:val="en-GB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2BE1571" w14:textId="77777777" w:rsidR="005638D0" w:rsidRPr="00A52DB5" w:rsidRDefault="005638D0" w:rsidP="00357ADA">
            <w:pPr>
              <w:rPr>
                <w:szCs w:val="22"/>
                <w:lang w:val="en-GB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14959DC" w14:textId="77777777" w:rsidR="005638D0" w:rsidRPr="00A52DB5" w:rsidRDefault="005638D0" w:rsidP="00357ADA">
            <w:pPr>
              <w:rPr>
                <w:b/>
                <w:szCs w:val="22"/>
                <w:lang w:val="en-GB"/>
              </w:rPr>
            </w:pPr>
          </w:p>
        </w:tc>
      </w:tr>
    </w:tbl>
    <w:p w14:paraId="61E58049" w14:textId="77777777" w:rsidR="00975A60" w:rsidRPr="00A52DB5" w:rsidRDefault="00975A60" w:rsidP="00357ADA">
      <w:pPr>
        <w:rPr>
          <w:szCs w:val="22"/>
          <w:lang w:val="en-GB"/>
        </w:rPr>
      </w:pPr>
    </w:p>
    <w:sectPr w:rsidR="00975A60" w:rsidRPr="00A52DB5" w:rsidSect="00D13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48D1" w14:textId="77777777" w:rsidR="00B14D11" w:rsidRDefault="00B14D11" w:rsidP="00975A60">
      <w:pPr>
        <w:spacing w:after="0"/>
      </w:pPr>
      <w:r>
        <w:separator/>
      </w:r>
    </w:p>
  </w:endnote>
  <w:endnote w:type="continuationSeparator" w:id="0">
    <w:p w14:paraId="6AEA78EC" w14:textId="77777777" w:rsidR="00B14D11" w:rsidRDefault="00B14D11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78085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A5471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0925A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66D64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66D64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81ED5" w14:textId="53B8B5F6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66D64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66D64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F4E50" w14:textId="77777777" w:rsidR="00B14D11" w:rsidRDefault="00B14D11" w:rsidP="00975A60">
      <w:pPr>
        <w:spacing w:after="0"/>
      </w:pPr>
      <w:r>
        <w:separator/>
      </w:r>
    </w:p>
  </w:footnote>
  <w:footnote w:type="continuationSeparator" w:id="0">
    <w:p w14:paraId="152BB42F" w14:textId="77777777" w:rsidR="00B14D11" w:rsidRDefault="00B14D11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5065" w14:textId="77777777" w:rsidR="00906FA1" w:rsidRDefault="00906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084D" w14:textId="069983C0" w:rsidR="00D13825" w:rsidRPr="00F87812" w:rsidRDefault="00D13825" w:rsidP="00D13825">
    <w:pPr>
      <w:pStyle w:val="Header"/>
    </w:pPr>
    <w:r w:rsidRPr="00F87812">
      <w:t>Identification code: MeG-CLS-</w:t>
    </w:r>
    <w:r w:rsidR="00906FA1">
      <w:t>060</w:t>
    </w:r>
    <w:r w:rsidRPr="00F87812">
      <w:tab/>
    </w:r>
  </w:p>
  <w:p w14:paraId="0B808B53" w14:textId="0EA4A330" w:rsidR="005D1877" w:rsidRPr="00D13825" w:rsidRDefault="00D13825" w:rsidP="00D13825">
    <w:pPr>
      <w:pStyle w:val="Header"/>
    </w:pPr>
    <w:r w:rsidRPr="00F87812">
      <w:t xml:space="preserve">Version: </w:t>
    </w:r>
    <w:r w:rsidR="00906FA1" w:rsidRPr="00906FA1">
      <w:t xml:space="preserve">1.0 – </w:t>
    </w:r>
    <w:r w:rsidR="00906FA1">
      <w:t>31 May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FA305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1824" behindDoc="1" locked="0" layoutInCell="1" allowOverlap="1" wp14:anchorId="50C6C261" wp14:editId="741BE08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A02E" w14:textId="19C0C01C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1296B68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EA29665" w14:textId="71F94E96" w:rsidR="00D13825" w:rsidRPr="00F87812" w:rsidRDefault="00D13825" w:rsidP="00D13825">
    <w:pPr>
      <w:pStyle w:val="Header"/>
    </w:pPr>
    <w:r w:rsidRPr="00F87812">
      <w:t>Identification code: MeG-CLS-</w:t>
    </w:r>
    <w:r w:rsidR="00906FA1">
      <w:t>060</w:t>
    </w:r>
    <w:r w:rsidRPr="00F87812">
      <w:tab/>
    </w:r>
  </w:p>
  <w:p w14:paraId="25F470CE" w14:textId="6F1D7159" w:rsidR="00D13825" w:rsidRDefault="00D13825">
    <w:pPr>
      <w:pStyle w:val="Header"/>
    </w:pPr>
    <w:r w:rsidRPr="00F87812">
      <w:t xml:space="preserve">Version: </w:t>
    </w:r>
    <w:r w:rsidR="00906FA1" w:rsidRPr="00906FA1">
      <w:t xml:space="preserve">1.0 – </w:t>
    </w:r>
    <w:r w:rsidR="00906FA1">
      <w:t>31 May 2019</w:t>
    </w:r>
  </w:p>
  <w:p w14:paraId="57926123" w14:textId="77777777" w:rsidR="00906FA1" w:rsidRDefault="00906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A5317"/>
    <w:multiLevelType w:val="hybridMultilevel"/>
    <w:tmpl w:val="DA00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71CA"/>
    <w:multiLevelType w:val="hybridMultilevel"/>
    <w:tmpl w:val="30326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0701B"/>
    <w:multiLevelType w:val="hybridMultilevel"/>
    <w:tmpl w:val="B0E8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62172"/>
    <w:multiLevelType w:val="hybridMultilevel"/>
    <w:tmpl w:val="B3B4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C3219"/>
    <w:multiLevelType w:val="hybridMultilevel"/>
    <w:tmpl w:val="307A3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C60BE"/>
    <w:multiLevelType w:val="hybridMultilevel"/>
    <w:tmpl w:val="3A06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A2CFF"/>
    <w:multiLevelType w:val="hybridMultilevel"/>
    <w:tmpl w:val="D7D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A2D73"/>
    <w:multiLevelType w:val="hybridMultilevel"/>
    <w:tmpl w:val="9B6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0283327"/>
    <w:multiLevelType w:val="hybridMultilevel"/>
    <w:tmpl w:val="4E30E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131C5"/>
    <w:multiLevelType w:val="hybridMultilevel"/>
    <w:tmpl w:val="B7F0F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16FE2"/>
    <w:multiLevelType w:val="hybridMultilevel"/>
    <w:tmpl w:val="0D105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952D77"/>
    <w:multiLevelType w:val="hybridMultilevel"/>
    <w:tmpl w:val="B0901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40450"/>
    <w:multiLevelType w:val="multilevel"/>
    <w:tmpl w:val="253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850BE"/>
    <w:multiLevelType w:val="hybridMultilevel"/>
    <w:tmpl w:val="AD4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86374"/>
    <w:multiLevelType w:val="hybridMultilevel"/>
    <w:tmpl w:val="3166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7"/>
  </w:num>
  <w:num w:numId="8">
    <w:abstractNumId w:val="2"/>
  </w:num>
  <w:num w:numId="9">
    <w:abstractNumId w:val="39"/>
  </w:num>
  <w:num w:numId="10">
    <w:abstractNumId w:val="3"/>
  </w:num>
  <w:num w:numId="11">
    <w:abstractNumId w:val="10"/>
  </w:num>
  <w:num w:numId="12">
    <w:abstractNumId w:val="27"/>
  </w:num>
  <w:num w:numId="13">
    <w:abstractNumId w:val="34"/>
  </w:num>
  <w:num w:numId="14">
    <w:abstractNumId w:val="30"/>
  </w:num>
  <w:num w:numId="15">
    <w:abstractNumId w:val="37"/>
  </w:num>
  <w:num w:numId="16">
    <w:abstractNumId w:val="12"/>
  </w:num>
  <w:num w:numId="17">
    <w:abstractNumId w:val="6"/>
  </w:num>
  <w:num w:numId="18">
    <w:abstractNumId w:val="31"/>
  </w:num>
  <w:num w:numId="19">
    <w:abstractNumId w:val="14"/>
  </w:num>
  <w:num w:numId="20">
    <w:abstractNumId w:val="35"/>
  </w:num>
  <w:num w:numId="21">
    <w:abstractNumId w:val="16"/>
  </w:num>
  <w:num w:numId="22">
    <w:abstractNumId w:val="8"/>
  </w:num>
  <w:num w:numId="23">
    <w:abstractNumId w:val="26"/>
  </w:num>
  <w:num w:numId="24">
    <w:abstractNumId w:val="29"/>
  </w:num>
  <w:num w:numId="25">
    <w:abstractNumId w:val="38"/>
  </w:num>
  <w:num w:numId="26">
    <w:abstractNumId w:val="25"/>
  </w:num>
  <w:num w:numId="27">
    <w:abstractNumId w:val="21"/>
  </w:num>
  <w:num w:numId="28">
    <w:abstractNumId w:val="32"/>
  </w:num>
  <w:num w:numId="29">
    <w:abstractNumId w:val="5"/>
  </w:num>
  <w:num w:numId="30">
    <w:abstractNumId w:val="24"/>
  </w:num>
  <w:num w:numId="31">
    <w:abstractNumId w:val="23"/>
  </w:num>
  <w:num w:numId="32">
    <w:abstractNumId w:val="11"/>
  </w:num>
  <w:num w:numId="33">
    <w:abstractNumId w:val="7"/>
  </w:num>
  <w:num w:numId="34">
    <w:abstractNumId w:val="18"/>
  </w:num>
  <w:num w:numId="35">
    <w:abstractNumId w:val="36"/>
  </w:num>
  <w:num w:numId="36">
    <w:abstractNumId w:val="13"/>
  </w:num>
  <w:num w:numId="37">
    <w:abstractNumId w:val="33"/>
  </w:num>
  <w:num w:numId="38">
    <w:abstractNumId w:val="19"/>
  </w:num>
  <w:num w:numId="39">
    <w:abstractNumId w:val="20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NjMxMzIyNbQ0tjBU0lEKTi0uzszPAykwrQUA+joZrSwAAAA="/>
  </w:docVars>
  <w:rsids>
    <w:rsidRoot w:val="00D13825"/>
    <w:rsid w:val="000039D9"/>
    <w:rsid w:val="0007147C"/>
    <w:rsid w:val="00081642"/>
    <w:rsid w:val="00114AAF"/>
    <w:rsid w:val="001203AE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57ADA"/>
    <w:rsid w:val="0039224C"/>
    <w:rsid w:val="003B611E"/>
    <w:rsid w:val="003C0800"/>
    <w:rsid w:val="003F70CA"/>
    <w:rsid w:val="004A25F0"/>
    <w:rsid w:val="004A4C93"/>
    <w:rsid w:val="004C4442"/>
    <w:rsid w:val="005151D8"/>
    <w:rsid w:val="00515546"/>
    <w:rsid w:val="005638D0"/>
    <w:rsid w:val="0058722C"/>
    <w:rsid w:val="005D1877"/>
    <w:rsid w:val="00633320"/>
    <w:rsid w:val="007067BE"/>
    <w:rsid w:val="007B26B1"/>
    <w:rsid w:val="00857027"/>
    <w:rsid w:val="008E7341"/>
    <w:rsid w:val="00906FA1"/>
    <w:rsid w:val="009165E9"/>
    <w:rsid w:val="009325A7"/>
    <w:rsid w:val="00975A60"/>
    <w:rsid w:val="009956F9"/>
    <w:rsid w:val="009B44BE"/>
    <w:rsid w:val="009F5B1B"/>
    <w:rsid w:val="009F751D"/>
    <w:rsid w:val="00A312D8"/>
    <w:rsid w:val="00A41080"/>
    <w:rsid w:val="00A52DB5"/>
    <w:rsid w:val="00B14D11"/>
    <w:rsid w:val="00B31AC4"/>
    <w:rsid w:val="00B626D7"/>
    <w:rsid w:val="00B844E8"/>
    <w:rsid w:val="00BD08AB"/>
    <w:rsid w:val="00C05735"/>
    <w:rsid w:val="00C67021"/>
    <w:rsid w:val="00CC3CF5"/>
    <w:rsid w:val="00CD4A1D"/>
    <w:rsid w:val="00D03AB2"/>
    <w:rsid w:val="00D13825"/>
    <w:rsid w:val="00DA20ED"/>
    <w:rsid w:val="00DC0B21"/>
    <w:rsid w:val="00DC1CC5"/>
    <w:rsid w:val="00DC590C"/>
    <w:rsid w:val="00DE3D6D"/>
    <w:rsid w:val="00DF345F"/>
    <w:rsid w:val="00E162DA"/>
    <w:rsid w:val="00E54D9D"/>
    <w:rsid w:val="00E66D64"/>
    <w:rsid w:val="00E9600C"/>
    <w:rsid w:val="00F03F25"/>
    <w:rsid w:val="00F53968"/>
    <w:rsid w:val="00F71F11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F036"/>
  <w15:docId w15:val="{7377C149-9DE1-4435-A8B0-EA7CDD27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unhideWhenUsed="1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E66D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66D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66D64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6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D64"/>
    <w:rPr>
      <w:rFonts w:ascii="Arial" w:hAnsi="Arial"/>
      <w:b/>
      <w:bCs/>
      <w:lang w:val="en-US"/>
    </w:rPr>
  </w:style>
  <w:style w:type="paragraph" w:styleId="Revision">
    <w:name w:val="Revision"/>
    <w:hidden/>
    <w:semiHidden/>
    <w:rsid w:val="009F751D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ice.org.uk/guidance/cg98/resources/treatment-threshold-graphs-excel-54430052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3</cp:revision>
  <cp:lastPrinted>2019-05-31T09:52:00Z</cp:lastPrinted>
  <dcterms:created xsi:type="dcterms:W3CDTF">2019-05-27T14:56:00Z</dcterms:created>
  <dcterms:modified xsi:type="dcterms:W3CDTF">2019-05-31T09:52:00Z</dcterms:modified>
</cp:coreProperties>
</file>