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EAFA3" w14:textId="192683A1" w:rsidR="004774D8" w:rsidRPr="004774D8" w:rsidRDefault="004774D8" w:rsidP="004774D8">
      <w:pPr>
        <w:pStyle w:val="Heading1"/>
        <w:rPr>
          <w:rFonts w:cs="Arial"/>
          <w:szCs w:val="22"/>
        </w:rPr>
      </w:pPr>
      <w:r w:rsidRPr="004774D8">
        <w:rPr>
          <w:rFonts w:cs="Arial"/>
          <w:szCs w:val="22"/>
        </w:rPr>
        <w:t>S</w:t>
      </w:r>
      <w:r w:rsidR="004D0A0E">
        <w:rPr>
          <w:rFonts w:cs="Arial"/>
          <w:szCs w:val="22"/>
        </w:rPr>
        <w:t>cabies</w:t>
      </w:r>
    </w:p>
    <w:p w14:paraId="5E6E8B19" w14:textId="668BF8AC" w:rsidR="00D935A8" w:rsidRPr="00D935A8" w:rsidRDefault="00D935A8" w:rsidP="00975A60">
      <w:pPr>
        <w:pStyle w:val="Heading2"/>
        <w:rPr>
          <w:rFonts w:cs="Arial"/>
          <w:i/>
          <w:szCs w:val="22"/>
        </w:rPr>
      </w:pPr>
      <w:r w:rsidRPr="00D935A8">
        <w:rPr>
          <w:rFonts w:cs="Arial"/>
          <w:i/>
          <w:szCs w:val="22"/>
        </w:rPr>
        <w:t>Executive summary</w:t>
      </w:r>
    </w:p>
    <w:p w14:paraId="2DBBAB6F" w14:textId="35998ACC" w:rsidR="00975A60" w:rsidRPr="00DC590C" w:rsidRDefault="00975A60" w:rsidP="00975A60">
      <w:pPr>
        <w:pStyle w:val="Heading2"/>
        <w:rPr>
          <w:rFonts w:cs="Arial"/>
          <w:szCs w:val="22"/>
        </w:rPr>
      </w:pPr>
      <w:r w:rsidRPr="00DC590C">
        <w:rPr>
          <w:rFonts w:cs="Arial"/>
          <w:szCs w:val="22"/>
        </w:rPr>
        <w:t>Introduction</w:t>
      </w:r>
    </w:p>
    <w:p w14:paraId="07762019" w14:textId="14D4DFC4" w:rsidR="004774D8" w:rsidRDefault="004774D8" w:rsidP="004774D8">
      <w:pPr>
        <w:pStyle w:val="Heading2"/>
        <w:rPr>
          <w:rFonts w:cs="Arial"/>
          <w:b w:val="0"/>
          <w:sz w:val="22"/>
          <w:szCs w:val="22"/>
        </w:rPr>
      </w:pPr>
      <w:r w:rsidRPr="004774D8">
        <w:rPr>
          <w:rFonts w:cs="Arial"/>
          <w:b w:val="0"/>
          <w:sz w:val="22"/>
          <w:szCs w:val="22"/>
        </w:rPr>
        <w:t xml:space="preserve">Scabies is a cutaneous infestation caused by the mite </w:t>
      </w:r>
      <w:proofErr w:type="spellStart"/>
      <w:r w:rsidRPr="003D6393">
        <w:rPr>
          <w:rFonts w:cs="Arial"/>
          <w:b w:val="0"/>
          <w:i/>
          <w:sz w:val="22"/>
          <w:szCs w:val="22"/>
        </w:rPr>
        <w:t>Sarcoptei</w:t>
      </w:r>
      <w:proofErr w:type="spellEnd"/>
      <w:r w:rsidRPr="003D6393">
        <w:rPr>
          <w:rFonts w:cs="Arial"/>
          <w:b w:val="0"/>
          <w:i/>
          <w:sz w:val="22"/>
          <w:szCs w:val="22"/>
        </w:rPr>
        <w:t xml:space="preserve"> </w:t>
      </w:r>
      <w:proofErr w:type="spellStart"/>
      <w:r w:rsidR="003D6393" w:rsidRPr="003D6393">
        <w:rPr>
          <w:rFonts w:cs="Arial"/>
          <w:b w:val="0"/>
          <w:i/>
          <w:sz w:val="22"/>
          <w:szCs w:val="22"/>
        </w:rPr>
        <w:t>s</w:t>
      </w:r>
      <w:r w:rsidRPr="003D6393">
        <w:rPr>
          <w:rFonts w:cs="Arial"/>
          <w:b w:val="0"/>
          <w:i/>
          <w:sz w:val="22"/>
          <w:szCs w:val="22"/>
        </w:rPr>
        <w:t>cabei</w:t>
      </w:r>
      <w:proofErr w:type="spellEnd"/>
      <w:r w:rsidR="00D935A8">
        <w:rPr>
          <w:rFonts w:cs="Arial"/>
          <w:b w:val="0"/>
          <w:sz w:val="22"/>
          <w:szCs w:val="22"/>
        </w:rPr>
        <w:t xml:space="preserve"> and usually affecting the extremities</w:t>
      </w:r>
      <w:r w:rsidRPr="004774D8">
        <w:rPr>
          <w:rFonts w:cs="Arial"/>
          <w:b w:val="0"/>
          <w:sz w:val="22"/>
          <w:szCs w:val="22"/>
        </w:rPr>
        <w:t>. It is transmitted by close cutaneous contact, sexually, and by contact with infested fomites (e.g. towels, clothing).</w:t>
      </w:r>
    </w:p>
    <w:p w14:paraId="07C7C798" w14:textId="77777777" w:rsidR="003A7DF7" w:rsidRDefault="003A7DF7" w:rsidP="003A7DF7">
      <w:pPr>
        <w:pStyle w:val="Heading3"/>
        <w:rPr>
          <w:rFonts w:eastAsia="MS Mincho" w:cs="Arial"/>
          <w:bCs w:val="0"/>
          <w:sz w:val="24"/>
          <w:szCs w:val="22"/>
          <w:u w:val="none"/>
        </w:rPr>
      </w:pPr>
      <w:r w:rsidRPr="00612AEE">
        <w:rPr>
          <w:rFonts w:eastAsia="MS Mincho" w:cs="Arial"/>
          <w:bCs w:val="0"/>
          <w:sz w:val="24"/>
          <w:szCs w:val="22"/>
          <w:u w:val="none"/>
        </w:rPr>
        <w:t>Target User</w:t>
      </w:r>
    </w:p>
    <w:p w14:paraId="1640C014" w14:textId="77777777" w:rsidR="003A7DF7" w:rsidRDefault="003A7DF7" w:rsidP="003A7DF7">
      <w:pPr>
        <w:pStyle w:val="ListParagraph"/>
        <w:numPr>
          <w:ilvl w:val="0"/>
          <w:numId w:val="36"/>
        </w:numPr>
      </w:pPr>
      <w:r>
        <w:t>Doctors</w:t>
      </w:r>
    </w:p>
    <w:p w14:paraId="4D157909" w14:textId="77777777" w:rsidR="003A7DF7" w:rsidRPr="00612AEE" w:rsidRDefault="003A7DF7" w:rsidP="003A7DF7">
      <w:pPr>
        <w:pStyle w:val="ListParagraph"/>
        <w:numPr>
          <w:ilvl w:val="0"/>
          <w:numId w:val="36"/>
        </w:numPr>
      </w:pPr>
      <w:r>
        <w:t>Nurses</w:t>
      </w:r>
    </w:p>
    <w:p w14:paraId="4BD129D5" w14:textId="77777777" w:rsidR="003A7DF7" w:rsidRDefault="003A7DF7" w:rsidP="003A7DF7">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323EA8DF" w14:textId="77777777" w:rsidR="003A7DF7" w:rsidRPr="00612AEE" w:rsidRDefault="003A7DF7" w:rsidP="003A7DF7">
      <w:r>
        <w:t>OPD</w:t>
      </w:r>
    </w:p>
    <w:p w14:paraId="0ADD2852" w14:textId="77777777" w:rsidR="00C4579D" w:rsidRDefault="00C4579D" w:rsidP="00C4579D">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18937244" w14:textId="1087CB69" w:rsidR="00EC7B78" w:rsidRDefault="00EC7B78" w:rsidP="003A7DF7">
      <w:r>
        <w:t xml:space="preserve">This guideline focuses on the common types of scabies and their management and recommends use of topical treatment. </w:t>
      </w:r>
      <w:r w:rsidR="001E5C73">
        <w:t>It also advises on the elimination of the causative mites.</w:t>
      </w:r>
    </w:p>
    <w:p w14:paraId="638818CF" w14:textId="09298301" w:rsidR="003A7DF7" w:rsidRDefault="003A7DF7" w:rsidP="003A7DF7">
      <w:r>
        <w:t xml:space="preserve">Management of scabies is dependent on the type of scabies the patient presents </w:t>
      </w:r>
      <w:r w:rsidR="00EC7B78">
        <w:t xml:space="preserve">with </w:t>
      </w:r>
      <w:r>
        <w:t xml:space="preserve">and there may be </w:t>
      </w:r>
      <w:proofErr w:type="gramStart"/>
      <w:r>
        <w:t>need</w:t>
      </w:r>
      <w:proofErr w:type="gramEnd"/>
      <w:r>
        <w:t xml:space="preserve"> to add oral medication to the treatment. </w:t>
      </w:r>
    </w:p>
    <w:p w14:paraId="772CAB0B" w14:textId="16E7C169" w:rsidR="003A7DF7" w:rsidRPr="00502234" w:rsidRDefault="003A7DF7" w:rsidP="003A7DF7">
      <w:r>
        <w:t>It is important that close human contacts and fomites are treated as well as the presenting patient.</w:t>
      </w:r>
    </w:p>
    <w:p w14:paraId="07AAA9C7" w14:textId="77777777" w:rsidR="003A7DF7" w:rsidRDefault="003A7DF7" w:rsidP="003A7DF7">
      <w:pPr>
        <w:pStyle w:val="Heading3"/>
        <w:rPr>
          <w:rFonts w:eastAsia="MS Mincho" w:cs="Arial"/>
          <w:bCs w:val="0"/>
          <w:sz w:val="24"/>
          <w:szCs w:val="22"/>
          <w:u w:val="none"/>
        </w:rPr>
      </w:pPr>
      <w:r w:rsidRPr="00612AEE">
        <w:rPr>
          <w:rFonts w:eastAsia="MS Mincho" w:cs="Arial"/>
          <w:bCs w:val="0"/>
          <w:sz w:val="24"/>
          <w:szCs w:val="22"/>
          <w:u w:val="none"/>
        </w:rPr>
        <w:t xml:space="preserve">Limitations </w:t>
      </w:r>
    </w:p>
    <w:p w14:paraId="393FF69C" w14:textId="77777777" w:rsidR="003A7DF7" w:rsidRDefault="003A7DF7" w:rsidP="003A7DF7">
      <w:pPr>
        <w:pStyle w:val="Heading2"/>
        <w:rPr>
          <w:b w:val="0"/>
          <w:szCs w:val="22"/>
        </w:rPr>
      </w:pPr>
      <w:r>
        <w:rPr>
          <w:rFonts w:cs="Arial"/>
          <w:b w:val="0"/>
          <w:sz w:val="22"/>
          <w:szCs w:val="22"/>
        </w:rPr>
        <w:t>None.</w:t>
      </w:r>
    </w:p>
    <w:p w14:paraId="66FBFEA7" w14:textId="77777777" w:rsidR="00D31866" w:rsidRPr="00D31866" w:rsidRDefault="00D31866" w:rsidP="00D31866"/>
    <w:p w14:paraId="5F5D28D4" w14:textId="77777777" w:rsidR="003A7DF7" w:rsidRDefault="003A7DF7">
      <w:pPr>
        <w:spacing w:after="0"/>
        <w:outlineLvl w:val="9"/>
        <w:rPr>
          <w:b/>
          <w:sz w:val="24"/>
          <w:szCs w:val="22"/>
        </w:rPr>
      </w:pPr>
      <w:r>
        <w:rPr>
          <w:szCs w:val="22"/>
        </w:rPr>
        <w:br w:type="page"/>
      </w:r>
    </w:p>
    <w:p w14:paraId="5AE42450" w14:textId="294F397D" w:rsidR="00975A60" w:rsidRDefault="00975A60" w:rsidP="004774D8">
      <w:pPr>
        <w:pStyle w:val="Heading2"/>
        <w:rPr>
          <w:rFonts w:cs="Arial"/>
          <w:szCs w:val="22"/>
        </w:rPr>
      </w:pPr>
      <w:r w:rsidRPr="00DC590C">
        <w:rPr>
          <w:rFonts w:cs="Arial"/>
          <w:szCs w:val="22"/>
        </w:rPr>
        <w:lastRenderedPageBreak/>
        <w:t>Presenting symptoms and signs</w:t>
      </w:r>
    </w:p>
    <w:p w14:paraId="3B5FC065" w14:textId="77777777" w:rsidR="004774D8" w:rsidRDefault="004774D8" w:rsidP="004774D8">
      <w:r>
        <w:t>Presentation is dependent on the immune status of the patient.</w:t>
      </w:r>
    </w:p>
    <w:p w14:paraId="6364B3E9" w14:textId="11D48BE7" w:rsidR="004774D8" w:rsidRDefault="004774D8" w:rsidP="004D0A0E">
      <w:pPr>
        <w:pStyle w:val="Heading3"/>
      </w:pPr>
      <w:r w:rsidRPr="004774D8">
        <w:t>Classical scabies</w:t>
      </w:r>
    </w:p>
    <w:p w14:paraId="2956EDF4" w14:textId="77777777" w:rsidR="004774D8" w:rsidRDefault="004774D8" w:rsidP="004774D8">
      <w:r>
        <w:t xml:space="preserve">Occurs in immunocompetent patients. </w:t>
      </w:r>
    </w:p>
    <w:p w14:paraId="06F36A3C" w14:textId="77777777" w:rsidR="004774D8" w:rsidRDefault="004774D8" w:rsidP="004774D8">
      <w:r>
        <w:t>Symptoms include:</w:t>
      </w:r>
    </w:p>
    <w:p w14:paraId="433F22F0" w14:textId="455A5DAF" w:rsidR="004774D8" w:rsidRDefault="004774D8" w:rsidP="004774D8">
      <w:pPr>
        <w:pStyle w:val="ListParagraph"/>
        <w:numPr>
          <w:ilvl w:val="0"/>
          <w:numId w:val="26"/>
        </w:numPr>
      </w:pPr>
      <w:r>
        <w:t>Erythematous papules located in the interdigital spaces of fingers, periumbilical region, axillary folds, breasts, genitalia, extensor surfaces of limbs. The face, soles and palms are usually spared.</w:t>
      </w:r>
    </w:p>
    <w:p w14:paraId="682C324B" w14:textId="50723A90" w:rsidR="004774D8" w:rsidRDefault="004774D8" w:rsidP="004774D8">
      <w:pPr>
        <w:pStyle w:val="ListParagraph"/>
        <w:numPr>
          <w:ilvl w:val="0"/>
          <w:numId w:val="26"/>
        </w:numPr>
      </w:pPr>
      <w:r>
        <w:t>Pruritus which is worse at night</w:t>
      </w:r>
    </w:p>
    <w:p w14:paraId="029250AD" w14:textId="56DA704E" w:rsidR="004774D8" w:rsidRDefault="004774D8" w:rsidP="004774D8">
      <w:pPr>
        <w:pStyle w:val="ListParagraph"/>
        <w:numPr>
          <w:ilvl w:val="0"/>
          <w:numId w:val="26"/>
        </w:numPr>
      </w:pPr>
      <w:r>
        <w:t>There may be signs of secondary bacterial infection</w:t>
      </w:r>
    </w:p>
    <w:p w14:paraId="422D9FC4" w14:textId="2207D916" w:rsidR="004774D8" w:rsidRPr="004774D8" w:rsidRDefault="004774D8" w:rsidP="004D0A0E">
      <w:pPr>
        <w:pStyle w:val="Heading3"/>
      </w:pPr>
      <w:r w:rsidRPr="004774D8">
        <w:t>Crusted scabies</w:t>
      </w:r>
    </w:p>
    <w:p w14:paraId="6B56EE68" w14:textId="77777777" w:rsidR="004774D8" w:rsidRDefault="004774D8" w:rsidP="004774D8">
      <w:r>
        <w:t>Occurs in patients who are severely immune-compromised e.g. in HIV, malignancy.</w:t>
      </w:r>
    </w:p>
    <w:p w14:paraId="0104F236" w14:textId="6C0957C7" w:rsidR="004774D8" w:rsidRDefault="004774D8" w:rsidP="004774D8">
      <w:pPr>
        <w:pStyle w:val="ListParagraph"/>
        <w:numPr>
          <w:ilvl w:val="0"/>
          <w:numId w:val="25"/>
        </w:numPr>
      </w:pPr>
      <w:r>
        <w:t>Pruritus is often absent or mild</w:t>
      </w:r>
    </w:p>
    <w:p w14:paraId="6E032FA7" w14:textId="77777777" w:rsidR="004774D8" w:rsidRDefault="004774D8" w:rsidP="004774D8">
      <w:pPr>
        <w:pStyle w:val="ListParagraph"/>
        <w:numPr>
          <w:ilvl w:val="0"/>
          <w:numId w:val="25"/>
        </w:numPr>
      </w:pPr>
      <w:r>
        <w:t>Lesions are generalized, consisting of poorly defined fissured plaques covered by crusts and scales</w:t>
      </w:r>
    </w:p>
    <w:p w14:paraId="4F6A7B04" w14:textId="470E0B7A" w:rsidR="001203AE" w:rsidRPr="004774D8" w:rsidRDefault="004774D8" w:rsidP="004774D8">
      <w:pPr>
        <w:pStyle w:val="ListParagraph"/>
        <w:numPr>
          <w:ilvl w:val="0"/>
          <w:numId w:val="25"/>
        </w:numPr>
      </w:pPr>
      <w:r>
        <w:t>Secondary bacterial infection may result in malodorous lesions</w:t>
      </w:r>
    </w:p>
    <w:p w14:paraId="33714580" w14:textId="4AC6043F" w:rsidR="004774D8" w:rsidRPr="004774D8" w:rsidRDefault="00975A60" w:rsidP="004774D8">
      <w:pPr>
        <w:pStyle w:val="Heading2"/>
        <w:rPr>
          <w:rFonts w:cs="Arial"/>
          <w:szCs w:val="22"/>
        </w:rPr>
      </w:pPr>
      <w:r w:rsidRPr="00DC590C">
        <w:rPr>
          <w:rFonts w:cs="Arial"/>
          <w:szCs w:val="22"/>
        </w:rPr>
        <w:t>Examination findings</w:t>
      </w:r>
    </w:p>
    <w:p w14:paraId="1B841046" w14:textId="77777777" w:rsidR="004774D8" w:rsidRDefault="004774D8" w:rsidP="004774D8">
      <w:r>
        <w:t>Examination of affected areas may reveal</w:t>
      </w:r>
    </w:p>
    <w:p w14:paraId="34711FED" w14:textId="0904EE64" w:rsidR="004774D8" w:rsidRDefault="004774D8" w:rsidP="004774D8">
      <w:pPr>
        <w:pStyle w:val="ListParagraph"/>
        <w:numPr>
          <w:ilvl w:val="0"/>
          <w:numId w:val="32"/>
        </w:numPr>
        <w:spacing w:after="0"/>
      </w:pPr>
      <w:r>
        <w:t>Scratch marks</w:t>
      </w:r>
    </w:p>
    <w:p w14:paraId="72E2A069" w14:textId="7EB6B04C" w:rsidR="004774D8" w:rsidRDefault="004774D8" w:rsidP="004774D8">
      <w:pPr>
        <w:pStyle w:val="ListParagraph"/>
        <w:numPr>
          <w:ilvl w:val="0"/>
          <w:numId w:val="32"/>
        </w:numPr>
        <w:spacing w:after="0"/>
      </w:pPr>
      <w:r>
        <w:t>Papular lesions, which are erythematous, located in areas of predilection</w:t>
      </w:r>
    </w:p>
    <w:p w14:paraId="7B30C9C3" w14:textId="05E5EC8F" w:rsidR="004774D8" w:rsidRDefault="004774D8" w:rsidP="004774D8">
      <w:pPr>
        <w:pStyle w:val="ListParagraph"/>
        <w:numPr>
          <w:ilvl w:val="0"/>
          <w:numId w:val="32"/>
        </w:numPr>
        <w:spacing w:after="0"/>
      </w:pPr>
      <w:r>
        <w:t>Fissured plaques covered by crusts and scales</w:t>
      </w:r>
    </w:p>
    <w:p w14:paraId="287C7FAE" w14:textId="5D6D45B2" w:rsidR="001203AE" w:rsidRDefault="004774D8" w:rsidP="004D0A0E">
      <w:pPr>
        <w:pStyle w:val="ListParagraph"/>
        <w:numPr>
          <w:ilvl w:val="0"/>
          <w:numId w:val="32"/>
        </w:numPr>
      </w:pPr>
      <w:r>
        <w:t>The burrow (a pathognomonic sign) appearing as a thin, brown-grey elevations in the superficial epidermis usually of 0.5–1 cm in size.</w:t>
      </w:r>
    </w:p>
    <w:p w14:paraId="0AFA5711" w14:textId="77777777" w:rsidR="004774D8" w:rsidRPr="004774D8" w:rsidRDefault="004774D8" w:rsidP="004D0A0E">
      <w:pPr>
        <w:pStyle w:val="Heading2"/>
      </w:pPr>
      <w:r w:rsidRPr="004774D8">
        <w:t>Differential diagnoses</w:t>
      </w:r>
    </w:p>
    <w:p w14:paraId="40EADAE0" w14:textId="1DD5347C" w:rsidR="004774D8" w:rsidRDefault="004774D8" w:rsidP="00B43AA8">
      <w:pPr>
        <w:pStyle w:val="ListParagraph"/>
        <w:numPr>
          <w:ilvl w:val="0"/>
          <w:numId w:val="33"/>
        </w:numPr>
      </w:pPr>
      <w:r>
        <w:t>Drug reactions</w:t>
      </w:r>
    </w:p>
    <w:p w14:paraId="0CDBA9F5" w14:textId="7C103194" w:rsidR="004774D8" w:rsidRDefault="004774D8" w:rsidP="00B43AA8">
      <w:pPr>
        <w:pStyle w:val="ListParagraph"/>
        <w:numPr>
          <w:ilvl w:val="0"/>
          <w:numId w:val="33"/>
        </w:numPr>
      </w:pPr>
      <w:r>
        <w:t>Viral exanthem</w:t>
      </w:r>
    </w:p>
    <w:p w14:paraId="6213C2AA" w14:textId="7C294A16" w:rsidR="004774D8" w:rsidRDefault="004774D8" w:rsidP="00B43AA8">
      <w:pPr>
        <w:pStyle w:val="ListParagraph"/>
        <w:numPr>
          <w:ilvl w:val="0"/>
          <w:numId w:val="33"/>
        </w:numPr>
      </w:pPr>
      <w:r>
        <w:t>Bullous pemphigoid</w:t>
      </w:r>
    </w:p>
    <w:p w14:paraId="2B1FE979" w14:textId="41268F5A" w:rsidR="004774D8" w:rsidRDefault="004774D8" w:rsidP="00B43AA8">
      <w:pPr>
        <w:pStyle w:val="ListParagraph"/>
        <w:numPr>
          <w:ilvl w:val="0"/>
          <w:numId w:val="33"/>
        </w:numPr>
      </w:pPr>
      <w:r>
        <w:t>Necrotizing vasculitis</w:t>
      </w:r>
    </w:p>
    <w:p w14:paraId="024C8826" w14:textId="0009152A" w:rsidR="004774D8" w:rsidRDefault="004774D8" w:rsidP="00B43AA8">
      <w:pPr>
        <w:pStyle w:val="ListParagraph"/>
        <w:numPr>
          <w:ilvl w:val="0"/>
          <w:numId w:val="33"/>
        </w:numPr>
      </w:pPr>
      <w:r>
        <w:t>B-cell lymphoma with monoclonal infiltrate</w:t>
      </w:r>
    </w:p>
    <w:p w14:paraId="4D0FCE54" w14:textId="07E6B903" w:rsidR="004774D8" w:rsidRDefault="004774D8" w:rsidP="00B43AA8">
      <w:pPr>
        <w:pStyle w:val="ListParagraph"/>
        <w:numPr>
          <w:ilvl w:val="0"/>
          <w:numId w:val="33"/>
        </w:numPr>
      </w:pPr>
      <w:r>
        <w:t>Dermatologic manifestations of renal disease</w:t>
      </w:r>
    </w:p>
    <w:p w14:paraId="726B5304" w14:textId="72E8E9FD" w:rsidR="004774D8" w:rsidRDefault="004774D8" w:rsidP="00B43AA8">
      <w:pPr>
        <w:pStyle w:val="ListParagraph"/>
        <w:numPr>
          <w:ilvl w:val="0"/>
          <w:numId w:val="33"/>
        </w:numPr>
      </w:pPr>
      <w:r>
        <w:t>Erythroderma (generalized exfoliative dermatitis)</w:t>
      </w:r>
    </w:p>
    <w:p w14:paraId="1A5CC3E1" w14:textId="6ED3A33D" w:rsidR="004774D8" w:rsidRDefault="004774D8" w:rsidP="00B43AA8">
      <w:pPr>
        <w:pStyle w:val="ListParagraph"/>
        <w:numPr>
          <w:ilvl w:val="0"/>
          <w:numId w:val="34"/>
        </w:numPr>
      </w:pPr>
      <w:r>
        <w:t>Folliculitis</w:t>
      </w:r>
    </w:p>
    <w:p w14:paraId="73D3594A" w14:textId="0F1662B9" w:rsidR="004774D8" w:rsidRDefault="004774D8" w:rsidP="00B43AA8">
      <w:pPr>
        <w:pStyle w:val="ListParagraph"/>
        <w:numPr>
          <w:ilvl w:val="0"/>
          <w:numId w:val="34"/>
        </w:numPr>
      </w:pPr>
      <w:r>
        <w:t>Insect bites</w:t>
      </w:r>
    </w:p>
    <w:p w14:paraId="0E1561D3" w14:textId="5C02B39C" w:rsidR="004774D8" w:rsidRDefault="004774D8" w:rsidP="00B43AA8">
      <w:pPr>
        <w:pStyle w:val="ListParagraph"/>
        <w:numPr>
          <w:ilvl w:val="0"/>
          <w:numId w:val="34"/>
        </w:numPr>
      </w:pPr>
      <w:r>
        <w:t>Lice</w:t>
      </w:r>
    </w:p>
    <w:p w14:paraId="65568B88" w14:textId="7DF2E711" w:rsidR="004774D8" w:rsidRDefault="004774D8" w:rsidP="00B43AA8">
      <w:pPr>
        <w:pStyle w:val="ListParagraph"/>
        <w:numPr>
          <w:ilvl w:val="0"/>
          <w:numId w:val="34"/>
        </w:numPr>
      </w:pPr>
      <w:r>
        <w:t>Lichen planus</w:t>
      </w:r>
    </w:p>
    <w:p w14:paraId="4433BCDE" w14:textId="5EC8B87F" w:rsidR="004774D8" w:rsidRDefault="004774D8" w:rsidP="00B43AA8">
      <w:pPr>
        <w:pStyle w:val="ListParagraph"/>
        <w:numPr>
          <w:ilvl w:val="0"/>
          <w:numId w:val="34"/>
        </w:numPr>
      </w:pPr>
      <w:r>
        <w:t>Neurotic excoriations</w:t>
      </w:r>
    </w:p>
    <w:p w14:paraId="0FE17009" w14:textId="2C15B940" w:rsidR="004774D8" w:rsidRDefault="004774D8" w:rsidP="00B43AA8">
      <w:pPr>
        <w:pStyle w:val="ListParagraph"/>
        <w:numPr>
          <w:ilvl w:val="0"/>
          <w:numId w:val="34"/>
        </w:numPr>
      </w:pPr>
      <w:r>
        <w:t>Papular urticaria</w:t>
      </w:r>
    </w:p>
    <w:p w14:paraId="7E0D0DED" w14:textId="1B0B625C" w:rsidR="004774D8" w:rsidRDefault="004774D8" w:rsidP="00B43AA8">
      <w:pPr>
        <w:pStyle w:val="ListParagraph"/>
        <w:numPr>
          <w:ilvl w:val="0"/>
          <w:numId w:val="34"/>
        </w:numPr>
      </w:pPr>
      <w:r>
        <w:t>Psoriasis</w:t>
      </w:r>
    </w:p>
    <w:p w14:paraId="55DC270C" w14:textId="31F94399" w:rsidR="004774D8" w:rsidRDefault="00EE2F4C" w:rsidP="00B43AA8">
      <w:pPr>
        <w:pStyle w:val="ListParagraph"/>
        <w:numPr>
          <w:ilvl w:val="0"/>
          <w:numId w:val="34"/>
        </w:numPr>
      </w:pPr>
      <w:r>
        <w:t>Sea bather’s</w:t>
      </w:r>
      <w:r w:rsidR="004774D8">
        <w:t xml:space="preserve"> eruption</w:t>
      </w:r>
    </w:p>
    <w:p w14:paraId="79D2CB33" w14:textId="12D410CB" w:rsidR="004774D8" w:rsidRDefault="004774D8" w:rsidP="00B43AA8">
      <w:pPr>
        <w:pStyle w:val="ListParagraph"/>
        <w:numPr>
          <w:ilvl w:val="0"/>
          <w:numId w:val="34"/>
        </w:numPr>
      </w:pPr>
      <w:r>
        <w:t>Syphilis</w:t>
      </w:r>
    </w:p>
    <w:p w14:paraId="0888F7DB" w14:textId="77777777" w:rsidR="00EE2F4C" w:rsidRPr="00EE2F4C" w:rsidRDefault="00EE2F4C" w:rsidP="004D0A0E">
      <w:pPr>
        <w:pStyle w:val="Heading2"/>
      </w:pPr>
      <w:r w:rsidRPr="00EE2F4C">
        <w:lastRenderedPageBreak/>
        <w:t>Investigations</w:t>
      </w:r>
    </w:p>
    <w:p w14:paraId="09994F40" w14:textId="5E72C1E3" w:rsidR="00EE2F4C" w:rsidRDefault="00EE2F4C" w:rsidP="00EE2F4C">
      <w:pPr>
        <w:pStyle w:val="ListParagraph"/>
        <w:numPr>
          <w:ilvl w:val="0"/>
          <w:numId w:val="35"/>
        </w:numPr>
      </w:pPr>
      <w:r>
        <w:t xml:space="preserve">Microscopy of skin scrapings to identify mites, eggs or </w:t>
      </w:r>
      <w:proofErr w:type="spellStart"/>
      <w:r>
        <w:t>faecal</w:t>
      </w:r>
      <w:proofErr w:type="spellEnd"/>
      <w:r>
        <w:t xml:space="preserve"> matter.</w:t>
      </w:r>
    </w:p>
    <w:p w14:paraId="5981F0B0" w14:textId="1831017B" w:rsidR="00EE2F4C" w:rsidRDefault="00EE2F4C" w:rsidP="00EE2F4C">
      <w:pPr>
        <w:pStyle w:val="ListParagraph"/>
        <w:numPr>
          <w:ilvl w:val="0"/>
          <w:numId w:val="35"/>
        </w:numPr>
      </w:pPr>
      <w:r>
        <w:t>STI screen should be done in all sexually active patients</w:t>
      </w:r>
    </w:p>
    <w:p w14:paraId="3E5FFCF4" w14:textId="77777777" w:rsidR="00EE2F4C" w:rsidRDefault="00EE2F4C" w:rsidP="004D0A0E">
      <w:pPr>
        <w:pStyle w:val="Heading2"/>
      </w:pPr>
      <w:r w:rsidRPr="00EE2F4C">
        <w:t>Management</w:t>
      </w:r>
    </w:p>
    <w:p w14:paraId="29F2F87B" w14:textId="4372853A" w:rsidR="00EE2F4C" w:rsidRDefault="00EE2F4C" w:rsidP="00EE2F4C">
      <w:r>
        <w:t>All patients diagnosed with scabies should be advised to machine wash all clothing, towels and beddings at 50 degrees Celsius or higher OR to seal all clothing, towels and beddings in a plastic bag for at least 1 week.</w:t>
      </w:r>
      <w:r w:rsidR="004D0A0E">
        <w:t xml:space="preserve"> In our context, leaving all items outside in the hot sun for a full day is also effective. </w:t>
      </w:r>
    </w:p>
    <w:p w14:paraId="69335488" w14:textId="221FF55D" w:rsidR="00EE2F4C" w:rsidRPr="00EE2F4C" w:rsidRDefault="00EE2F4C" w:rsidP="004D0A0E">
      <w:pPr>
        <w:pStyle w:val="Heading3"/>
      </w:pPr>
      <w:r w:rsidRPr="00EE2F4C">
        <w:t>Classical scabies</w:t>
      </w:r>
    </w:p>
    <w:p w14:paraId="713EDB0A" w14:textId="77777777" w:rsidR="00EE2F4C" w:rsidRDefault="00EE2F4C" w:rsidP="00EE2F4C">
      <w:r>
        <w:t>Benzyl benzoate lotion 10–25% applied once daily at night on 2 consecutive days with re-application at 7 days</w:t>
      </w:r>
    </w:p>
    <w:p w14:paraId="13661595" w14:textId="77777777" w:rsidR="00EE2F4C" w:rsidRDefault="00EE2F4C" w:rsidP="00EE2F4C">
      <w:r>
        <w:t xml:space="preserve">Topical treatment should be applied to all skin regions including scalp, groin, navel, external genitalia, finger and toe web spaces and the skin beneath the ends of the nails at </w:t>
      </w:r>
      <w:proofErr w:type="gramStart"/>
      <w:r>
        <w:t>night, and</w:t>
      </w:r>
      <w:proofErr w:type="gramEnd"/>
      <w:r>
        <w:t xml:space="preserve"> left for 8–12 h. The skin should be cool and dry. Re-application is recommended after 7–14 days. After applying treatment, patients should change into clean clothing. All the patient’s close personal contacts should be treated simultaneously to avoid re-infestation. </w:t>
      </w:r>
    </w:p>
    <w:p w14:paraId="4E56ADD9" w14:textId="3F14B87E" w:rsidR="00EE2F4C" w:rsidRPr="00EE2F4C" w:rsidRDefault="00EE2F4C" w:rsidP="004D0A0E">
      <w:pPr>
        <w:pStyle w:val="Heading3"/>
      </w:pPr>
      <w:r w:rsidRPr="00EE2F4C">
        <w:t>Crusted scabies</w:t>
      </w:r>
    </w:p>
    <w:p w14:paraId="6E584AED" w14:textId="727FBA06" w:rsidR="00EE2F4C" w:rsidRDefault="00EE2F4C" w:rsidP="00EE2F4C">
      <w:r>
        <w:t>Benzyl benzoate lotion 10-25% applied once daily on 7 consecutive days, then twice weekly until cured</w:t>
      </w:r>
      <w:r w:rsidR="009C7A34">
        <w:t xml:space="preserve"> AND oral Ivermectin 200</w:t>
      </w:r>
      <w:r w:rsidR="003D6393">
        <w:t xml:space="preserve"> </w:t>
      </w:r>
      <w:r w:rsidR="009C7A34">
        <w:t>µg/kg OD on days 1, 2, 8, 9, and 15. Ivermectin should not be used in children &lt;</w:t>
      </w:r>
      <w:r w:rsidR="003D6393">
        <w:t xml:space="preserve"> </w:t>
      </w:r>
      <w:bookmarkStart w:id="0" w:name="_GoBack"/>
      <w:bookmarkEnd w:id="0"/>
      <w:r w:rsidR="009C7A34">
        <w:t>15</w:t>
      </w:r>
      <w:r w:rsidR="003D6393">
        <w:t xml:space="preserve"> </w:t>
      </w:r>
      <w:r w:rsidR="009C7A34">
        <w:t>kg and pregnant women.</w:t>
      </w:r>
    </w:p>
    <w:p w14:paraId="4B96ABD9" w14:textId="69E0322B" w:rsidR="009C7A34" w:rsidRDefault="009C7A34" w:rsidP="00EE2F4C">
      <w:r>
        <w:t xml:space="preserve">Follow up visit for microscopy examination should be made 2 weeks after completion of </w:t>
      </w:r>
      <w:proofErr w:type="gramStart"/>
      <w:r>
        <w:t>therapy .</w:t>
      </w:r>
      <w:proofErr w:type="gramEnd"/>
    </w:p>
    <w:p w14:paraId="02C74A67" w14:textId="77777777" w:rsidR="00EE2F4C" w:rsidRPr="00EE2F4C" w:rsidRDefault="00EE2F4C" w:rsidP="00EE2F4C">
      <w:pPr>
        <w:rPr>
          <w:b/>
          <w:sz w:val="24"/>
        </w:rPr>
      </w:pPr>
      <w:r w:rsidRPr="00EE2F4C">
        <w:rPr>
          <w:b/>
          <w:sz w:val="24"/>
        </w:rPr>
        <w:t>References</w:t>
      </w:r>
    </w:p>
    <w:p w14:paraId="327DF71C" w14:textId="595DFE9B" w:rsidR="00EE2F4C" w:rsidRPr="00EE2F4C" w:rsidRDefault="004D0A0E" w:rsidP="00EE2F4C">
      <w:pPr>
        <w:rPr>
          <w:sz w:val="20"/>
          <w:szCs w:val="20"/>
        </w:rPr>
      </w:pPr>
      <w:r>
        <w:rPr>
          <w:sz w:val="20"/>
          <w:szCs w:val="20"/>
        </w:rPr>
        <w:t>UpToDate</w:t>
      </w:r>
      <w:r w:rsidR="00EE2F4C" w:rsidRPr="00EE2F4C">
        <w:rPr>
          <w:sz w:val="20"/>
          <w:szCs w:val="20"/>
        </w:rPr>
        <w:t>: Management of scabies https://www.uptodate.com/contents/scabies-management?csi=aafa7509-fad8-4d21-89d6-c7bf3b5272d4&amp;source=contentShare</w:t>
      </w:r>
    </w:p>
    <w:p w14:paraId="26CA6D8C" w14:textId="257DAEAA" w:rsidR="004774D8" w:rsidRPr="00EE2F4C" w:rsidRDefault="00EE2F4C" w:rsidP="00EE2F4C">
      <w:pPr>
        <w:rPr>
          <w:sz w:val="20"/>
          <w:szCs w:val="20"/>
        </w:rPr>
      </w:pPr>
      <w:r w:rsidRPr="00EE2F4C">
        <w:rPr>
          <w:sz w:val="20"/>
          <w:szCs w:val="20"/>
        </w:rPr>
        <w:t xml:space="preserve">European guideline for the management of scabies C.M. </w:t>
      </w:r>
      <w:proofErr w:type="spellStart"/>
      <w:r w:rsidRPr="00EE2F4C">
        <w:rPr>
          <w:sz w:val="20"/>
          <w:szCs w:val="20"/>
        </w:rPr>
        <w:t>Salavastru</w:t>
      </w:r>
      <w:proofErr w:type="spellEnd"/>
      <w:r w:rsidRPr="00EE2F4C">
        <w:rPr>
          <w:sz w:val="20"/>
          <w:szCs w:val="20"/>
        </w:rPr>
        <w:t xml:space="preserve"> et al https://iusti.org/regions/Europe/pdf/2017/Scabies.pdf</w:t>
      </w:r>
    </w:p>
    <w:p w14:paraId="60EB1D9C" w14:textId="77777777" w:rsidR="00F03F25" w:rsidRPr="005638D0" w:rsidRDefault="00F03F25" w:rsidP="005638D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374F5286" w14:textId="77777777" w:rsidTr="00515546">
        <w:trPr>
          <w:trHeight w:val="20"/>
        </w:trPr>
        <w:tc>
          <w:tcPr>
            <w:tcW w:w="2139" w:type="dxa"/>
            <w:shd w:val="clear" w:color="auto" w:fill="auto"/>
            <w:vAlign w:val="bottom"/>
          </w:tcPr>
          <w:p w14:paraId="36DBC28A"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27C2EBF2" w14:textId="3E0348E9" w:rsidR="004C4442" w:rsidRPr="00515546" w:rsidRDefault="004C4442" w:rsidP="00522C6C">
            <w:pPr>
              <w:spacing w:after="0"/>
              <w:rPr>
                <w:szCs w:val="22"/>
              </w:rPr>
            </w:pPr>
            <w:r w:rsidRPr="00515546">
              <w:rPr>
                <w:szCs w:val="22"/>
              </w:rPr>
              <w:t>Name</w:t>
            </w:r>
            <w:r w:rsidR="005638D0">
              <w:rPr>
                <w:szCs w:val="22"/>
              </w:rPr>
              <w:t xml:space="preserve">: </w:t>
            </w:r>
            <w:r w:rsidR="00EE2F4C" w:rsidRPr="00EE2F4C">
              <w:rPr>
                <w:szCs w:val="22"/>
              </w:rPr>
              <w:t>Azeezat Sallahdeen</w:t>
            </w:r>
          </w:p>
        </w:tc>
        <w:tc>
          <w:tcPr>
            <w:tcW w:w="2869" w:type="dxa"/>
            <w:shd w:val="clear" w:color="auto" w:fill="auto"/>
            <w:vAlign w:val="bottom"/>
          </w:tcPr>
          <w:p w14:paraId="7BE26526" w14:textId="1BFEB5DF" w:rsidR="004C4442" w:rsidRPr="00515546" w:rsidRDefault="004C4442" w:rsidP="00522C6C">
            <w:pPr>
              <w:spacing w:after="0"/>
              <w:rPr>
                <w:szCs w:val="22"/>
              </w:rPr>
            </w:pPr>
            <w:r w:rsidRPr="00515546">
              <w:rPr>
                <w:szCs w:val="22"/>
              </w:rPr>
              <w:t xml:space="preserve">Date: </w:t>
            </w:r>
            <w:r w:rsidR="009C7A34">
              <w:rPr>
                <w:szCs w:val="22"/>
              </w:rPr>
              <w:t>24 November 2018</w:t>
            </w:r>
          </w:p>
        </w:tc>
      </w:tr>
      <w:tr w:rsidR="004C4442" w:rsidRPr="00515546" w14:paraId="1B52EC1A" w14:textId="77777777" w:rsidTr="00515546">
        <w:trPr>
          <w:trHeight w:val="20"/>
        </w:trPr>
        <w:tc>
          <w:tcPr>
            <w:tcW w:w="2139" w:type="dxa"/>
            <w:shd w:val="clear" w:color="auto" w:fill="auto"/>
            <w:vAlign w:val="bottom"/>
          </w:tcPr>
          <w:p w14:paraId="791DB1EC"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033FA35F" w14:textId="5CA603EC" w:rsidR="004C4442" w:rsidRPr="00515546" w:rsidRDefault="004C4442" w:rsidP="00522C6C">
            <w:pPr>
              <w:spacing w:after="0"/>
              <w:rPr>
                <w:szCs w:val="22"/>
              </w:rPr>
            </w:pPr>
            <w:r w:rsidRPr="00515546">
              <w:rPr>
                <w:szCs w:val="22"/>
              </w:rPr>
              <w:t xml:space="preserve">Name: </w:t>
            </w:r>
            <w:r w:rsidR="00EE2F4C">
              <w:rPr>
                <w:szCs w:val="22"/>
              </w:rPr>
              <w:t>Orighomisan Agboghoroma</w:t>
            </w:r>
          </w:p>
        </w:tc>
        <w:tc>
          <w:tcPr>
            <w:tcW w:w="2869" w:type="dxa"/>
            <w:shd w:val="clear" w:color="auto" w:fill="auto"/>
            <w:vAlign w:val="bottom"/>
          </w:tcPr>
          <w:p w14:paraId="3B6B3812" w14:textId="696E6BD7" w:rsidR="004C4442" w:rsidRPr="00515546" w:rsidRDefault="004C4442" w:rsidP="00522C6C">
            <w:pPr>
              <w:spacing w:after="0"/>
              <w:rPr>
                <w:szCs w:val="22"/>
              </w:rPr>
            </w:pPr>
            <w:r w:rsidRPr="00515546">
              <w:rPr>
                <w:szCs w:val="22"/>
              </w:rPr>
              <w:t xml:space="preserve">Date: </w:t>
            </w:r>
            <w:r w:rsidR="00EE2F4C">
              <w:rPr>
                <w:szCs w:val="22"/>
              </w:rPr>
              <w:t>06 December 2018</w:t>
            </w:r>
          </w:p>
        </w:tc>
      </w:tr>
      <w:tr w:rsidR="004C4442" w:rsidRPr="00515546" w14:paraId="3CBE9E25" w14:textId="77777777" w:rsidTr="00515546">
        <w:trPr>
          <w:trHeight w:val="20"/>
        </w:trPr>
        <w:tc>
          <w:tcPr>
            <w:tcW w:w="2139" w:type="dxa"/>
            <w:shd w:val="clear" w:color="auto" w:fill="auto"/>
            <w:vAlign w:val="bottom"/>
          </w:tcPr>
          <w:p w14:paraId="57385897"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27AB8D12"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7B4FBACF" w14:textId="77777777" w:rsidR="004C4442" w:rsidRPr="00515546" w:rsidRDefault="004C4442" w:rsidP="00522C6C">
            <w:pPr>
              <w:spacing w:after="0"/>
              <w:rPr>
                <w:b/>
                <w:szCs w:val="22"/>
              </w:rPr>
            </w:pPr>
            <w:r w:rsidRPr="00515546">
              <w:rPr>
                <w:b/>
                <w:szCs w:val="22"/>
              </w:rPr>
              <w:t>Review due date:</w:t>
            </w:r>
          </w:p>
        </w:tc>
      </w:tr>
      <w:tr w:rsidR="004C4442" w:rsidRPr="00515546" w14:paraId="07106247" w14:textId="77777777" w:rsidTr="00515546">
        <w:trPr>
          <w:trHeight w:val="20"/>
        </w:trPr>
        <w:tc>
          <w:tcPr>
            <w:tcW w:w="2139" w:type="dxa"/>
            <w:shd w:val="clear" w:color="auto" w:fill="auto"/>
            <w:vAlign w:val="bottom"/>
          </w:tcPr>
          <w:p w14:paraId="77C5D086"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7ADD91C6"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212E44C1" w14:textId="2D5ED329" w:rsidR="004C4442" w:rsidRPr="00515546" w:rsidRDefault="001E0F8F" w:rsidP="00522C6C">
            <w:pPr>
              <w:spacing w:after="0"/>
              <w:rPr>
                <w:szCs w:val="22"/>
              </w:rPr>
            </w:pPr>
            <w:r>
              <w:rPr>
                <w:szCs w:val="22"/>
              </w:rPr>
              <w:t>31 January 2021</w:t>
            </w:r>
          </w:p>
        </w:tc>
      </w:tr>
      <w:tr w:rsidR="006E2F77" w:rsidRPr="00515546" w14:paraId="7B524539" w14:textId="77777777" w:rsidTr="00515546">
        <w:trPr>
          <w:trHeight w:val="20"/>
        </w:trPr>
        <w:tc>
          <w:tcPr>
            <w:tcW w:w="2139" w:type="dxa"/>
            <w:shd w:val="clear" w:color="auto" w:fill="auto"/>
            <w:vAlign w:val="bottom"/>
          </w:tcPr>
          <w:p w14:paraId="71A559D9" w14:textId="68D1B418" w:rsidR="006E2F77" w:rsidRPr="00515546" w:rsidRDefault="006E2F77" w:rsidP="00522C6C">
            <w:pPr>
              <w:spacing w:after="0"/>
              <w:rPr>
                <w:szCs w:val="22"/>
              </w:rPr>
            </w:pPr>
            <w:r>
              <w:rPr>
                <w:szCs w:val="22"/>
              </w:rPr>
              <w:t>1.1</w:t>
            </w:r>
          </w:p>
        </w:tc>
        <w:tc>
          <w:tcPr>
            <w:tcW w:w="3622" w:type="dxa"/>
            <w:shd w:val="clear" w:color="auto" w:fill="auto"/>
            <w:vAlign w:val="bottom"/>
          </w:tcPr>
          <w:p w14:paraId="6F74D5B0" w14:textId="4493235D" w:rsidR="006E2F77" w:rsidRPr="00515546" w:rsidRDefault="006E2F77" w:rsidP="00522C6C">
            <w:pPr>
              <w:spacing w:after="0"/>
              <w:rPr>
                <w:szCs w:val="22"/>
              </w:rPr>
            </w:pPr>
            <w:r>
              <w:rPr>
                <w:szCs w:val="22"/>
              </w:rPr>
              <w:t>Executive summary added</w:t>
            </w:r>
          </w:p>
        </w:tc>
        <w:tc>
          <w:tcPr>
            <w:tcW w:w="2869" w:type="dxa"/>
            <w:shd w:val="clear" w:color="auto" w:fill="auto"/>
            <w:vAlign w:val="bottom"/>
          </w:tcPr>
          <w:p w14:paraId="7036A484" w14:textId="027532EA" w:rsidR="006E2F77" w:rsidRDefault="006E2F77" w:rsidP="00522C6C">
            <w:pPr>
              <w:spacing w:after="0"/>
              <w:rPr>
                <w:szCs w:val="22"/>
              </w:rPr>
            </w:pPr>
            <w:r>
              <w:rPr>
                <w:szCs w:val="22"/>
              </w:rPr>
              <w:t>31 January 2021</w:t>
            </w:r>
          </w:p>
        </w:tc>
      </w:tr>
      <w:tr w:rsidR="005638D0" w:rsidRPr="00515546" w14:paraId="6FCF324C" w14:textId="77777777" w:rsidTr="00515546">
        <w:trPr>
          <w:trHeight w:val="20"/>
        </w:trPr>
        <w:tc>
          <w:tcPr>
            <w:tcW w:w="2139" w:type="dxa"/>
            <w:shd w:val="clear" w:color="auto" w:fill="auto"/>
            <w:vAlign w:val="bottom"/>
          </w:tcPr>
          <w:p w14:paraId="1A97002F"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2DEEBC01" w14:textId="77777777" w:rsidR="005638D0" w:rsidRPr="00515546" w:rsidRDefault="005638D0" w:rsidP="005638D0">
            <w:pPr>
              <w:spacing w:after="0"/>
              <w:rPr>
                <w:szCs w:val="22"/>
              </w:rPr>
            </w:pPr>
          </w:p>
        </w:tc>
        <w:tc>
          <w:tcPr>
            <w:tcW w:w="2869" w:type="dxa"/>
            <w:shd w:val="clear" w:color="auto" w:fill="auto"/>
            <w:vAlign w:val="bottom"/>
          </w:tcPr>
          <w:p w14:paraId="3AAF3D4B" w14:textId="77777777" w:rsidR="005638D0" w:rsidRPr="00515546" w:rsidRDefault="005638D0" w:rsidP="005638D0">
            <w:pPr>
              <w:spacing w:after="0"/>
              <w:rPr>
                <w:b/>
                <w:szCs w:val="22"/>
              </w:rPr>
            </w:pPr>
          </w:p>
        </w:tc>
      </w:tr>
    </w:tbl>
    <w:p w14:paraId="7AC97575" w14:textId="77777777" w:rsidR="00975A60" w:rsidRPr="00CC3CF5" w:rsidRDefault="00975A60" w:rsidP="00975A60">
      <w:pPr>
        <w:rPr>
          <w:szCs w:val="22"/>
        </w:rPr>
      </w:pPr>
    </w:p>
    <w:sectPr w:rsidR="00975A60" w:rsidRPr="00CC3CF5"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BCBAE" w14:textId="77777777" w:rsidR="002C1EFA" w:rsidRDefault="002C1EFA" w:rsidP="00975A60">
      <w:pPr>
        <w:spacing w:after="0"/>
      </w:pPr>
      <w:r>
        <w:separator/>
      </w:r>
    </w:p>
  </w:endnote>
  <w:endnote w:type="continuationSeparator" w:id="0">
    <w:p w14:paraId="6E8C7640" w14:textId="77777777" w:rsidR="002C1EFA" w:rsidRDefault="002C1EFA"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D21B6"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72F76A"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4EF03"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8312A"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37195" w14:textId="77777777" w:rsidR="002C1EFA" w:rsidRDefault="002C1EFA" w:rsidP="00975A60">
      <w:pPr>
        <w:spacing w:after="0"/>
      </w:pPr>
      <w:r>
        <w:separator/>
      </w:r>
    </w:p>
  </w:footnote>
  <w:footnote w:type="continuationSeparator" w:id="0">
    <w:p w14:paraId="1A6CDAE7" w14:textId="77777777" w:rsidR="002C1EFA" w:rsidRDefault="002C1EFA"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10136" w14:textId="05DB679C" w:rsidR="00D13825" w:rsidRPr="00F87812" w:rsidRDefault="00D13825" w:rsidP="00D13825">
    <w:pPr>
      <w:pStyle w:val="Header"/>
    </w:pPr>
    <w:r w:rsidRPr="00F87812">
      <w:t>Identification code: MeG-CLS-</w:t>
    </w:r>
    <w:r w:rsidR="001E0F8F">
      <w:t>066</w:t>
    </w:r>
    <w:r w:rsidRPr="00F87812">
      <w:tab/>
    </w:r>
  </w:p>
  <w:p w14:paraId="71187E68" w14:textId="38DC3EA4" w:rsidR="005D1877" w:rsidRPr="00610A04" w:rsidRDefault="00D13825" w:rsidP="00D13825">
    <w:pPr>
      <w:pStyle w:val="Header"/>
    </w:pPr>
    <w:r w:rsidRPr="00610A04">
      <w:t>Version: 1.</w:t>
    </w:r>
    <w:r w:rsidR="006E2F77">
      <w:t>1</w:t>
    </w:r>
    <w:r w:rsidRPr="00610A04">
      <w:t xml:space="preserve"> – </w:t>
    </w:r>
    <w:r w:rsidR="001E0F8F">
      <w:t>31 January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009EE"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20397E36" wp14:editId="58ABA0D4">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30999FA4"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08E288E" w14:textId="77777777" w:rsidR="00D13825" w:rsidRPr="003C0800" w:rsidRDefault="00D13825" w:rsidP="00D13825">
    <w:pPr>
      <w:pStyle w:val="Header"/>
      <w:ind w:firstLine="2880"/>
      <w:rPr>
        <w:rFonts w:cs="Arial"/>
        <w:b/>
      </w:rPr>
    </w:pPr>
  </w:p>
  <w:p w14:paraId="38B68F20" w14:textId="23F38342" w:rsidR="00D13825" w:rsidRPr="00F87812" w:rsidRDefault="00D13825" w:rsidP="00D13825">
    <w:pPr>
      <w:pStyle w:val="Header"/>
    </w:pPr>
    <w:r w:rsidRPr="00F87812">
      <w:t>Identification code: MeG-CLS-</w:t>
    </w:r>
    <w:r w:rsidR="001E0F8F">
      <w:t>066</w:t>
    </w:r>
    <w:r w:rsidRPr="00F87812">
      <w:tab/>
    </w:r>
  </w:p>
  <w:p w14:paraId="4E9D99AA" w14:textId="158761BA" w:rsidR="00D13825" w:rsidRPr="00F87812" w:rsidRDefault="00D13825" w:rsidP="00D13825">
    <w:pPr>
      <w:pStyle w:val="Header"/>
    </w:pPr>
    <w:r w:rsidRPr="00F87812">
      <w:t xml:space="preserve">Version: </w:t>
    </w:r>
    <w:r w:rsidRPr="00610A04">
      <w:t>1.</w:t>
    </w:r>
    <w:r w:rsidR="006E2F77">
      <w:t>1</w:t>
    </w:r>
    <w:r w:rsidRPr="00610A04">
      <w:t xml:space="preserve"> – </w:t>
    </w:r>
    <w:r w:rsidR="001E0F8F">
      <w:t>31 January 2019</w:t>
    </w:r>
  </w:p>
  <w:p w14:paraId="0F1CDCD6"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A60FFA"/>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C0E48F4A"/>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476606"/>
    <w:multiLevelType w:val="hybridMultilevel"/>
    <w:tmpl w:val="812A9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5131FBC"/>
    <w:multiLevelType w:val="hybridMultilevel"/>
    <w:tmpl w:val="3E1E6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4B3EC2"/>
    <w:multiLevelType w:val="hybridMultilevel"/>
    <w:tmpl w:val="AC407F60"/>
    <w:lvl w:ilvl="0" w:tplc="AB485C96">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907044"/>
    <w:multiLevelType w:val="hybridMultilevel"/>
    <w:tmpl w:val="863E938C"/>
    <w:lvl w:ilvl="0" w:tplc="AB485C96">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395C85"/>
    <w:multiLevelType w:val="hybridMultilevel"/>
    <w:tmpl w:val="AC48EBC2"/>
    <w:lvl w:ilvl="0" w:tplc="AB485C96">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7A6BB2"/>
    <w:multiLevelType w:val="hybridMultilevel"/>
    <w:tmpl w:val="C76E7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FF77DC"/>
    <w:multiLevelType w:val="hybridMultilevel"/>
    <w:tmpl w:val="E9702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8F1B05"/>
    <w:multiLevelType w:val="hybridMultilevel"/>
    <w:tmpl w:val="6F326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764B46"/>
    <w:multiLevelType w:val="hybridMultilevel"/>
    <w:tmpl w:val="BE160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DB5C08"/>
    <w:multiLevelType w:val="hybridMultilevel"/>
    <w:tmpl w:val="D1C65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B4A62"/>
    <w:multiLevelType w:val="hybridMultilevel"/>
    <w:tmpl w:val="BA20F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E636B2"/>
    <w:multiLevelType w:val="hybridMultilevel"/>
    <w:tmpl w:val="213C3CE8"/>
    <w:lvl w:ilvl="0" w:tplc="AB485C96">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7"/>
  </w:num>
  <w:num w:numId="4">
    <w:abstractNumId w:val="1"/>
  </w:num>
  <w:num w:numId="5">
    <w:abstractNumId w:val="0"/>
  </w:num>
  <w:num w:numId="6">
    <w:abstractNumId w:val="5"/>
  </w:num>
  <w:num w:numId="7">
    <w:abstractNumId w:val="23"/>
  </w:num>
  <w:num w:numId="8">
    <w:abstractNumId w:val="2"/>
  </w:num>
  <w:num w:numId="9">
    <w:abstractNumId w:val="35"/>
  </w:num>
  <w:num w:numId="10">
    <w:abstractNumId w:val="3"/>
  </w:num>
  <w:num w:numId="11">
    <w:abstractNumId w:val="18"/>
  </w:num>
  <w:num w:numId="12">
    <w:abstractNumId w:val="26"/>
  </w:num>
  <w:num w:numId="13">
    <w:abstractNumId w:val="31"/>
  </w:num>
  <w:num w:numId="14">
    <w:abstractNumId w:val="29"/>
  </w:num>
  <w:num w:numId="15">
    <w:abstractNumId w:val="34"/>
  </w:num>
  <w:num w:numId="16">
    <w:abstractNumId w:val="19"/>
  </w:num>
  <w:num w:numId="17">
    <w:abstractNumId w:val="12"/>
  </w:num>
  <w:num w:numId="18">
    <w:abstractNumId w:val="30"/>
  </w:num>
  <w:num w:numId="19">
    <w:abstractNumId w:val="20"/>
  </w:num>
  <w:num w:numId="20">
    <w:abstractNumId w:val="32"/>
  </w:num>
  <w:num w:numId="21">
    <w:abstractNumId w:val="22"/>
  </w:num>
  <w:num w:numId="22">
    <w:abstractNumId w:val="16"/>
  </w:num>
  <w:num w:numId="23">
    <w:abstractNumId w:val="25"/>
  </w:num>
  <w:num w:numId="24">
    <w:abstractNumId w:val="28"/>
  </w:num>
  <w:num w:numId="25">
    <w:abstractNumId w:val="4"/>
  </w:num>
  <w:num w:numId="26">
    <w:abstractNumId w:val="6"/>
  </w:num>
  <w:num w:numId="27">
    <w:abstractNumId w:val="11"/>
  </w:num>
  <w:num w:numId="28">
    <w:abstractNumId w:val="7"/>
  </w:num>
  <w:num w:numId="29">
    <w:abstractNumId w:val="33"/>
  </w:num>
  <w:num w:numId="30">
    <w:abstractNumId w:val="9"/>
  </w:num>
  <w:num w:numId="31">
    <w:abstractNumId w:val="8"/>
  </w:num>
  <w:num w:numId="32">
    <w:abstractNumId w:val="15"/>
  </w:num>
  <w:num w:numId="33">
    <w:abstractNumId w:val="14"/>
  </w:num>
  <w:num w:numId="34">
    <w:abstractNumId w:val="10"/>
  </w:num>
  <w:num w:numId="35">
    <w:abstractNumId w:val="1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ytjS1MLO0NDMyNbNQ0lEKTi0uzszPAykwrAUAvZBWVSwAAAA="/>
  </w:docVars>
  <w:rsids>
    <w:rsidRoot w:val="00E81AA8"/>
    <w:rsid w:val="000039D9"/>
    <w:rsid w:val="0007147C"/>
    <w:rsid w:val="00081642"/>
    <w:rsid w:val="00114AAF"/>
    <w:rsid w:val="001203AE"/>
    <w:rsid w:val="00175153"/>
    <w:rsid w:val="001755DF"/>
    <w:rsid w:val="001C1450"/>
    <w:rsid w:val="001E0F8F"/>
    <w:rsid w:val="001E5C73"/>
    <w:rsid w:val="001F6776"/>
    <w:rsid w:val="00223920"/>
    <w:rsid w:val="00252A11"/>
    <w:rsid w:val="00252AC9"/>
    <w:rsid w:val="0029357D"/>
    <w:rsid w:val="002A2856"/>
    <w:rsid w:val="002B54B1"/>
    <w:rsid w:val="002C1EFA"/>
    <w:rsid w:val="003020A2"/>
    <w:rsid w:val="003038D3"/>
    <w:rsid w:val="003225CD"/>
    <w:rsid w:val="003A7DF7"/>
    <w:rsid w:val="003C0800"/>
    <w:rsid w:val="003D6393"/>
    <w:rsid w:val="003F70CA"/>
    <w:rsid w:val="004774D8"/>
    <w:rsid w:val="004A25F0"/>
    <w:rsid w:val="004A4C93"/>
    <w:rsid w:val="004C4442"/>
    <w:rsid w:val="004D0A0E"/>
    <w:rsid w:val="005151D8"/>
    <w:rsid w:val="00515546"/>
    <w:rsid w:val="005638D0"/>
    <w:rsid w:val="00567DE2"/>
    <w:rsid w:val="005D1877"/>
    <w:rsid w:val="00610A04"/>
    <w:rsid w:val="00633320"/>
    <w:rsid w:val="006E2F77"/>
    <w:rsid w:val="007067BE"/>
    <w:rsid w:val="007B26B1"/>
    <w:rsid w:val="007C24FE"/>
    <w:rsid w:val="00857027"/>
    <w:rsid w:val="009165E9"/>
    <w:rsid w:val="009325A7"/>
    <w:rsid w:val="00954B70"/>
    <w:rsid w:val="00971299"/>
    <w:rsid w:val="00975A60"/>
    <w:rsid w:val="009956F9"/>
    <w:rsid w:val="009B44BE"/>
    <w:rsid w:val="009C7A34"/>
    <w:rsid w:val="009F5B1B"/>
    <w:rsid w:val="00A312D8"/>
    <w:rsid w:val="00A41080"/>
    <w:rsid w:val="00A65BB3"/>
    <w:rsid w:val="00B31AC4"/>
    <w:rsid w:val="00B43AA8"/>
    <w:rsid w:val="00B844E8"/>
    <w:rsid w:val="00BB2394"/>
    <w:rsid w:val="00BB3999"/>
    <w:rsid w:val="00BD08AB"/>
    <w:rsid w:val="00BD4E7D"/>
    <w:rsid w:val="00C4579D"/>
    <w:rsid w:val="00C67021"/>
    <w:rsid w:val="00CC3CF5"/>
    <w:rsid w:val="00CD4A1D"/>
    <w:rsid w:val="00D03AB2"/>
    <w:rsid w:val="00D13825"/>
    <w:rsid w:val="00D31866"/>
    <w:rsid w:val="00D935A8"/>
    <w:rsid w:val="00DA20ED"/>
    <w:rsid w:val="00DC1CC5"/>
    <w:rsid w:val="00DC590C"/>
    <w:rsid w:val="00DE3D6D"/>
    <w:rsid w:val="00DF345F"/>
    <w:rsid w:val="00E162DA"/>
    <w:rsid w:val="00E81AA8"/>
    <w:rsid w:val="00EC7B78"/>
    <w:rsid w:val="00EE2F4C"/>
    <w:rsid w:val="00F03F25"/>
    <w:rsid w:val="00F53968"/>
    <w:rsid w:val="00F71F11"/>
    <w:rsid w:val="00FE5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530DC2"/>
  <w15:docId w15:val="{A30E576C-E5B6-40E4-85C2-0105DC95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D0A0E"/>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agboghoroma\Documents\Creating%20New%20CSD%20guidelin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7</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Agboghoroma Orighomisan</dc:creator>
  <cp:keywords/>
  <dc:description/>
  <cp:lastModifiedBy>Karen Forrest</cp:lastModifiedBy>
  <cp:revision>15</cp:revision>
  <cp:lastPrinted>2019-05-13T16:47:00Z</cp:lastPrinted>
  <dcterms:created xsi:type="dcterms:W3CDTF">2019-01-17T12:38:00Z</dcterms:created>
  <dcterms:modified xsi:type="dcterms:W3CDTF">2019-05-13T16:47:00Z</dcterms:modified>
</cp:coreProperties>
</file>