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C4D01">
        <w:rPr>
          <w:rFonts w:ascii="Courier New" w:hAnsi="Courier New" w:cs="Courier New"/>
        </w:rPr>
        <w:t>[1:23]&lt;20&gt;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Является ли экономика здравоохранения отраслевой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экономической наукой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 1 да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2 нет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#2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оптимальную в современных условиях долю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национального дохода, необходимую для отрасли здравоохранения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1 1-3%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2 4-6%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3 7-9%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 4 10-12%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5 13-15%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6 16-18%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#3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эквивалент понятия "предотвращенный экономический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ущерб"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 1 экономическая эффективность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 2 экономический эффект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#4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Какое понятие в экономике здравоохранения определяет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соотношение выгод и затрат при проведении медицинских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мероприятий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экономическая эффективность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экономический эффект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#5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Укажите,какие потери национального дохода в связи 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с заболеваемостью являются косвенными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расходы на пособие по временной нетрудоспособности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недопроизвеленная продукция в связи с заболеваемостью 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 временной нетрудоспособностью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недопроизведенная продукция в связи с инвалидностью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?4 оплата пособий по инвалидности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!5 недопроизведенная продукция в связи со смертью в 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нетрудоспособно возрасте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?6 расходы на лечебно-профилактическое обслуживание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#6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Укажите,какие потери национального продукта в связи 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с заболеваемость являются прямыми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расходы на пособие по временной нетрудоспособности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недопроизведенная продукция в связи с заболеваемостью 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 временной нетрудоспособностью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?3 недопроизведенная продукция в связи с инвалидностью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!4 оплата пособий по инвалидности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#7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Какие потери в экономике вследствие заболеваемости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преобладают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прямые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косвенные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#8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экономические показатели деятельности больниц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стоимость содержания одной койки в год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стоимость одного койко-дня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lastRenderedPageBreak/>
        <w:t>!3 стоимость содержания одного больного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!4 средняя длительность пребывания больного в стауионаре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?5 больничная летальность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!6 среднегодовая занятость койки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!7 оборот койки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?8 среднегодовое число коек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?9 плановое число дней работы койки в году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#9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стоимостные показатели работы больницы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стоимость содержания одной койки в год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стоимость одного койко-дня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стоимость содержания одного больного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?4 средняя длительность пребывания больного в стационаре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?5 среднегодовая занятость койки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?6 оборот койки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?7 среднегодовое число коек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?8 плановое число дней работы койки в году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#10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Что можно отнести к активным расходам на содержание больницы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расходы на содержание персонала больницы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канцелярские и хозяйственные расходы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расходы на приобретение медикаментов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!4 расходы на оборудование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?5 расходы на питание больных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?6 расходы на приобретение мягкого инвентаря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#11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В каких стационарных отделениях выше стоимость содержания койки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в год и одного койко-дня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узкоспециализированные отделения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отделения общего профиля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#12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Из указанных больниц стоимостные показатели выше в больнице на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?1 600 коек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1200 коек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#13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Из указанных больниц экономически более рациональны больницы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на 300 коек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на 600 коек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#14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Перечислите основные отличия форм обязательного страхования от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добровольного страхования.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охватывает все риски независимо от их вида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начало и конец страхового перериода приурочен к определенному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строку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срок страхового периода не зависит от срока платы страховых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взносов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!4 страховщик имеет ответственность в случае отсутствия уплаты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страховых взносов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?5 размеры страхового обеспечения устанавливаются по согласованию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между страховщиком и страхователем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#15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Какой из перечисленных ниже видов договоров регулируется нормами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КЗОТа?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трудовой договор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lastRenderedPageBreak/>
        <w:t>?2 гражданско-правовой договор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#16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нормы, регулируемые трудовыми договорами.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работник должен подчиняться правилами внутреннего распорядка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работнику выплачивается вознаграждение в размере, указанном 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договоре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работник принимается на должность, которая есть в штатном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расписании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!4 обязательно оформляется приказ о приеме или увольнении работника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#17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максимально допустимую величину испытательного срока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(в случаях без согласования с профкомом).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1 месяц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3 месяца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?3 5 месяцев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?4 4 года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#18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Засчитывается ли в испытательный срок вновь принятого работника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дни его временной нетрудоспособности.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да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нет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#19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максимальные сроки, в течение которых возможно наложение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дисциплинарного взыскания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в течение 6 месяцев с момента обнаружения дисциплинарного проступка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в течение 6 месяцев с момента совершения дисциплинарного проступка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в течение 1 месяца с момента обнаружения дисциплинарного проступка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?4 в течение 1 года после совершения дисциплинарного проступка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#20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Определение соответствия медицинских учреждений, разработанным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професиональным стандартам.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лицензирование ЛПУ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аккредитация ЛПУ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#21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В каких случаях налагаются штрафные санкции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поздняя госпитализация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расхождение клинического и патологических диагнозов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!3 ранняя выписка больных из стационара, повлекшая возникновение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осложнения, требующего повторной госпитализации, либо лечения в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  ЛПУ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!4 грубые недостатки в обследовании на догоспитальном этапе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?5 скрытие случаев внутрибольничных осложнений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?6 отказ в оказании неотложной помощи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#22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Укажите принятый вид оплаты медицинских услуг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(в частном здравоохранении)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?1 по смете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!2 по тарифам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?3 в зависимости от срока лечения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?4 система предварительного возмещения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?5 по клинико-статистическим группам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#23 ВОПРОС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 xml:space="preserve"> Субъект действия законодательства о медицинском страховании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lastRenderedPageBreak/>
        <w:t xml:space="preserve"> перечисление страховых взносов, это -</w:t>
      </w:r>
    </w:p>
    <w:p w:rsidR="006C4D01" w:rsidRP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!1 страхователь</w:t>
      </w:r>
    </w:p>
    <w:p w:rsidR="006C4D01" w:rsidRDefault="006C4D01" w:rsidP="006C4D01">
      <w:pPr>
        <w:pStyle w:val="a3"/>
        <w:rPr>
          <w:rFonts w:ascii="Courier New" w:hAnsi="Courier New" w:cs="Courier New"/>
        </w:rPr>
      </w:pPr>
      <w:r w:rsidRPr="006C4D01">
        <w:rPr>
          <w:rFonts w:ascii="Courier New" w:hAnsi="Courier New" w:cs="Courier New"/>
        </w:rPr>
        <w:t>?2 страховщик</w:t>
      </w:r>
    </w:p>
    <w:sectPr w:rsidR="006C4D01" w:rsidSect="00980FF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C4D0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E193E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0F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0F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0F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80F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2013-03-18T19:20:00Z</dcterms:created>
  <dcterms:modified xsi:type="dcterms:W3CDTF">2013-03-18T19:20:00Z</dcterms:modified>
</cp:coreProperties>
</file>