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8C4CFD">
        <w:rPr>
          <w:rFonts w:ascii="Courier New" w:hAnsi="Courier New" w:cs="Courier New"/>
        </w:rPr>
        <w:t>[1:40] &lt;20&gt;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СТАЦИОНАРЫ ПО ОРГАНИЗАЦИИ РАБОТЫ ДЕЛЯТСЯ НА: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Многопрофильные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Специализированные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Объединенные с поликлиникой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Самостоятельные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Категории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СТАЦИОНАРЫ ПО ПРОФИЛЮ РАБОТЫ ДЕЛЯТСЯ НА: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Многопрофильные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Специализированные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?3. Объединенные с поликлиникой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Самостоятельные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Категории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СТАЦИОНАРЫ ПО АДМИНИСТРАТИВНО-ТЕРРИТОРИАЛЬНОМУ ПРИНЦИПУ ДЕЛЯТСЯ НА: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Многопрофильные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Специализированные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Городские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!4. Районные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Областные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#4.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СТАЦИОНАРЫ ПО ОБЬЕМУ ДЕЯТЕЛЬНОСТИ ДЕЛЯТСЯ НА: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Городские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?2. Районные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Областные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Категории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#5.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ПРЕЕМСТВЕННОСТЬ В РАБОТЕ СТАЦИОНАРА И ПОЛИКЛИНИКИ ПРОЯВЛЯЕТСЯ В: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Поступлении в стационар выписки из медицинской карты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амбулаторного больного (ф.025/у)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Направлении  эпикриза в поликлинику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Оформлении и направлении в поликлинику статистической карты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выбывшего из стационара(ф.066/у)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Передаче в стационар медицинской карты амбулаторного больного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(ф.025/у)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#6.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ОБЕСПЕЧЕННОСТЬ НАСЕЛЕНИЯ МЕДИЦИНСКОЙ ПОМОЩЬЮ В УСЛОВИЯХ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СТАЦИОНАРА ХАРАКТЕРИЗУЕТ ПОКАЗАТЕЛЬ: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Число врачей на 10000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Уровень госпитализации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Общее число коек, развернутых в стационарах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Среднегодовая занятость койки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#7.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СРЕДНЕГОДОВАЯ ЗАНЯТОСТЬ КОЙКИ ЭТО: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Средняя величина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Относительная величина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Абсолютная величина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#8.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ДЛЯ АНАЛИЗА ДЕЯТЕЛЬНОСТИ СТАЦИОНАРА ПРИМЕНЯЮТ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ГРУППЫ ПОКАЗАТЕЛЕЙ: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Использования коечного фонда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lastRenderedPageBreak/>
        <w:t>!2. Качества медицинского обслуживания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Хирургической работы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Экстренной хирургической помощи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Качества диспансеризации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#9.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К ПОКАЗАТЕЛЯМ ИСПОЛЬЗОВАНИЯ КОЕЧНОГО ФОНДА ОТНОСЯТСЯ: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Оборот койки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Послеоперационная летальность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Среднегодовая  занятость  койки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Хирургическая активность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Средняя  длительность пребывания пациента на койке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#10.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ОБЕСПЕЧЕННОСТЬ НАСЕЛЕНИЯ БОЛЬНИЧНЫМИ КОЙКАМИ РАССЧИТЫВАЕТСЯ КАК: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 Количество больничных коек * 100 000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Среднегодовая численность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 Количество больничных коек* 10000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Среднегодовая численность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 Количество больничных коек * 100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Количество стационаров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#11. 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УРОВЕНЬ ГОСПИТАЛИЗАЦИИ НАСЕЛЕНИЯ ЭТО: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Обеспеченность населения больничными койками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Число больничных коек на одну должность врача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Число госпитализированных за год на 1000 (100)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#12.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ПОКАЗАТЕЛЬ СРЕДНЕГОДОВОЙ ЗАНЯТОСТИ КОЙКИ РАССЧИТЫВАЕТСЯ КАК: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   Число пользованных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Число среднегодовых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Число койко-дней, фактически проведенных пациентами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------------------------------------------------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Число среднегодовых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Число койко-дней, фактически проведенных пациентами 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             стационаре * 100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--------------------------------------------------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Число среднегодовых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#13.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ДЛЯ АНАЛИЗА ХИРУРГИЧЕСКОЙ РАБОТЫ СТАЦИОНАРА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ИСПОЛЬЗУЮТ ПОКАЗАТЕЛИ: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Совпадение клинических и патологоанатомических диагнозов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Хирургическая активность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Послеоперационная летальность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Структура оперативных вмешательств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Частота  послеоперационных   осложнений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#14.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РЕКОМЕНДУЕМЫЙ УРОВЕНЬ СРЕДНЕГОДОВОЙ ЗАНЯТОСТИ КОЙКИ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ДЛЯ ГОРОДСКИХ БОЛЬНИЦ: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340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310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290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365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#15. 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БОЛЕЕ ВЫСОКИЕ ЗНАЧЕНИЯ ОБОРОТА КОЙКИ ОТМЕЧАЮТСЯ 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Неврологическом отделении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?2. Туберкулезном отделении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?3. Хирургическом отделении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!4. Родильном отделении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?5. Психиатрическом отделении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#16.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ПОКАЗАТЕЛЬ БОЛЬНИЧНОЙ ЛЕТАЛЬНОСТИ ЭТО: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Число умерших на 1000 лечившихся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Число умерших на 1000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Число умерших на 100 госпитализированных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Число умерших на 100 пользованных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Число умерших на 100 выписанных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#17.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ОБОРОТ КОЙКИ РАССЧИТЫВАЕТСЯ ПО ФОРМУЛЕ: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    Число пользованных пациентов за год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    Среднегодовое число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   Число пользованных пациентов * 100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   Среднегодовое число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   Число койко-дней проведенных пациентами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-----------------------------------------------------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           Число пользованных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#18.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ЧИСЛО ПОЛЬЗОВАННЫХ ПАЦИЕНТОВ РАССЧИТЫВАЕТСЯ КАК: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Сумма поступивших в стационар, выписанных и умерших,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деленная на 2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Сумма поступивших в стационар и выписанных, деленная на 2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Сумма выбывших и умерших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Количество поступивших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#19.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МОЩНОСТЬ СТАЦИОНАРА ОПРЕДЕЛЯЕТСЯ: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Числом больничных коек на 100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Числом больничных коек, развернутых в стационаре на начало года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Числом больничных коек, развернутых в стационаре на конец года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Числом среднегодовых больничных коек, развернутых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Числом выбывших пациентов из стационара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#20.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ПОКАЗАТЕЛЬ ПОСЛЕОПЕРАЦИОННОЙ ЛЕТАЛЬНОСТИ ЭТО: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Число умерших на 1000 лечившихся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Число умерших после операции на 100 выбывших из стационара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Число умерших на 100 выбывших из стационара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Число умерших после операции на 100 пользованных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Число умерших после операции на 100 оперированных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#21.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ХИРУРГИЧЕСКАЯ АКТИВНОСТЬ ЭТО: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Число операций на 1 врача за год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Число операций, проведенных по экстренным показаниям за год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Число операций, проведенных в стационаре за год, на 100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пользованных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lastRenderedPageBreak/>
        <w:t>?4. Удельный вес операций, проведенных по экстренным показаниям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Число операций, проведенных в стационаре за год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#22.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СРЕДНЯЯ ДЛИТЕЛЬНОСТЬ  ПРЕБЫВАНИЯ  ПАЦИЕНТА  НА КОЙКЕ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РАССЧИТЫВАЕТСЯ ПО ФОРМУЛЕ: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 Число койко-дней, проведенных пациентами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-----------------------------------------------------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      Число поступивших пациентов в стационар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 Число койко-дней, проведенных пациентами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-----------------------------------------------------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      Число выбывших из стационара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 Число койко-дней, проведенных пациентами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-----------------------------------------------------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     Число пользованных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#23.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РЕКОМЕНДУЕМЫЙ  УРОВЕНЬ СРЕДНЕГОДОВОЙ ЗАНЯТОСТИ КОЙКИ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ДЛЯ  СЕЛЬСКИХ БОЛЬНИЦ: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340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310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290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300 дней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#24.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ПОКАЗАТЕЛЬ, НАИБОЛЕЕ ПОЛНО ОТРАЖАЮЩИЙ КАЧЕСТВО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МЕДИЦИНСКОГО ОБСЛУЖИВАНИЯ ПАЦИЕНТА В СТАЦИОНАРЕ: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Хирургическая активность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Число больничных коек на одну должность врача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Число госпитализированных за год на 100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Средняя длительность пребывания пациента в стационаре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#25.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ПОКАЗАТЕЛЬ ОБЕСПЕЧЕННОСТИ НАСЕЛЕНИЯ РЕСПУБЛИКИ БЕЛАРУСЬ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ВРАЧЕБНЫМИ КАДРАМИ: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Число врачей на одного жителя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Общее число врачей в республике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Число врачей на 10 тыс.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Число врачей по специальности на 10 тыс.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Число врачей на 100 тыс. населения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#26.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ПОКАЗАТЕЛЬ ОБЕСПЕЧЕННОСТИ НАСЕЛЕНИЯ ВРАЧЕБНЫМИ КАДРАМИ ЯВЛЯЕТСЯ: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Интенсивным показателем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Экстенсивным показателем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Показателем соотношения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Показателем наглядности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Средней величиной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#27.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ПУТИ ПОСТУПЛЕНИЯ ПАЦИЕНТА В СТАЦИОНАР: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По направлению врача поликлиники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Самостоятельное обращение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Переводом из другого отделения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Переводом из другой больницы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По направлению врача скорой помощи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#28.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ФУНКЦИИ ПРИЕМНОГО ОТДЕЛЕНИЯ: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?1. Обеспечение предварительной и текущей записи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lastRenderedPageBreak/>
        <w:t xml:space="preserve">    пациентов на прием к врачу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Прием пациентов, их осмотр и обследование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Обеспечение регулирования интенсивности потока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Санитарная обработка пациентов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Организация консультации специалистов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#29.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ЭЛЕМЕНТЫ ЛЕЧЕБНО-ОХРАНИТЕЛЬНОГО РЕЖИМА: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Правильный выбор лекарственных средств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Карантин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!3. Организация отдыха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?4. Создание в отделениях условий с учетом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для дезинфекции и стерилизации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Эстетика организации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#30.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ЭЛЕМЕНТЫ ПРОТИВОЭПИДЕМИЧЕСКОГО РЕЖИМА: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!1. Предупреждение заноса инфекции в стационар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?2. Организация отдыха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!3. Создание в отделениях оптимальных санитарно-гигиенических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условий с учетом характера и тяжести заболевания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Эстетика организации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#31. 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В СТРУКТУРУ СТАЦИОНАРА ВХОДЯТ: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Регистратура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Лечебные отделения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Отделение профилактики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Лабораторно-диагностическая служба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!5. Руководство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#32.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ПОКАЗАТЕЛИ ДЕЯТЕЛЬНОСТИ СТАЦИОНАРА ИЗУЧАЕТ: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Статистика здоровья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Статистика здравоохранения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Клиническая статистика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#33.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ПОКАЗАТЕЛЬ СТРУКТУРЫ КОЕК ПО ПРОФИЛЮ ЯВЛЯЕТСЯ: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Интенсивным показателем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Экстенсивным показателем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Показателем соотношения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Показателем наглядности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?5. Средней величиной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#34.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ВИДЫ МЕДИЦИНСКОЙ ПОМОЩИ, ОКАЗЫВАЕМЫЕ ВРАЧАМИ ГОРОДСКОЙ БОЛЬНИЦЫ: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Доврачебная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Первая врачебная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Квалифицированная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Специализированная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#35.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НА ОДНУ ДОЛЖНОСТЬ ВРАЧА-ОРДИНАТОРА ТЕРАПЕВТИЧЕСКОГО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ОТДЕЛЕНИЯ В СРЕДНЕМ ПРИХОДИТСЯ: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10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20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30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?4. 35 коек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#36.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lastRenderedPageBreak/>
        <w:t>В ПРИЕМНОМ ОТДЕЛЕНИИ БОЛЬНИЦЫ ЭКСПЕРТИЗА ТРУДОСПОСОБНОСТИ: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?1. Проводится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Не проводится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#37.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ПО УСЛОВИЯМ ОКАЗАНИЯ МЕДИЦИНСКАЯ ПОМОЩЬ ПОДРАЗДЕЛЯЕТСЯ НА: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Плановую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Стационарную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Экстренную (скорую)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Амбулаторно-поликлиническую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#38.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К МЕДИЦИНСКИМ ОРГАНИЗАЦИЯМ СТАЦИОНАРНОГО ТИПА ОТНОСЯТСЯ: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Амбулатория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?2. ФАП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!3. Родильный дом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!4. Городская больница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#39. 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ЗАДАЧИ БОЛЬНИЦЫ: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?1. Организация и осуществление диспансеризации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!2. Оказание квалифицированной и специализированной помощи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>?3. Анализ состояния здоровья населения, прикрепленного для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медицинского обслуживания</w:t>
      </w:r>
    </w:p>
    <w:p w:rsidR="008C4CFD" w:rsidRP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!4. Применение для обследования пациентов методов и средств </w:t>
      </w:r>
    </w:p>
    <w:p w:rsidR="008C4CFD" w:rsidRDefault="008C4CFD" w:rsidP="008C4CFD">
      <w:pPr>
        <w:pStyle w:val="a3"/>
        <w:rPr>
          <w:rFonts w:ascii="Courier New" w:hAnsi="Courier New" w:cs="Courier New"/>
        </w:rPr>
      </w:pPr>
      <w:r w:rsidRPr="008C4CFD">
        <w:rPr>
          <w:rFonts w:ascii="Courier New" w:hAnsi="Courier New" w:cs="Courier New"/>
        </w:rPr>
        <w:t xml:space="preserve">    недоступных в условиях поликлиники</w:t>
      </w:r>
    </w:p>
    <w:sectPr w:rsidR="008C4CFD" w:rsidSect="00D07DA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33CA9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4CFD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07D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07D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07D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07D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2013-03-18T19:37:00Z</dcterms:created>
  <dcterms:modified xsi:type="dcterms:W3CDTF">2013-03-18T19:37:00Z</dcterms:modified>
</cp:coreProperties>
</file>