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ind w:firstLine="0"/>
        <w:jc w:val="right"/>
      </w:pPr>
      <w:r>
        <w:rPr>
          <w:rFonts w:ascii="Times New Roman" w:hAnsi="Times New Roman"/>
          <w:b w:val="0"/>
          <w:i w:val="0"/>
          <w:sz w:val="22"/>
        </w:rPr>
        <w:t>ООО «АСТРА ГРУПП» — ГБУ «АНИЦ»</w:t>
      </w:r>
    </w:p>
    <w:p>
      <w:pPr>
        <w:spacing w:before="0" w:after="240"/>
        <w:ind w:firstLine="0"/>
        <w:jc w:val="right"/>
      </w:pPr>
      <w:r>
        <w:rPr>
          <w:rFonts w:ascii="Times New Roman" w:hAnsi="Times New Roman"/>
          <w:b w:val="0"/>
          <w:i w:val="0"/>
          <w:sz w:val="22"/>
        </w:rPr>
        <w:t>ДОГОВОР № __/__/26-__ от __.__.2026 г.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ТЕХНИЧЕСКОЕ ЗАДАНИЕ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на выполнение работ по развитию информационной системы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ГБУ «Арктический научно-исследовательский центр Республики Саха (Якутия)»</w:t>
      </w:r>
    </w:p>
    <w:p>
      <w:pPr>
        <w:spacing w:before="0" w:after="320"/>
        <w:ind w:firstLine="0"/>
        <w:jc w:val="center"/>
      </w:pPr>
      <w:r>
        <w:rPr>
          <w:rFonts w:ascii="Times New Roman" w:hAnsi="Times New Roman"/>
          <w:b w:val="0"/>
          <w:i/>
          <w:sz w:val="24"/>
        </w:rPr>
        <w:t>(Приложение № 1 к договору № __/__/26-__ от __.__.2026 г.)</w:t>
      </w:r>
    </w:p>
    <w:p>
      <w:pPr>
        <w:spacing w:before="160" w:after="120"/>
        <w:ind w:firstLine="0"/>
        <w:jc w:val="left"/>
      </w:pPr>
      <w:r>
        <w:rPr>
          <w:rFonts w:ascii="Times New Roman" w:hAnsi="Times New Roman"/>
          <w:b/>
          <w:sz w:val="26"/>
        </w:rPr>
        <w:t>1. ОБЩИЕ ПОЛОЖЕНИЯ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1.1. Настоящее Техническое задание определяет состав, объём, требования и результаты работ второго этапа развития информационной системы Заказчика (далее — «Система»).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1.2. Работы выполняются в рамках 1 (одного) календарного месяца с даты подписания Договора.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1.3. Работы выполняются в четыре внутренних этапа.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1.4. В рамках предшествующего договора № 27/02/26-1 от 27.02.2026 г. Исполнителем были выполнены следующие работы, не предусмотренные первоначальным техническим заданием, но реализованные в целях обеспечения полноценного функционирования Системы: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sz w:val="24"/>
        </w:rPr>
        <w:t>• Система кросс-постинга на 5 платформ (Telegram, ВКонтакте, MAX, Яндекс.Дзен, Одноклассники) с интерфейсом повторной публикации при ошибках и журналом публикаций;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sz w:val="24"/>
        </w:rPr>
        <w:t>• SEO-оптимизация: автоматическая генерация robots.txt, sitemap.xml (обновляется ежечасно), Open Graph и Twitter Card метатеги для главной и каждой новости, файл llms.txt для ИИ-краулеров;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sz w:val="24"/>
        </w:rPr>
        <w:t>• Раздел «Документы» с аккордеон-навигацией по разделам и возможностью скачивания файлов;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sz w:val="24"/>
        </w:rPr>
        <w:t>• Динамическое управление категориями новостей через всплывающее окно в CMS без перезапуска системы;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sz w:val="24"/>
        </w:rPr>
        <w:t>• Полнофункциональная CMS-панель: 12 разделов управления (новости, страницы, база знаний, медиа, команда, партнёры, закупки, проекты, публикации, подразделения, документы, файловый менеджер);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sz w:val="24"/>
        </w:rPr>
        <w:t>• Публичный AI API: /api/v1/search, /api/v1/stats, /api/v1/departments, /api/v1/knowledge, /api/v1/ai/query — для интеграции с ИИ-сервисами;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sz w:val="24"/>
        </w:rPr>
        <w:t>• Раздел «Закупки» с поддержкой ссылок на ЕИС;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sz w:val="24"/>
        </w:rPr>
        <w:t>• Медиагалерея (фото и видеозаписи мероприятий);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sz w:val="24"/>
        </w:rPr>
        <w:t>• Хостинг и развёртывание на сервере (IP 185.171.82.253), настройка PM2, Nginx, PostgreSQL, Meilisearch.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Перечисленные работы подлежат документальному оформлению и оплате в рамках настоящего Договора.</w:t>
      </w:r>
    </w:p>
    <w:p>
      <w:pPr>
        <w:spacing w:before="160" w:after="120"/>
        <w:ind w:firstLine="0"/>
        <w:jc w:val="left"/>
      </w:pPr>
      <w:r>
        <w:rPr>
          <w:rFonts w:ascii="Times New Roman" w:hAnsi="Times New Roman"/>
          <w:b/>
          <w:sz w:val="26"/>
        </w:rPr>
        <w:t>2. ЭТАП № 1 — ИНТЕГРАЦИЯ АНАЛИТИКИ И ЗАВЕРШЕНИЕ ИНФРАСТРУКТУРЫ</w:t>
      </w:r>
    </w:p>
    <w:p>
      <w:pPr>
        <w:spacing w:before="160" w:after="120"/>
        <w:ind w:firstLine="0"/>
        <w:jc w:val="left"/>
      </w:pPr>
      <w:r>
        <w:rPr>
          <w:rFonts w:ascii="Times New Roman" w:hAnsi="Times New Roman"/>
          <w:b/>
          <w:sz w:val="24"/>
        </w:rPr>
        <w:t>2.1. Состав работ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sz w:val="24"/>
        </w:rPr>
        <w:t>• Подключение Яндекс.Метрика: установка счётчика, настройка целей (переходы на документы, кнопки соцсетей, форма контактов);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sz w:val="24"/>
        </w:rPr>
        <w:t>• Подключение Google Analytics 4: настройка потоков данных, событий, отчётов;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sz w:val="24"/>
        </w:rPr>
        <w:t>• Регистрация сайта в Яндекс.Вебмастер и Google Search Console, верификация, отправка sitemap;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sz w:val="24"/>
        </w:rPr>
        <w:t>• Подключение реальных API-ключей кросс-постинга: Telegram Bot API, VK API, MAX API, Яндекс.Дзен, Одноклассники — тестовые публикации на каждой платформе;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sz w:val="24"/>
        </w:rPr>
        <w:t>• Настройка uptime-мониторинга (доступность сайта, уведомления при недоступности);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sz w:val="24"/>
        </w:rPr>
        <w:t>• Настройка автоматического резервного копирования базы данных (ежесуточно на сервер);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sz w:val="24"/>
        </w:rPr>
        <w:t>• Устранение технических замечаний, выявленных в ходе аудита производительности (Core Web Vitals ≥ 90).</w:t>
      </w:r>
    </w:p>
    <w:p>
      <w:pPr>
        <w:spacing w:before="160" w:after="120"/>
        <w:ind w:firstLine="0"/>
        <w:jc w:val="left"/>
      </w:pPr>
      <w:r>
        <w:rPr>
          <w:rFonts w:ascii="Times New Roman" w:hAnsi="Times New Roman"/>
          <w:b/>
          <w:sz w:val="24"/>
        </w:rPr>
        <w:t>2.2. Результаты этапа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sz w:val="24"/>
        </w:rPr>
        <w:t>• Подключённая веб-аналитика (Яндекс.Метрика + Google Analytics 4);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sz w:val="24"/>
        </w:rPr>
        <w:t>• Верифицированные аккаунты в Яндекс.Вебмастер и Google Search Console;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sz w:val="24"/>
        </w:rPr>
        <w:t>• Рабочий кросс-постинг на все 5 платформ с подтверждающими скриншотами;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sz w:val="24"/>
        </w:rPr>
        <w:t>• Отчёт о тестировании производительности (Lighthouse ≥ 90).</w:t>
      </w:r>
    </w:p>
    <w:p>
      <w:pPr>
        <w:spacing w:before="160" w:after="120"/>
        <w:ind w:firstLine="0"/>
        <w:jc w:val="left"/>
      </w:pPr>
      <w:r>
        <w:rPr>
          <w:rFonts w:ascii="Times New Roman" w:hAnsi="Times New Roman"/>
          <w:b/>
          <w:sz w:val="24"/>
        </w:rPr>
        <w:t>2.3. KPI этапа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sz w:val="24"/>
        </w:rPr>
        <w:t>• Lighthouse Performance Score ≥ 90;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sz w:val="24"/>
        </w:rPr>
        <w:t>• Sitemap проиндексирован поисковыми системами;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sz w:val="24"/>
        </w:rPr>
        <w:t>• Тестовые публикации успешно отправлены на все платформы;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sz w:val="24"/>
        </w:rPr>
        <w:t>• 0 критических ошибок.</w:t>
      </w:r>
    </w:p>
    <w:p>
      <w:pPr>
        <w:spacing w:before="160" w:after="120"/>
        <w:ind w:firstLine="0"/>
        <w:jc w:val="left"/>
      </w:pPr>
      <w:r>
        <w:rPr>
          <w:rFonts w:ascii="Times New Roman" w:hAnsi="Times New Roman"/>
          <w:b/>
          <w:sz w:val="26"/>
        </w:rPr>
        <w:t>3. ЭТАП № 2 — НАПОЛНЕНИЕ САЙТА КОНТЕНТОМ</w:t>
      </w:r>
    </w:p>
    <w:p>
      <w:pPr>
        <w:spacing w:before="160" w:after="120"/>
        <w:ind w:firstLine="0"/>
        <w:jc w:val="left"/>
      </w:pPr>
      <w:r>
        <w:rPr>
          <w:rFonts w:ascii="Times New Roman" w:hAnsi="Times New Roman"/>
          <w:b/>
          <w:sz w:val="24"/>
        </w:rPr>
        <w:t>3.1. Состав работ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sz w:val="24"/>
        </w:rPr>
        <w:t>• Страница «О центре»: текст о миссии, истории, структуре центра — предоставляется Заказчиком, размещается Исполнителем;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sz w:val="24"/>
        </w:rPr>
        <w:t>• Страница «Контакты»: реквизиты, карта проезда, форма обратной связи с отправкой на e-mail;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sz w:val="24"/>
        </w:rPr>
        <w:t>• Раздел «Наука»: наполнение карточками подразделений (не менее 5), научных проектов (не менее 5), публикаций (не менее 10) — данные предоставляет Заказчик;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sz w:val="24"/>
        </w:rPr>
        <w:t>• Раздел «Команда»: карточки сотрудников с фото, должностью и контактами (не менее 10 человек) — данные предоставляет Заказчик;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sz w:val="24"/>
        </w:rPr>
        <w:t>• Медиагалерея: загрузка фотоматериалов с мероприятий (не менее 3 альбомов), видеозаписей (не менее 5) — материалы предоставляет Заказчик;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sz w:val="24"/>
        </w:rPr>
        <w:t>• База знаний: структурирование и размещение первичных материалов по основным направлениям деятельности (не менее 10 статей) — материалы предоставляет Заказчик;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sz w:val="24"/>
        </w:rPr>
        <w:t>• Раздел «Партнёры»: карточки организаций-партнёров с логотипами и описаниями — данные предоставляет Заказчик;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sz w:val="24"/>
        </w:rPr>
        <w:t>• Публикация новостей: перенос и оформление архивных новостей из предыдущих источников (не менее 15 материалов);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sz w:val="24"/>
        </w:rPr>
        <w:t>• Настройка формы обратной связи с уведомлениями на e-mail Заказчика.</w:t>
      </w:r>
    </w:p>
    <w:p>
      <w:pPr>
        <w:spacing w:before="160" w:after="120"/>
        <w:ind w:firstLine="0"/>
        <w:jc w:val="left"/>
      </w:pPr>
      <w:r>
        <w:rPr>
          <w:rFonts w:ascii="Times New Roman" w:hAnsi="Times New Roman"/>
          <w:b/>
          <w:sz w:val="24"/>
        </w:rPr>
        <w:t>3.2. Технические требования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sz w:val="24"/>
        </w:rPr>
        <w:t>• Все изображения оптимизированы (WebP, сжатие без потери качества);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sz w:val="24"/>
        </w:rPr>
        <w:t>• Все страницы имеют корректные SEO-заголовки и описания;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sz w:val="24"/>
        </w:rPr>
        <w:t>• Контент корректно отображается на мобильных устройствах.</w:t>
      </w:r>
    </w:p>
    <w:p>
      <w:pPr>
        <w:spacing w:before="160" w:after="120"/>
        <w:ind w:firstLine="0"/>
        <w:jc w:val="left"/>
      </w:pPr>
      <w:r>
        <w:rPr>
          <w:rFonts w:ascii="Times New Roman" w:hAnsi="Times New Roman"/>
          <w:b/>
          <w:sz w:val="24"/>
        </w:rPr>
        <w:t>3.3. Результаты этапа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sz w:val="24"/>
        </w:rPr>
        <w:t>• Заполненные разделы: О центре, Контакты, Наука, Команда, Медиа, База знаний, Партнёры;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sz w:val="24"/>
        </w:rPr>
        <w:t>• Не менее 15 опубликованных новостей;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sz w:val="24"/>
        </w:rPr>
        <w:t>• Работающая форма обратной связи.</w:t>
      </w:r>
    </w:p>
    <w:p>
      <w:pPr>
        <w:spacing w:before="160" w:after="120"/>
        <w:ind w:firstLine="0"/>
        <w:jc w:val="left"/>
      </w:pPr>
      <w:r>
        <w:rPr>
          <w:rFonts w:ascii="Times New Roman" w:hAnsi="Times New Roman"/>
          <w:b/>
          <w:sz w:val="24"/>
        </w:rPr>
        <w:t>3.4. KPI этапа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sz w:val="24"/>
        </w:rPr>
        <w:t>• 100% запланированных разделов наполнены контентом;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sz w:val="24"/>
        </w:rPr>
        <w:t>• Не менее 15 новостных материалов опубликовано;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sz w:val="24"/>
        </w:rPr>
        <w:t>• Форма обратной связи отправляет уведомления на e-mail Заказчика;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sz w:val="24"/>
        </w:rPr>
        <w:t>• 0 критических ошибок.</w:t>
      </w:r>
    </w:p>
    <w:p>
      <w:pPr>
        <w:spacing w:before="160" w:after="120"/>
        <w:ind w:firstLine="0"/>
        <w:jc w:val="left"/>
      </w:pPr>
      <w:r>
        <w:rPr>
          <w:rFonts w:ascii="Times New Roman" w:hAnsi="Times New Roman"/>
          <w:b/>
          <w:sz w:val="26"/>
        </w:rPr>
        <w:t>4. ЭТАП № 3 — КОНТЕНТ-СТРАТЕГИЯ И ЗАПУСК СОЦИАЛЬНЫХ СЕТЕЙ</w:t>
      </w:r>
    </w:p>
    <w:p>
      <w:pPr>
        <w:spacing w:before="160" w:after="120"/>
        <w:ind w:firstLine="0"/>
        <w:jc w:val="left"/>
      </w:pPr>
      <w:r>
        <w:rPr>
          <w:rFonts w:ascii="Times New Roman" w:hAnsi="Times New Roman"/>
          <w:b/>
          <w:sz w:val="24"/>
        </w:rPr>
        <w:t>4.1. Аудит и анализ текущего присутствия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sz w:val="24"/>
        </w:rPr>
        <w:t>• Анализ текущих аккаунтов Заказчика в социальных сетях (Telegram, ВКонтакте, Одноклассники, MAX, Яндекс.Дзен);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sz w:val="24"/>
        </w:rPr>
        <w:t>• Оценка активности, охвата и вовлечённости аудитории;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sz w:val="24"/>
        </w:rPr>
        <w:t>• Анализ конкурентов (аккаунты смежных научных учреждений);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sz w:val="24"/>
        </w:rPr>
        <w:t>• Формирование портрета целевой аудитории по каждой платформе.</w:t>
      </w:r>
    </w:p>
    <w:p>
      <w:pPr>
        <w:spacing w:before="160" w:after="120"/>
        <w:ind w:firstLine="0"/>
        <w:jc w:val="left"/>
      </w:pPr>
      <w:r>
        <w:rPr>
          <w:rFonts w:ascii="Times New Roman" w:hAnsi="Times New Roman"/>
          <w:b/>
          <w:sz w:val="24"/>
        </w:rPr>
        <w:t>4.2. Разработка контент-стратегии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sz w:val="24"/>
        </w:rPr>
        <w:t>• Определение позиционирования бренда АНИЦ в социальных сетях (tone of voice, визуальный стиль);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sz w:val="24"/>
        </w:rPr>
        <w:t>• Разработка рубрикатора: не менее 6 постоянных рубрик (например: «Наука в деталях», «Экспедиции», «Факты об Арктике», «Вакансии и конкурсы», «Мероприятия», «СМИ о нас»);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sz w:val="24"/>
        </w:rPr>
        <w:t>• Составление контент-плана публикаций на 3 месяца (по каждой платформе, с указанием формата и рубрики);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sz w:val="24"/>
        </w:rPr>
        <w:t>• Определение оптимальной частоты публикаций для каждой платформы;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sz w:val="24"/>
        </w:rPr>
        <w:t>• Разработка шаблонов оформления постов (обложки, цветовая схема, логотип);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sz w:val="24"/>
        </w:rPr>
        <w:t>• Описание механики взаимодействия с аудиторией (ответы на комментарии, опросы, конкурсы);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sz w:val="24"/>
        </w:rPr>
        <w:t>• Рекомендации по хэштегам и геометкам.</w:t>
      </w:r>
    </w:p>
    <w:p>
      <w:pPr>
        <w:spacing w:before="160" w:after="120"/>
        <w:ind w:firstLine="0"/>
        <w:jc w:val="left"/>
      </w:pPr>
      <w:r>
        <w:rPr>
          <w:rFonts w:ascii="Times New Roman" w:hAnsi="Times New Roman"/>
          <w:b/>
          <w:sz w:val="24"/>
        </w:rPr>
        <w:t>4.3. Настройка автоматизации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sz w:val="24"/>
        </w:rPr>
        <w:t>• Финальная настройка и тестирование кросс-постинга с сайта на все 5 платформ (Telegram, ВКонтакте, MAX, Яндекс.Дзен, Одноклассники);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sz w:val="24"/>
        </w:rPr>
        <w:t>• Настройка отложенных публикаций через CMS;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sz w:val="24"/>
        </w:rPr>
        <w:t>• Подключение уведомлений об ошибках публикации на e-mail редактора.</w:t>
      </w:r>
    </w:p>
    <w:p>
      <w:pPr>
        <w:spacing w:before="160" w:after="120"/>
        <w:ind w:firstLine="0"/>
        <w:jc w:val="left"/>
      </w:pPr>
      <w:r>
        <w:rPr>
          <w:rFonts w:ascii="Times New Roman" w:hAnsi="Times New Roman"/>
          <w:b/>
          <w:sz w:val="24"/>
        </w:rPr>
        <w:t>4.4. KPI контент-стратегии (на 3 месяца)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2410"/>
          </w:tcPr>
          <w:p/>
        </w:tc>
        <w:tc>
          <w:tcPr>
            <w:tcW w:type="dxa" w:w="2410"/>
          </w:tcPr>
          <w:p/>
        </w:tc>
        <w:tc>
          <w:tcPr>
            <w:tcW w:type="dxa" w:w="2410"/>
          </w:tcPr>
          <w:p/>
        </w:tc>
        <w:tc>
          <w:tcPr>
            <w:tcW w:type="dxa" w:w="2410"/>
          </w:tcPr>
          <w:p/>
        </w:tc>
      </w:tr>
      <w:tr>
        <w:tc>
          <w:tcPr>
            <w:tcW w:type="dxa" w:w="1984"/>
            <w:shd w:val="clear" w:color="auto" w:fill="D9E1F2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Платформа</w:t>
            </w:r>
          </w:p>
        </w:tc>
        <w:tc>
          <w:tcPr>
            <w:tcW w:type="dxa" w:w="2835"/>
            <w:shd w:val="clear" w:color="auto" w:fill="D9E1F2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Метрика</w:t>
            </w:r>
          </w:p>
        </w:tc>
        <w:tc>
          <w:tcPr>
            <w:tcW w:type="dxa" w:w="1701"/>
            <w:shd w:val="clear" w:color="auto" w:fill="D9E1F2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Базовое значение</w:t>
            </w:r>
          </w:p>
        </w:tc>
        <w:tc>
          <w:tcPr>
            <w:tcW w:type="dxa" w:w="1701"/>
            <w:shd w:val="clear" w:color="auto" w:fill="D9E1F2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Целевое значение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Telegram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Подписчики / охват публикации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текущий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+30% за 3 мес.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ВКонтакте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Подписчики / охват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текущий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+20% за 3 мес.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Одноклассники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Подписчики / лайки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текущий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+15% за 3 мес.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MAX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Подписчики / просмотры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0 / старт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500+ подписчиков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Яндекс.Дзен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Подписчики / дочитывания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0 / старт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300+ подписчиков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Все платформы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Частота публикаций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нерегулярно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≥ 3 поста/нед.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Все платформы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Охват кросс-постинга с сайта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0%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100% новостей</w:t>
            </w:r>
          </w:p>
        </w:tc>
      </w:tr>
    </w:tbl>
    <w:p>
      <w:pPr>
        <w:spacing w:before="160" w:after="120"/>
        <w:ind w:firstLine="0"/>
        <w:jc w:val="left"/>
      </w:pPr>
      <w:r>
        <w:rPr>
          <w:rFonts w:ascii="Times New Roman" w:hAnsi="Times New Roman"/>
          <w:b/>
          <w:sz w:val="24"/>
        </w:rPr>
        <w:t>4.5. Результаты этапа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sz w:val="24"/>
        </w:rPr>
        <w:t>• Документ «Контент-стратегия АНИЦ в социальных сетях» (PDF, не менее 20 стр.);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sz w:val="24"/>
        </w:rPr>
        <w:t>• Контент-план на 3 месяца в формате таблицы (Excel/Google Sheets);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sz w:val="24"/>
        </w:rPr>
        <w:t>• Шаблоны оформления постов для каждой платформы;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sz w:val="24"/>
        </w:rPr>
        <w:t>• Настроенный и протестированный автоматический кросс-постинг;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sz w:val="24"/>
        </w:rPr>
        <w:t>• Отчёт об аудите текущих соцсетей.</w:t>
      </w:r>
    </w:p>
    <w:p>
      <w:pPr>
        <w:spacing w:before="160" w:after="120"/>
        <w:ind w:firstLine="0"/>
        <w:jc w:val="left"/>
      </w:pPr>
      <w:r>
        <w:rPr>
          <w:rFonts w:ascii="Times New Roman" w:hAnsi="Times New Roman"/>
          <w:b/>
          <w:sz w:val="26"/>
        </w:rPr>
        <w:t>5. ЭТАП № 4 — МОДУЛЬ УПРАВЛЕНИЯ КОНТЕНТОМ СОЦИАЛЬНЫХ СЕТЕЙ В CMS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Настоящий этап расширяет функциональность системы: редакторы смогут создавать самостоятельные посты для социальных сетей, планировать их выход и отслеживать статус публикаций — не покидая CMS-панель.</w:t>
      </w:r>
    </w:p>
    <w:p>
      <w:pPr>
        <w:spacing w:before="160" w:after="120"/>
        <w:ind w:firstLine="0"/>
        <w:jc w:val="left"/>
      </w:pPr>
      <w:r>
        <w:rPr>
          <w:rFonts w:ascii="Times New Roman" w:hAnsi="Times New Roman"/>
          <w:b/>
          <w:sz w:val="24"/>
        </w:rPr>
        <w:t>5.1. Состав работ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sz w:val="24"/>
        </w:rPr>
        <w:t>• Разработка базы данных: новая таблица social_posts (платформа, текст, изображение, ссылка, статус: черновик / запланировано / опубликовано / ошибка, дата/время публикации, идентификатор поста на платформе, ссылка на пост, сообщение об ошибке);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sz w:val="24"/>
        </w:rPr>
        <w:t>• API управления постами: GET/POST /api/social-posts, PATCH/DELETE/POST(отправить) /api/social-posts/[id] — с авторизацией NextAuth;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sz w:val="24"/>
        </w:rPr>
        <w:t>• Компонент «Форма поста» (SocialPostForm): выбор платформ (чекбоксы), редактор текста со счётчиком символов под каждую платформу, загрузка изображения, поле ссылки, переключатель «Опубликовать сейчас / Запланировать» с выбором даты и времени, предварительный просмотр поста;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sz w:val="24"/>
        </w:rPr>
        <w:t>• Страница /admin/social с тремя вкладками: «Лента» (все посты с фильтрами по платформе и статусу, кнопки редактировать/удалить/повторить), «Создать пост» (форма), «Статистика» (карточки по каждой платформе: всего / успешно / ошибок / ожидают);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sz w:val="24"/>
        </w:rPr>
        <w:t>• Планировщик публикаций: фоновый процесс (setInterval 60 сек.) проверяет запланированные посты и автоматически отправляет их через существующие модули кросс-постинга;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sz w:val="24"/>
        </w:rPr>
        <w:t>• Пункт «Соцсети» в боковом меню CMS-панели.</w:t>
      </w:r>
    </w:p>
    <w:p>
      <w:pPr>
        <w:spacing w:before="160" w:after="120"/>
        <w:ind w:firstLine="0"/>
        <w:jc w:val="left"/>
      </w:pPr>
      <w:r>
        <w:rPr>
          <w:rFonts w:ascii="Times New Roman" w:hAnsi="Times New Roman"/>
          <w:b/>
          <w:sz w:val="24"/>
        </w:rPr>
        <w:t>5.2. Технические требования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sz w:val="24"/>
        </w:rPr>
        <w:t>• Посты для разных платформ могут иметь разный текст (адаптация под требования платформы);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sz w:val="24"/>
        </w:rPr>
        <w:t>• Лимиты символов: Telegram — 4096, ВКонтакте — 16 000, MAX — 10 000, Дзен — 40 000, ОК — 10 000;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sz w:val="24"/>
        </w:rPr>
        <w:t>• Изображения сохраняются в public/uploads/, поддерживаемые форматы: JPG, PNG, WebP;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sz w:val="24"/>
        </w:rPr>
        <w:t>• При ошибке публикации система фиксирует сообщение об ошибке и предоставляет кнопку «Повторить»;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sz w:val="24"/>
        </w:rPr>
        <w:t>• Планировщик запускается через существующий /api/health endpoint (вызывается PM2);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sz w:val="24"/>
        </w:rPr>
        <w:t>• Доступ к разделу — только авторизованным пользователям CMS.</w:t>
      </w:r>
    </w:p>
    <w:p>
      <w:pPr>
        <w:spacing w:before="160" w:after="120"/>
        <w:ind w:firstLine="0"/>
        <w:jc w:val="left"/>
      </w:pPr>
      <w:r>
        <w:rPr>
          <w:rFonts w:ascii="Times New Roman" w:hAnsi="Times New Roman"/>
          <w:b/>
          <w:sz w:val="24"/>
        </w:rPr>
        <w:t>5.3. Результаты этапа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sz w:val="24"/>
        </w:rPr>
        <w:t>• Работающий модуль управления постами соцсетей в CMS-панели;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sz w:val="24"/>
        </w:rPr>
        <w:t>• Возможность создавать, планировать и публиковать посты независимо от новостей сайта;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sz w:val="24"/>
        </w:rPr>
        <w:t>• Автоматический планировщик публикаций;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sz w:val="24"/>
        </w:rPr>
        <w:t>• Сводная статистика по каждой платформе;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sz w:val="24"/>
        </w:rPr>
        <w:t>• Техническая документация на модуль.</w:t>
      </w:r>
    </w:p>
    <w:p>
      <w:pPr>
        <w:spacing w:before="160" w:after="120"/>
        <w:ind w:firstLine="0"/>
        <w:jc w:val="left"/>
      </w:pPr>
      <w:r>
        <w:rPr>
          <w:rFonts w:ascii="Times New Roman" w:hAnsi="Times New Roman"/>
          <w:b/>
          <w:sz w:val="24"/>
        </w:rPr>
        <w:t>5.4. KPI этапа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sz w:val="24"/>
        </w:rPr>
        <w:t>• Тестовые посты успешно опубликованы на все 5 платформ через новый модуль;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sz w:val="24"/>
        </w:rPr>
        <w:t>• Запланированный пост автоматически отправлен планировщиком в заданное время;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sz w:val="24"/>
        </w:rPr>
        <w:t>• Статистика корректно отображает счётчики по платформам;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sz w:val="24"/>
        </w:rPr>
        <w:t>• 0 критических ошибок.</w:t>
      </w:r>
    </w:p>
    <w:p>
      <w:pPr>
        <w:spacing w:before="160" w:after="120"/>
        <w:ind w:firstLine="0"/>
        <w:jc w:val="left"/>
      </w:pPr>
      <w:r>
        <w:rPr>
          <w:rFonts w:ascii="Times New Roman" w:hAnsi="Times New Roman"/>
          <w:b/>
          <w:sz w:val="26"/>
        </w:rPr>
        <w:t>6. ОБЩИЕ ТРЕБОВАНИЯ К ВЫПОЛНЕНИЮ РАБОТ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6.1. Работы выполняются с соблюдением требований информационной безопасности и 152-ФЗ.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6.2. Работы не должны нарушать функционирование действующих сервисов Заказчика.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6.3. Все изменения на продуктивном сервере выполняются после тестирования.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6.4. Исполнитель обеспечивает резервное копирование данных перед внесением существенных изменений.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6.5. Контент для наполнения разделов (тексты, фото, видео) предоставляется Заказчиком в течение 5 (пяти) рабочих дней с момента запроса Исполнителя.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6.6. Задержка предоставления контента Заказчиком является основанием для соразмерного продления срока выполнения этапа.</w:t>
      </w:r>
    </w:p>
    <w:p>
      <w:pPr>
        <w:spacing w:before="160" w:after="120"/>
        <w:ind w:firstLine="0"/>
        <w:jc w:val="left"/>
      </w:pPr>
      <w:r>
        <w:rPr>
          <w:rFonts w:ascii="Times New Roman" w:hAnsi="Times New Roman"/>
          <w:b/>
          <w:sz w:val="26"/>
        </w:rPr>
        <w:t>7. ИТОГОВЫЙ РЕЗУЛЬТАТ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По завершении работ Заказчик получает: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sz w:val="24"/>
        </w:rPr>
        <w:t>• Полностью наполненный и готовый к эксплуатации веб-портал;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sz w:val="24"/>
        </w:rPr>
        <w:t>• Подключённую веб-аналитику и поисковую оптимизацию;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sz w:val="24"/>
        </w:rPr>
        <w:t>• Работающий кросс-постинг на 5 социальных платформ;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sz w:val="24"/>
        </w:rPr>
        <w:t>• Готовую контент-стратегию и контент-план на 3 месяца;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sz w:val="24"/>
        </w:rPr>
        <w:t>• Модуль управления контентом социальных сетей в CMS-панели с планировщиком публикаций;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sz w:val="24"/>
        </w:rPr>
        <w:t>• Техническую документацию на систему.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22"/>
              </w:rPr>
              <w:t>Заказчик: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/>
                <w:sz w:val="22"/>
              </w:rPr>
              <w:t>ГБУ «АНИЦ»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2"/>
              </w:rPr>
              <w:t>И.о. директора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2"/>
              </w:rPr>
              <w:t>___________________ / Хохолов А.А.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2"/>
              </w:rPr>
              <w:t>М.П.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22"/>
              </w:rPr>
              <w:t>Исполнитель: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/>
                <w:sz w:val="22"/>
              </w:rPr>
              <w:t>ООО «АСТРА ГРУПП»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2"/>
              </w:rPr>
              <w:t>Генеральный директор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2"/>
              </w:rPr>
              <w:t>___________________ / Ядрихинский С.А.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2"/>
              </w:rPr>
              <w:t>М.П.</w:t>
            </w:r>
          </w:p>
        </w:tc>
      </w:tr>
    </w:tbl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