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6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ОТЧЁТ О ВЫПОЛНЕННЫХ РАБОТАХ</w:t>
      </w:r>
    </w:p>
    <w:p>
      <w:pPr>
        <w:pStyle w:val="Normal"/>
        <w:spacing w:before="0" w:after="6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И ПЛАН РАЗВИТИЯ ОФИЦИАЛЬНОГО САЙТА</w:t>
      </w:r>
    </w:p>
    <w:p>
      <w:pPr>
        <w:pStyle w:val="Normal"/>
        <w:spacing w:before="60" w:after="6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ГБУ «Арктический научно-исследовательский центр Республики Саха (Якутия)»</w:t>
      </w:r>
    </w:p>
    <w:p>
      <w:pPr>
        <w:pStyle w:val="Normal"/>
        <w:spacing w:before="0" w:after="6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color w:val="2B6CB0"/>
          <w:sz w:val="24"/>
          <w:szCs w:val="24"/>
        </w:rPr>
        <w:t>аниц.рф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40" w:after="40"/>
        <w:jc w:val="left"/>
        <w:rPr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Дата: «</w:t>
      </w:r>
      <w:r>
        <w:rPr>
          <w:rFonts w:eastAsia="Times New Roman" w:cs="Times New Roman"/>
          <w:b/>
          <w:bCs/>
          <w:sz w:val="24"/>
          <w:szCs w:val="24"/>
        </w:rPr>
        <w:t xml:space="preserve">21» </w:t>
      </w:r>
      <w:r>
        <w:rPr>
          <w:rFonts w:eastAsia="Times New Roman" w:cs="Times New Roman"/>
          <w:b/>
          <w:bCs/>
          <w:sz w:val="24"/>
          <w:szCs w:val="24"/>
        </w:rPr>
        <w:t>апрел</w:t>
      </w:r>
      <w:r>
        <w:rPr>
          <w:rFonts w:eastAsia="Times New Roman" w:cs="Times New Roman"/>
          <w:b/>
          <w:bCs/>
          <w:sz w:val="24"/>
          <w:szCs w:val="24"/>
        </w:rPr>
        <w:t>я</w:t>
      </w:r>
      <w:r>
        <w:rPr>
          <w:rFonts w:eastAsia="Times New Roman" w:cs="Times New Roman"/>
          <w:b/>
          <w:bCs/>
          <w:sz w:val="24"/>
          <w:szCs w:val="24"/>
        </w:rPr>
        <w:t xml:space="preserve"> 2026 г.</w:t>
      </w:r>
    </w:p>
    <w:p>
      <w:pPr>
        <w:pStyle w:val="Normal"/>
        <w:spacing w:before="40" w:after="40"/>
        <w:jc w:val="left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Исполнитель: </w:t>
      </w:r>
      <w:r>
        <w:rPr>
          <w:rFonts w:eastAsia="Times New Roman" w:cs="Times New Roman"/>
          <w:sz w:val="24"/>
          <w:szCs w:val="24"/>
        </w:rPr>
        <w:t>ООО «АСТРА ГРУПП»</w:t>
      </w:r>
    </w:p>
    <w:p>
      <w:pPr>
        <w:pStyle w:val="Normal"/>
        <w:spacing w:before="40" w:after="120"/>
        <w:jc w:val="left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Адресовано: </w:t>
      </w:r>
      <w:r>
        <w:rPr>
          <w:rFonts w:eastAsia="Times New Roman" w:cs="Times New Roman"/>
          <w:sz w:val="24"/>
          <w:szCs w:val="24"/>
        </w:rPr>
        <w:t>директору ГБУ «АНИЦ» Красильниковой Надежде Алексеевне</w:t>
      </w:r>
    </w:p>
    <w:p>
      <w:pPr>
        <w:pStyle w:val="Normal"/>
        <w:pBdr>
          <w:bottom w:val="single" w:sz="8" w:space="1" w:color="2C5282"/>
        </w:pBdr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1. Что уже готово на сайте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Сайт аниц.рф создан с нуля и работает в штатном режиме 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до 22.04.2026 г. ввиду ограниченных финансовых возможностей Исполнителя по содержанию хостинга.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1.1. Официальный сайт учреждения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Публично доступный сайт, открытый для всех посетителей в интернете. В нём реализованы следующие разделы:</w:t>
      </w:r>
    </w:p>
    <w:p>
      <w:pPr>
        <w:pStyle w:val="ListParagraph"/>
        <w:numPr>
          <w:ilvl w:val="0"/>
          <w:numId w:val="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Главная страница — с фотографией, описанием центра, ссылками на ключевые разделы</w:t>
      </w:r>
    </w:p>
    <w:p>
      <w:pPr>
        <w:pStyle w:val="ListParagraph"/>
        <w:numPr>
          <w:ilvl w:val="0"/>
          <w:numId w:val="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Новости — лента публикаций с поиском и фильтрацией; загружено более 130 новостей, включая материалы с официального сайта аниц.рф</w:t>
      </w:r>
    </w:p>
    <w:p>
      <w:pPr>
        <w:pStyle w:val="ListParagraph"/>
        <w:numPr>
          <w:ilvl w:val="0"/>
          <w:numId w:val="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 центре — история создания, направления деятельности, принципы работы</w:t>
      </w:r>
    </w:p>
    <w:p>
      <w:pPr>
        <w:pStyle w:val="ListParagraph"/>
        <w:numPr>
          <w:ilvl w:val="0"/>
          <w:numId w:val="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Исследования и проекты — каталог научных работ и проектов с подробными карточками (16 проектов в базе)</w:t>
      </w:r>
    </w:p>
    <w:p>
      <w:pPr>
        <w:pStyle w:val="ListParagraph"/>
        <w:numPr>
          <w:ilvl w:val="0"/>
          <w:numId w:val="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Подразделения — информация о структурных подразделениях центра</w:t>
      </w:r>
    </w:p>
    <w:p>
      <w:pPr>
        <w:pStyle w:val="ListParagraph"/>
        <w:numPr>
          <w:ilvl w:val="0"/>
          <w:numId w:val="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Публикации — научные статьи и монографии с аннотациями и ссылками на источники</w:t>
      </w:r>
    </w:p>
    <w:p>
      <w:pPr>
        <w:pStyle w:val="ListParagraph"/>
        <w:numPr>
          <w:ilvl w:val="0"/>
          <w:numId w:val="1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База знаний — тематические статьи и справочные материалы по направлениям деятельности АНИЦ (временно скрыта)</w:t>
      </w:r>
    </w:p>
    <w:p>
      <w:pPr>
        <w:pStyle w:val="ListParagraph"/>
        <w:numPr>
          <w:ilvl w:val="0"/>
          <w:numId w:val="1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Документы — нормативно-правовые акты, приказы и регламенты учреждения</w:t>
      </w:r>
    </w:p>
    <w:p>
      <w:pPr>
        <w:pStyle w:val="ListParagraph"/>
        <w:numPr>
          <w:ilvl w:val="0"/>
          <w:numId w:val="1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Партнёры — информация о партнёрских организациях с логотипами и ссылками на их сайты</w:t>
      </w:r>
    </w:p>
    <w:p>
      <w:pPr>
        <w:pStyle w:val="ListParagraph"/>
        <w:numPr>
          <w:ilvl w:val="0"/>
          <w:numId w:val="1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Медиа — галерея видеозаписей; загружено 26 видео с официального Rutube-канала АНИЦ</w:t>
      </w:r>
    </w:p>
    <w:p>
      <w:pPr>
        <w:pStyle w:val="ListParagraph"/>
        <w:numPr>
          <w:ilvl w:val="0"/>
          <w:numId w:val="1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Закупки — сведения о государственных закупках со ссылками на ЕИС</w:t>
      </w:r>
    </w:p>
    <w:p>
      <w:pPr>
        <w:pStyle w:val="ListParagraph"/>
        <w:numPr>
          <w:ilvl w:val="0"/>
          <w:numId w:val="1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Контакты — форма обратной связи и контактные данные учреждения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Сайт корректно отображается на компьютерах, планшетах и мобильных телефонах.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1.2. Система управления контентом (административная панель)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Сотрудники учреждения имеют возможность самостоятельно вести сайт без помощи программистов. В административной панели доступны следующие возможности:</w:t>
      </w:r>
    </w:p>
    <w:p>
      <w:pPr>
        <w:pStyle w:val="ListParagraph"/>
        <w:numPr>
          <w:ilvl w:val="0"/>
          <w:numId w:val="1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Создание и публикация новостей с обложками и текстом</w:t>
      </w:r>
    </w:p>
    <w:p>
      <w:pPr>
        <w:pStyle w:val="ListParagraph"/>
        <w:numPr>
          <w:ilvl w:val="0"/>
          <w:numId w:val="1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Управление всеми разделами сайта: проекты, публикации, документы, медиа, закупки, партнёры, подразделения, сотрудники</w:t>
      </w:r>
    </w:p>
    <w:p>
      <w:pPr>
        <w:pStyle w:val="ListParagraph"/>
        <w:numPr>
          <w:ilvl w:val="0"/>
          <w:numId w:val="1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Черновики и планируемые публикации (статусы «Черновик», «Опубликовано», «Архив»)</w:t>
      </w:r>
    </w:p>
    <w:p>
      <w:pPr>
        <w:pStyle w:val="ListParagraph"/>
        <w:numPr>
          <w:ilvl w:val="0"/>
          <w:numId w:val="1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Загрузка файлов и изображений</w:t>
      </w:r>
    </w:p>
    <w:p>
      <w:pPr>
        <w:pStyle w:val="ListParagraph"/>
        <w:numPr>
          <w:ilvl w:val="0"/>
          <w:numId w:val="2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Интерфейс полностью на русском языке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1.3. Поиск по сайту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Реализован единый поиск по всем основным разделам: новостям, базе знаний, документам, проектам, публикациям, партнёрам, подразделениям. Поиск работает быстро и показывает, в каком разделе найден результат.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1.4. ИИ-ассистент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На сайте работает интеллектуальный помощник: любой посетитель может задать вопрос о деятельности центра в свободной форме и получить ответ, сформированный на основе материалов сайта. Ответ содержит ссылки на конкретные страницы и публикации.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1.5. Публикация в социальных сетях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Реализован механизм автоматической публикации новостей в социальных сетях: ВКонтакте, Telegram, Одноклассники, Яндекс Дзен, MY.MAIL.RU. Функция готова к работе при предоставлении учреждением актуальных токенов доступа к своим страницам.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1.6. Роли и доступы для сотрудников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В системе настроены 7 ролей с разграничением прав: администратор, редактор новостей, исследователь, специалист по кадрам, специалист по закупкам, редактор, автор. Каждый сотрудник видит только те разделы, которые соответствуют его должностным обязанностям.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1.7. Безопасность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Сайт защищён на уровне сервера: брандмауэр, ограничение попыток входа в административную часть, защита от типовых интернет-атак. Настроен регулярный автоматический перезапуск сервисов.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2. Что планируется в рамках нового договора (300 000 рублей)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Сайт полноценно функционирует, однако ряд функций из согласованного технического задания ещё не реализован, а также появились новые задачи: обеспечение хостинга и технического обслуживания на 2026 год. В рамках нового договора на сумму 300 000 рублей предусмотрено следующее.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2.1. ИИ-помощник для сотрудников (редакционный режим)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Редакторы смогут использовать искусственный интеллект непосредственно при подготовке материалов в административной панели:</w:t>
      </w:r>
    </w:p>
    <w:p>
      <w:pPr>
        <w:pStyle w:val="ListParagraph"/>
        <w:numPr>
          <w:ilvl w:val="0"/>
          <w:numId w:val="2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подготовка первоначального черновика новости по ключевым словам или краткому описанию</w:t>
      </w:r>
    </w:p>
    <w:p>
      <w:pPr>
        <w:pStyle w:val="ListParagraph"/>
        <w:numPr>
          <w:ilvl w:val="0"/>
          <w:numId w:val="2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редактирование текста: сокращение, расширение, переработка стиля</w:t>
      </w:r>
    </w:p>
    <w:p>
      <w:pPr>
        <w:pStyle w:val="ListParagraph"/>
        <w:numPr>
          <w:ilvl w:val="0"/>
          <w:numId w:val="2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подбор вариантов заголовков</w:t>
      </w:r>
    </w:p>
    <w:p>
      <w:pPr>
        <w:pStyle w:val="ListParagraph"/>
        <w:numPr>
          <w:ilvl w:val="0"/>
          <w:numId w:val="2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приведение текста к манере, принятой в публикациях АНИЦ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2.2. Автоматическая SEO-оптимизация (индексация в поисковых системах)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При сохранении или публикации любой новости система будет автоматически формировать SEO-заголовок, краткое описание и ключевые слова для поисковых систем. Редактор сможет принять предложенный вариант или скорректировать его вручную.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2.3. Мониторинг внешних мероприятий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Система будет отслеживать согласованные внешние источники (сайты конференций, научные порталы, профессиональные площадки) и предлагать редактору список потенциально релевантных мероприятий: конференций, форумов, выставок по тематике деятельности АНИЦ. Перечень источников согласовывается с учреждением.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2.4. Доработка интерфейса ИИ-ассистента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Внешний вид виджета интеллектуального помощника на сайте будет обновлён: новый дизайн диалогового окна, улучшенное отображение ссылок и источников, удобная работа на мобильных устройствах.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2.5. Календарь задач и публикаций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В административной панели появится календарь, в котором сотрудники смогут видеть запланированные публикации, задачи по подготовке материалов, сроки и внутренние мероприятия. Инструмент облегчит координацию работы редакции.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2.6. Создание учётных записей для сотрудников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После предоставления учреждением перечня сотрудников исполнитель создаст персональные учётные записи для каждого работника, настроит соответствующую роль и подготовит логины и пароли для выдачи.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2.7. Пользовательская документация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Будет подготовлен комплект инструкций для сотрудников: руководство по работе с CMS, описание функций редактора, инструкция для администратора.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2.8. Техническое обслуживание сайта до конца 2026 года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Исполнитель осуществляет техническое сопровождение сайта с момента подписания договора до 31 декабря 2026 года, в том числе:</w:t>
      </w:r>
    </w:p>
    <w:p>
      <w:pPr>
        <w:pStyle w:val="ListParagraph"/>
        <w:numPr>
          <w:ilvl w:val="0"/>
          <w:numId w:val="2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мониторинг доступности и работоспособности сайта</w:t>
      </w:r>
    </w:p>
    <w:p>
      <w:pPr>
        <w:pStyle w:val="ListParagraph"/>
        <w:numPr>
          <w:ilvl w:val="0"/>
          <w:numId w:val="2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устранение технических неполадок и ошибок</w:t>
      </w:r>
    </w:p>
    <w:p>
      <w:pPr>
        <w:pStyle w:val="ListParagraph"/>
        <w:numPr>
          <w:ilvl w:val="0"/>
          <w:numId w:val="2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обновление программных компонентов при необходимости</w:t>
      </w:r>
    </w:p>
    <w:p>
      <w:pPr>
        <w:pStyle w:val="ListParagraph"/>
        <w:numPr>
          <w:ilvl w:val="0"/>
          <w:numId w:val="2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консультационная поддержка сотрудников по работе с CMS</w:t>
      </w:r>
    </w:p>
    <w:p>
      <w:pPr>
        <w:pStyle w:val="ListParagraph"/>
        <w:numPr>
          <w:ilvl w:val="0"/>
          <w:numId w:val="2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резервное копирование данных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2.9. Хостинг на 1 год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Оплата серверного размещения сайта аниц.рф на 1 год — 15 000 рублей.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3. Сводная таблица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Что уже готово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Что планируется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Официальный сайт аниц.рф с 12 разделами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ИИ-помощник для редакторов в CMS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Административная панель на русском языке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Автоматическая SEO-оптимизация новостей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Единый поиск по всему сайту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Мониторинг внешних мероприятий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ИИ-ассистент для посетителей сайта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Обновлённый интерфейс ИИ-ассистента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Публикация новостей в 5 соцсетях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Календарь задач и публикаций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7 ролей с разграничением прав доступа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Учётные записи сотрудников по перечню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Более 130 новостей и 26 видео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Пользовательская документация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Защита и безопасность сервера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Техобслуживание до 31.12.2026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Хостинг на 1 год (15 000 руб.)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4. Стоимость работ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Общая стоимость работ по новому договору составляет 300 000 (триста тысяч) рублей.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8"/>
        <w:gridCol w:w="6502"/>
        <w:gridCol w:w="2255"/>
      </w:tblGrid>
      <w:tr>
        <w:trPr/>
        <w:tc>
          <w:tcPr>
            <w:tcW w:w="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7" w:val="clea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5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Наименование работ</w:t>
            </w:r>
          </w:p>
        </w:tc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7" w:val="clea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</w:tr>
      <w:tr>
        <w:trPr/>
        <w:tc>
          <w:tcPr>
            <w:tcW w:w="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65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Доработка функционала (ИИ-редактор, SEO, мониторинг мероприятий, интерфейс ИИ, календарь, учётные записи, документация)</w:t>
            </w:r>
          </w:p>
        </w:tc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righ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150 000 ₽</w:t>
            </w:r>
          </w:p>
        </w:tc>
      </w:tr>
      <w:tr>
        <w:trPr/>
        <w:tc>
          <w:tcPr>
            <w:tcW w:w="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65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Техническое обслуживание сайта до 31.12.2026</w:t>
            </w:r>
          </w:p>
        </w:tc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righ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135 000 ₽</w:t>
            </w:r>
          </w:p>
        </w:tc>
      </w:tr>
      <w:tr>
        <w:trPr/>
        <w:tc>
          <w:tcPr>
            <w:tcW w:w="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65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Хостинг (серверное размещение) на 1 год</w:t>
            </w:r>
          </w:p>
        </w:tc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righ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15 000 ₽</w:t>
            </w:r>
          </w:p>
        </w:tc>
      </w:tr>
      <w:tr>
        <w:trPr/>
        <w:tc>
          <w:tcPr>
            <w:tcW w:w="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5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righ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300 000 ₽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Отчет принял:</w:t>
            </w:r>
          </w:p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Заказчик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Отчет сдал:</w:t>
            </w:r>
          </w:p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ГБУ «Арктический научно-исследовательский центр Республики Саха (Якутия)»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ООО «АСТРА ГРУПП»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Директор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Генеральный директор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___________________ / Красильникова Н.А.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___________________ / Ядрихинский С.А.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М.П.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М.П.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Times New Roman" w:cs="Times New Roman"/>
        <w:color w:val="888888"/>
        <w:sz w:val="20"/>
        <w:szCs w:val="20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Times New Roman" w:cs="Times New Roman"/>
        <w:color w:val="888888"/>
        <w:sz w:val="20"/>
        <w:szCs w:val="20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5</Pages>
  <Words>962</Words>
  <Characters>6603</Characters>
  <CharactersWithSpaces>7432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2026-04-21T02:21:18Z</dcterms:created>
  <dc:creator>Un-named</dc:creator>
  <dc:description/>
  <dc:language>ru-RU</dc:language>
  <cp:lastModifiedBy/>
  <dcterms:modified xsi:type="dcterms:W3CDTF">2026-04-22T05:35:50Z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