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2 – РЕОРГАНИЗАЦИЯ СТРУКТУРЫ И БАЗОВАЯ ДОРАБОТКА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АКТ № 2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сдачи-приемки выполненных работ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к Договору № 27/02/26-1 от 27.02.2026 г.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«09» марта 2026 г.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Государственное бюджетное учреждение «Арктический научно-исследовательский центр Республики Саха (Якутия)», именуемое в дальнейшем «Заказчик», в лице и.о. директора Хохолова Артура Аркадьевича, действующего на основании приказа Минобрнауки РС(Я) от 15.01.2026г. №09-22/9, доверенности № 23 от 30.01.2026 г., с одной стороны, 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Общество с ограниченной ответственностью «АСТРА ГРУПП», именуемое в дальнейшем «Исполнитель», в лице генерального директора Ядрихинского Сергея Александровича, действующего на основании Устава, с другой стороны,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составили настоящий Акт о нижеследующем: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составлен во исполнение Договора № 27/02/26-1 от 27.02.2026 г. и Технического задания (Приложение № 1 к Договору).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Перечень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Исполнителем выполнены работы по Этапу №2 «Реорганизация структуры и базовая доработка» в соответствии с Техническим заданием (Приложение №1 к Договору), а именно: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реализована обновленная структура сайта на базе Next.js App Router с разделением публичной (public) и административной (admin) частей;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переработана система навигации: реализован постоянный тёмный хедер с 7 разделами, мобильное меню, кнопка обратной связи;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обновлен дизайн ключевых страниц: главная, о центре, исследования, новости, медиа, партнёры, документы, закупки, контакты — единый визуальный стиль;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оптимизирована скорость загрузки: внедрено ISR-кэширование, оптимизация изображений через next/image (AVIF/WebP), standalone-сборка;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настроена система ролей пользователей: роли «Администратор» и «Редактор» с разграничением прав доступа через NextAuth.js;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реализована CMS-панель: CRUD-интерфейсы для управления новостями, страницами, базой знаний, командой, подразделениями, проектами, публикациями, файлами, закупками, партнёрами, медиа; WYSIWYG-редактор Tiptap; файловый менеджер с drag &amp; drop; кросс-постинг в Telegram и ВКонтакте;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устранены выявленные технические ошибки; проведена TypeScript-проверка (0 ошибок).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br/>
        <w:t>Результаты работ переданы Заказчику в составе комплекта документов.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Стоимость выполненных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Стоимость работ по Этапу №2 составляет: 60 000 (шестьдесят тысяч) рублей 00 копеек. НДС не облагается в связи с применением Исполнителем АУСН.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выполнены в полном объеме, в соответствии с условиями Договора и Технического задания. Работы выполнены досрочно в соответствии с п. 2.4 Договора.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Заказчик претензий к объему, качеству и срокам выполнения работ не имеет.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Акт является основанием для оплаты выполненных работ.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Подписи сторон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Заказчик: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Исполнитель: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ГБУ «АНИЦ» РС(Я)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ООО «АСТРА ГРУПП»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И.о. директора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Генеральный директор</w:t>
            </w:r>
          </w:p>
        </w:tc>
      </w:tr>
      <w:tr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Хохолов А.А.</w:t>
            </w:r>
          </w:p>
        </w:tc>
        <w:tc>
          <w:tcPr>
            <w:tcW w:type="dxa" w:w="484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___________________ / Ядрихинский С.А.</w:t>
            </w:r>
          </w:p>
        </w:tc>
      </w:tr>
    </w:tbl>
    <w:p>
      <w:pPr>
        <w:jc w:val="left"/>
      </w:pPr>
      <w:r>
        <w:rPr>
          <w:rFonts w:ascii="Times New Roman" w:hAnsi="Times New Roman"/>
          <w:sz w:val="24"/>
        </w:rPr>
        <w:t>М.П.                                                                      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2 – РЕОРГАНИЗАЦИЯ СТРУКТУРЫ И БАЗОВАЯ ДОРАБОТКА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ОТЧЕТ № 2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 выполнении работ по Этапу № 2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«Реорганизация структуры и базовая доработка»</w:t>
      </w:r>
    </w:p>
    <w:p/>
    <w:p>
      <w:pPr>
        <w:jc w:val="left"/>
      </w:pPr>
      <w:r>
        <w:rPr>
          <w:rFonts w:ascii="Times New Roman" w:hAnsi="Times New Roman"/>
          <w:sz w:val="24"/>
        </w:rPr>
        <w:t>г. Якутск</w:t>
      </w:r>
      <w:r>
        <w:rPr>
          <w:sz w:val="24"/>
        </w:rP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«09» марта 2026 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ГБУ «Арктический научно-исследовательский центр Республики Саха (Якутия)»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ООО «АСТРА ГРУПП»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Основание: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Договор № 27/02/26-1 от 27.02.2026 г.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2"/>
              </w:rPr>
              <w:t>Период выполнения: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 w:val="0"/>
                <w:sz w:val="22"/>
              </w:rPr>
              <w:t>09.03.2026 г. – 09.03.2026 г. (досрочно)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Основание выполнения работ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отчет составлен в подтверждение выполнения работ по Этапу №2 «Реорганизация структуры и базовая доработка» в соответствии с Техническим заданием (Приложение №1 к Договору).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Этап №2 предусматривал реализацию обновленной структуры сайта, переработку навигации, обновление дизайна ключевых страниц, оптимизацию производительности, настройку ролей и подготовку CMS к расширению.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Цель выполнения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Целью выполнения Этапа №2 являлось: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реализация обновленной архитектурной структуры сайта;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переработка навигационной системы публичного портала;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обновление дизайна и пользовательского интерфейса ключевых страниц;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оптимизация скорости загрузки страниц до требуемых показателей;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настройка системы ролей пользователей CMS;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подготовка CMS к дальнейшему масштабированию.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Выполненные работы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3.1. Реализация обновленной структуры сайта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В рамках реализации структуры выполнено: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внедрен Next.js App Router с двумя route groups: (public) — публичный сайт, (admin) — CMS-панель;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реализованы публичные страницы: Главная, О центре, Исследования (с подразделениями), Новости (лента + детальная), Медиа, Партнёры, Документы, Закупки, Контакты, База знаний;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реализованы динамические маршруты: /news/[slug], /knowledge-base/[slug], /research/departments/[slug];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применена статическая генерация с ISR-обновлением (generateStaticParams).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3.2. Переработка навигации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Реализована навигационная система: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постоянный тёмный хедер с цветовым акцентом — единый для всех страниц;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7 разделов навигации: О центре, Исследования, Новости, Медиа, Партнёрам, Документы, Закупки;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кнопка «Связаться с нами» с переходом на страницу контактов;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адаптивное мобильное меню (burger-menu) для экранов до 1280px;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индикация активного раздела.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3.3. Обновление дизайна ключевых страниц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Разработан и внедрен единый визуальный стиль: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главная страница: hero-блок с фоновым изображением Арктики, статистика центра, блоки направлений исследований, новостная лента, активные проекты;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все внутренние страницы оформлены в едином стиле с тёмным баннером-заголовком;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шрифтовая пара: Manrope (заголовки) + Inter (основной текст) с поддержкой кириллицы;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адаптивная верстка для мобильных, планшетных и десктопных устройств.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3.4. Оптимизация скорости загрузки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Проведены следующие мероприятия: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ISR-кэширование с различными интервалами по типу страницы (60–86400 сек.);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оптимизация изображений через next/image: форматы AVIF и WebP, адаптивные srcSet;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динамический импорт тяжелых компонентов (TiptapEditor) для разделения бандла;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standalone-сборка Next.js для минимизации размера production-артефакта;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подтвержденное время сборки production-версии: 23.2 секунды.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3.5. Настройка ролей пользователей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Реализована аутентификация через NextAuth.js (credentials provider, JWT-стратегия);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определены роли: «Администратор» (полный доступ) и «Редактор» (управление контентом);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реализован middleware-слой для защиты маршрутов /admin/*;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создан интерфейс входа /admin/login с валидацией через bcrypt.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3.6. Подготовка CMS к расширению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4"/>
        </w:rPr>
        <w:t>Реализована полнофункциональная CMS-панель, включающая: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CRUD-интерфейсы: новости, страницы, база знаний, команда, подразделения, проекты, публикации, файлы, закупки, партнёры, медиа;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WYSIWYG-редактор Tiptap: форматирование текста, заголовки, списки, ссылки, изображения;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файловый менеджер с drag &amp; drop загрузкой (папка /uploads/);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модуль кросс-постинга в Telegram и ВКонтакте с журналом отправки;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страница настроек системы с группировкой параметров (сайт, контакты, соцсети, SEO);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дашборд администратора со статистикой и быстрыми действиями.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4. Достижение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KPI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Плановый показатель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0"/>
              </w:rPr>
              <w:t>Факт / Статус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Внедрение запланированных изменений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Не менее 90%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100%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Критические ошибки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критических ошибок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ошибок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Время отклика страниц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≤ 3 секунд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≤ 3 сек. (ISR + CDN)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Корректность на мобильных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Корректное отображение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Адаптивная верстка — Выполнено ✓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Согласование Заказчиком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Положительное согласование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Выполнено ✓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5. Результаты этапа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По итогам выполнения Этапа №2 Заказчику переданы: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1 — Описание реализованной структуры и функционала сайта;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Приложение № 2 — Отчет о выполнении KPI Этапа №2.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6. Заключение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Работы по Этапу №2 «Реорганизация структуры и базовая доработка» выполнены в полном объеме в соответствии с Договором №27/02/26-1 и Техническим заданием. Все KPI достигнуты.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Генеральный директор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ООО «АСТРА ГРУПП»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2 – РЕОРГАНИЗАЦИЯ СТРУКТУРЫ И БАЗОВАЯ ДОРАБОТКА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1 к Отчету № 2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2 от 09.03.2026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ОПИСАНИЕ РЕАЛИЗОВАННОЙ СТРУКТУРЫ И ФУНКЦИОНАЛА САЙТА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Публичный портал — страницы и маршруты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Маршрут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 (Главная)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Hero с Arctic-фото, статистика (216 публикаций, 11 проектов, 27 сотрудников, 20+ лет), направления исследований, новостная лента, активные проекты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/about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О центре: миссия, ценности (инновации, сотрудничество, результативность), научные подразделения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/research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Исследования: активные, завершённые и плановые проекты; публикации с DOI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/research/departments/[slug]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Детальная страница подразделения: команда, проекты, публикации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/news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Лента новостей: фильтр по категориям, поиск, пагинация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/news/[slug]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Детальная статья: prose-рендер Tiptap JSON, теги, «Читайте также»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/media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Медиаматериалы центра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/partners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Партнёры и сотрудничество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/documents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Нормативные документы: список с загрузкой файлов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/procurement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Закупки: активные и завершённые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/contacts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Контакты: адрес, телефон, форма обратной связи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/knowledge-base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База знаний: фильтр по категориям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/knowledge-base/[slug]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18"/>
              </w:rPr>
              <w:t>Статья базы знаний: prose-контент, теги, «Читайте также»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CMS-панель (/admin)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Новости — создание, редактирование, публикация, кросс-постинг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Страницы — статические страницы с WYSIWYG-редактором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База знаний — структурированные материалы по категориям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Команда — сотрудники с привязкой к подразделениям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Подразделения — научные отделы и их руководители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Проекты — научные проекты со статусами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Публикации — научные статьи с DOI и файлами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Файлы — файловый менеджер с drag &amp; drop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Закупки — тендеры и закупочная документация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Партнёры — организации-партнёры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Медиа — фото и видеоматериалы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Кросс-постинг — журнал отправок в Telegram и ВКонтакте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Настройки — параметры системы (сайт, контакты, соцсети, SEO)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3. Технический стек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Next.js 16 (App Router, TypeScript, Turbopack) — фреймворк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Tailwind CSS v4 — стилизация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Drizzle ORM + PostgreSQL 16 — база данных (13 таблиц)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NextAuth.js — аутентификация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Tiptap — WYSIWYG-редактор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shadcn/ui — UI-компоненты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PM2 — управление процессами в production</w:t>
      </w:r>
    </w:p>
    <w:p>
      <w:pPr>
        <w:pStyle w:val="ListBullet"/>
        <w:spacing w:after="60"/>
        <w:ind w:left="567"/>
        <w:jc w:val="both"/>
      </w:pPr>
      <w:r>
        <w:rPr>
          <w:rFonts w:ascii="Times New Roman" w:hAnsi="Times New Roman"/>
          <w:sz w:val="24"/>
        </w:rPr>
        <w:t>Nginx — reverse proxy + SSL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br/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2 – РЕОРГАНИЗАЦИЯ СТРУКТУРЫ И БАЗОВАЯ ДОРАБОТКА</w:t>
      </w:r>
    </w:p>
    <w:p>
      <w:pPr>
        <w:spacing w:before="0" w:after="80"/>
        <w:pBdr>
          <w:bottom w:val="single" w:sz="6" w:space="1" w:color="000000"/>
        </w:pBdr>
      </w:pP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Приложение № 2 к Отчету № 2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i/>
          <w:sz w:val="24"/>
        </w:rPr>
        <w:t>к Этапу № 2 от 09.03.2026 г.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ОТЧЕТ О ВЫПОЛНЕНИИ KPI ЭТАПА № 2</w:t>
      </w:r>
    </w:p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1. Сводная оценка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18"/>
              </w:rPr>
              <w:t>KPI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18"/>
              </w:rPr>
              <w:t>Плановый показатель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Объем внедренных изменений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≥ 90% от ТЗ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100% запланированного функционала реализовано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Критические ошибки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0 ошибок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0 критических ошибок (TypeScript: 0 ошибок, build: успешно)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Время отклика страниц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≤ 3 секунд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Страницы загружаются в пределах 1–2 сек. (ISR + standalone)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Мобильное отображение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Корректное отображение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Адаптивная верстка: 375px, 768px, 1024px, 1440px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Согласование Заказчиком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Положительное согласование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Сайт развернут на production (https://ase-msk.ru)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18"/>
              </w:rPr>
              <w:t>Выполнено</w:t>
            </w:r>
          </w:p>
        </w:tc>
      </w:tr>
    </w:tbl>
    <w:p/>
    <w:p>
      <w:pPr>
        <w:spacing w:before="120" w:after="120"/>
        <w:jc w:val="left"/>
      </w:pPr>
      <w:r>
        <w:rPr>
          <w:rFonts w:ascii="Times New Roman" w:hAnsi="Times New Roman"/>
          <w:b/>
          <w:sz w:val="24"/>
        </w:rPr>
        <w:t>2. Заключение по KPI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Все ключевые показатели эффективности Этапа №2 достигнуты в полном объеме. Критических ошибок не выявлено. Система функционирует стабильно. Production-версия портала развернута и доступна по адресу https://ase-msk.ru.</w:t>
      </w:r>
    </w:p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4"/>
        </w:rPr>
        <w:t>Исполнитель: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 / Ядрихинский С.А.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М.П.</w:t>
      </w:r>
    </w:p>
    <w:p>
      <w:r>
        <w:br w:type="page"/>
      </w:r>
    </w:p>
    <w:p>
      <w:pPr>
        <w:spacing w:after="40"/>
        <w:jc w:val="right"/>
      </w:pPr>
      <w:r>
        <w:rPr>
          <w:rFonts w:ascii="Times New Roman" w:hAnsi="Times New Roman"/>
          <w:sz w:val="18"/>
        </w:rPr>
        <w:t>ГБУ «АНИЦ» РС(Я) – ООО «АСТРА ГРУПП» | ДОГОВОР № 27/02/26-1 от 27.02.2026</w:t>
        <w:br/>
        <w:t>КОМПЛЕКТ ДОКУМЕНТОВ | ЭТАП № 2 – РЕОРГАНИЗАЦИЯ СТРУКТУРЫ И БАЗОВАЯ ДОРАБОТКА</w:t>
      </w:r>
    </w:p>
    <w:p>
      <w:pPr>
        <w:spacing w:before="0" w:after="80"/>
        <w:pBdr>
          <w:bottom w:val="single" w:sz="6" w:space="1" w:color="000000"/>
        </w:pBdr>
      </w:pP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СОСТАВ ПЕРЕДАВАЕМЫХ ДОКУМЕНТОВ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8"/>
        </w:rPr>
        <w:t>Этап № 2 – «Реорганизация структуры и базовая доработка»</w:t>
      </w:r>
    </w:p>
    <w:p/>
    <w:p>
      <w:pPr>
        <w:spacing w:after="120"/>
        <w:jc w:val="both"/>
      </w:pPr>
      <w:r>
        <w:rPr>
          <w:rFonts w:ascii="Times New Roman" w:hAnsi="Times New Roman"/>
          <w:sz w:val="24"/>
        </w:rPr>
        <w:t>1)</w:t>
        <w:tab/>
      </w:r>
      <w:r>
        <w:rPr>
          <w:rFonts w:ascii="Times New Roman" w:hAnsi="Times New Roman"/>
          <w:sz w:val="24"/>
        </w:rPr>
        <w:t>Акт № 2 сдачи-приемки выполненных работ к Договору № 27/02/26-1 от 27.02.2026 г.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2)</w:t>
        <w:tab/>
      </w:r>
      <w:r>
        <w:rPr>
          <w:rFonts w:ascii="Times New Roman" w:hAnsi="Times New Roman"/>
          <w:sz w:val="24"/>
        </w:rPr>
        <w:t>Отчет № 2 от 09.03.2026 г. о выполнении работ по Этапу № 2 «Реорганизация структуры и базовая доработка»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3)</w:t>
        <w:tab/>
      </w:r>
      <w:r>
        <w:rPr>
          <w:rFonts w:ascii="Times New Roman" w:hAnsi="Times New Roman"/>
          <w:sz w:val="24"/>
        </w:rPr>
        <w:t>Приложение № 1 к Отчету № 2 по Этапу № 2 от 09.03.2026 г. – Описание реализованной структуры и функционала сайта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4)</w:t>
        <w:tab/>
      </w:r>
      <w:r>
        <w:rPr>
          <w:rFonts w:ascii="Times New Roman" w:hAnsi="Times New Roman"/>
          <w:sz w:val="24"/>
        </w:rPr>
        <w:t>Приложение № 2 к Отчету № 2 по Этапу № 2 от 09.03.2026 г. – Отчет о выполнении KPI Этапа №2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