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Exhibit AA – Damages and Economic Harm Matrix</w:t>
      </w:r>
    </w:p>
    <w:p>
      <w:r>
        <w:t>Summarized matrix of tangible and intangible harm for relief calculation and jury reference: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Estimated Dollar Amount</w:t>
            </w:r>
          </w:p>
        </w:tc>
      </w:tr>
      <w:tr>
        <w:tc>
          <w:tcPr>
            <w:tcW w:type="dxa" w:w="2880"/>
          </w:tcPr>
          <w:p>
            <w:r>
              <w:t>Rent Overpaid</w:t>
            </w:r>
          </w:p>
        </w:tc>
        <w:tc>
          <w:tcPr>
            <w:tcW w:type="dxa" w:w="2880"/>
          </w:tcPr>
          <w:p>
            <w:r>
              <w:t>From Feb–July 2025, billed $720 vs legal $395</w:t>
            </w:r>
          </w:p>
        </w:tc>
        <w:tc>
          <w:tcPr>
            <w:tcW w:type="dxa" w:w="2880"/>
          </w:tcPr>
          <w:p>
            <w:r>
              <w:t>$1,950</w:t>
            </w:r>
          </w:p>
        </w:tc>
      </w:tr>
      <w:tr>
        <w:tc>
          <w:tcPr>
            <w:tcW w:type="dxa" w:w="2880"/>
          </w:tcPr>
          <w:p>
            <w:r>
              <w:t>Water Shutoff Civil Penalty</w:t>
            </w:r>
          </w:p>
        </w:tc>
        <w:tc>
          <w:tcPr>
            <w:tcW w:type="dxa" w:w="2880"/>
          </w:tcPr>
          <w:p>
            <w:r>
              <w:t>May 20, 2025 + future unlawful shutoffs (1 day at $500)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Job Loss</w:t>
            </w:r>
          </w:p>
        </w:tc>
        <w:tc>
          <w:tcPr>
            <w:tcW w:type="dxa" w:w="2880"/>
          </w:tcPr>
          <w:p>
            <w:r>
              <w:t>Lost USPS job due to housing interference</w:t>
            </w:r>
          </w:p>
        </w:tc>
        <w:tc>
          <w:tcPr>
            <w:tcW w:type="dxa" w:w="2880"/>
          </w:tcPr>
          <w:p>
            <w:r>
              <w:t>$2,400</w:t>
            </w:r>
          </w:p>
        </w:tc>
      </w:tr>
      <w:tr>
        <w:tc>
          <w:tcPr>
            <w:tcW w:type="dxa" w:w="2880"/>
          </w:tcPr>
          <w:p>
            <w:r>
              <w:t>Custody Harm</w:t>
            </w:r>
          </w:p>
        </w:tc>
        <w:tc>
          <w:tcPr>
            <w:tcW w:type="dxa" w:w="2880"/>
          </w:tcPr>
          <w:p>
            <w:r>
              <w:t>Documented loss of weekend parenting time due to unstable housing</w:t>
            </w:r>
          </w:p>
        </w:tc>
        <w:tc>
          <w:tcPr>
            <w:tcW w:type="dxa" w:w="2880"/>
          </w:tcPr>
          <w:p>
            <w:r>
              <w:t>$5,000+</w:t>
            </w:r>
          </w:p>
        </w:tc>
      </w:tr>
      <w:tr>
        <w:tc>
          <w:tcPr>
            <w:tcW w:type="dxa" w:w="2880"/>
          </w:tcPr>
          <w:p>
            <w:r>
              <w:t>Emotional Distress</w:t>
            </w:r>
          </w:p>
        </w:tc>
        <w:tc>
          <w:tcPr>
            <w:tcW w:type="dxa" w:w="2880"/>
          </w:tcPr>
          <w:p>
            <w:r>
              <w:t>Cumulative harm from water cutoff, job loss, child harm</w:t>
            </w:r>
          </w:p>
        </w:tc>
        <w:tc>
          <w:tcPr>
            <w:tcW w:type="dxa" w:w="2880"/>
          </w:tcPr>
          <w:p>
            <w:r>
              <w:t>To be testified / jury determined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