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Exhibit A</w:t>
      </w:r>
    </w:p>
    <w:p>
      <w:pPr/>
      <w:r>
        <w:t>Mobile Home Title Transfer to Andrew J. Pigors</w:t>
      </w:r>
    </w:p>
    <w:p>
      <w:pPr/>
      <w:r>
        <w:br/>
        <w:t>DESCRIPTION:</w:t>
      </w:r>
    </w:p>
    <w:p>
      <w:pPr/>
      <w:r>
        <w:t>Image of vehicle title demonstrating legal transfer of mobile home ownership from Joe Matyk to Andrew J. Pigors. Supports standing challenge under MCL 600.5745(1)(c) and blocks eviction by unrelated third-party LLC.</w:t>
      </w:r>
    </w:p>
    <w:p>
      <w:pPr/>
      <w:r>
        <w:br/>
        <w:t>VERIFICATION:</w:t>
      </w:r>
    </w:p>
    <w:p>
      <w:pPr/>
      <w:r>
        <w:t>I, Andrew J. Pigors, declare under penalty of perjury that the attached document labeled Exhibit A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