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BINDER – COURT FILING SUPPLEMENT</w:t>
      </w:r>
    </w:p>
    <w:p>
      <w:r>
        <w:t>**Case Name:** Andrew J. Pigors v. Shady Oaks Park MHP, LLC, et al.</w:t>
      </w:r>
    </w:p>
    <w:p>
      <w:r>
        <w:t>**Case No.:** 2025-002760-CZ</w:t>
      </w:r>
    </w:p>
    <w:p>
      <w:r>
        <w:t>**Court:** 14th Circuit Court – Muskegon County</w:t>
      </w:r>
    </w:p>
    <w:p>
      <w:r>
        <w:t>**Judge:** Hon. Kenneth S. Hoopes</w:t>
      </w:r>
    </w:p>
    <w:p>
      <w:r>
        <w:t>**Filing Date:** July 2, 2025</w:t>
      </w:r>
    </w:p>
    <w:p>
      <w:r>
        <w:br/>
        <w:t>This filing includes exhibits currently available, with notice of intent to file additional supplemental exhibits prior to hearing. See attached ‘Notice of Intent to File Supplemental Exhibits.’</w:t>
      </w:r>
    </w:p>
    <w:p>
      <w:r>
        <w:br/>
        <w:t>Included Exhibits:</w:t>
      </w:r>
    </w:p>
    <w:p>
      <w:r>
        <w:t>Exhibit A – Payment Documentation</w:t>
      </w:r>
    </w:p>
    <w:p>
      <w:r>
        <w:t>Exhibit B – Lease Coercion Evidence</w:t>
      </w:r>
    </w:p>
    <w:p>
      <w:r>
        <w:t>Exhibit C – Utility Billing Ledger Comparison</w:t>
      </w:r>
    </w:p>
    <w:p>
      <w:r>
        <w:t>Exhibit D – EGLE Sewage Violation Correspondence</w:t>
      </w:r>
    </w:p>
    <w:p>
      <w:r>
        <w:t>Exhibit E – Facebook Messages and Threats</w:t>
      </w:r>
    </w:p>
    <w:p>
      <w:r>
        <w:t>Exhibit F – Affidavit of Harm with Chronological Narrative</w:t>
      </w:r>
    </w:p>
    <w:p>
      <w:r>
        <w:br/>
        <w:t>✔️ Additional Exhibits Forthcoming and Noticed for Admission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