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Exhibit C</w:t>
      </w:r>
    </w:p>
    <w:p>
      <w:pPr/>
      <w:r>
        <w:t>Email Exchanges with Homes of America/Shady Oaks MHP LLC</w:t>
      </w:r>
    </w:p>
    <w:p>
      <w:pPr/>
      <w:r>
        <w:br/>
        <w:t>DESCRIPTION:</w:t>
      </w:r>
    </w:p>
    <w:p>
      <w:pPr/>
      <w:r>
        <w:t>Emails indicating operational control by Homes of America LLC and use of multiple LLC identities. Supports claim of real party in interest concealment and MCR 2.201(B) violation.</w:t>
      </w:r>
    </w:p>
    <w:p>
      <w:pPr/>
      <w:r>
        <w:br/>
        <w:t>VERIFICATION:</w:t>
      </w:r>
    </w:p>
    <w:p>
      <w:pPr/>
      <w:r>
        <w:t>I, Andrew J. Pigors, declare under penalty of perjury that the attached document labeled Exhibit C is a true and correct copy of the described record or communication. This exhibit is submitted in support of the Motion to Vacate Judgment for Extrinsic Fraud, pursuant to MCR 2.612(C)(1)(c), and is incorporated by reference into the sworn affidavit submitted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