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Exhibit D</w:t>
      </w:r>
    </w:p>
    <w:p>
      <w:pPr/>
      <w:r>
        <w:t>Payment Ledger and Communications Regarding Rent</w:t>
      </w:r>
    </w:p>
    <w:p>
      <w:pPr/>
      <w:r>
        <w:br/>
        <w:t>DESCRIPTION:</w:t>
      </w:r>
    </w:p>
    <w:p>
      <w:pPr/>
      <w:r>
        <w:t>Records demonstrating receipt of payments, rent history, and billing errors. Shows that Defendants accepted funds while misidentifying ownership structure, supporting extrinsic fraud claim.</w:t>
      </w:r>
    </w:p>
    <w:p>
      <w:pPr/>
      <w:r>
        <w:br/>
        <w:t>VERIFICATION:</w:t>
      </w:r>
    </w:p>
    <w:p>
      <w:pPr/>
      <w:r>
        <w:t>I, Andrew J. Pigors, declare under penalty of perjury that the attached document labeled Exhibit D is a true and correct copy of the described record or communication. This exhibit is submitted in support of the Motion to Vacate Judgment for Extrinsic Fraud, pursuant to MCR 2.612(C)(1)(c), and is incorporated by reference into the sworn affidavit submitted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