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Exhibit E1</w:t>
      </w:r>
    </w:p>
    <w:p>
      <w:pPr/>
      <w:r>
        <w:t>LARA Certification: Shady Oaks MHP LLC – DISSOLVED</w:t>
      </w:r>
    </w:p>
    <w:p>
      <w:pPr/>
      <w:r>
        <w:br/>
        <w:t>DESCRIPTION:</w:t>
      </w:r>
    </w:p>
    <w:p>
      <w:pPr/>
      <w:r>
        <w:t>Certified State of Michigan record showing that Shady Oaks MHP LLC was administratively dissolved. Undermines standing to file or prosecute eviction under MCR 2.114(C) and MCL 450.1832(1)(b).</w:t>
      </w:r>
    </w:p>
    <w:p>
      <w:pPr/>
      <w:r>
        <w:br/>
        <w:t>VERIFICATION:</w:t>
      </w:r>
    </w:p>
    <w:p>
      <w:pPr/>
      <w:r>
        <w:t>I, Andrew J. Pigors, declare under penalty of perjury that the attached document labeled Exhibit E1 is a true and correct copy of the described record or communication. This exhibit is submitted in support of the Motion to Vacate Judgment for Extrinsic Fraud, pursuant to MCR 2.612(C)(1)(c), and is incorporated by reference into the sworn affidavit submitted 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