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– MOTION TO MODIFY CUSTODY, PARENTING TIME, AND SUPPORT</w:t>
      </w:r>
    </w:p>
    <w:p>
      <w:r>
        <w:t>STATE OF MICHIGAN</w:t>
        <w:br/>
        <w:t>IN THE 14TH JUDICIAL CIRCUIT COURT</w:t>
        <w:br/>
        <w:t>FOR THE COUNTY OF MUSKEGON</w:t>
      </w:r>
    </w:p>
    <w:p>
      <w:r>
        <w:br/>
        <w:t>Case No.: 2024-001507-DC</w:t>
      </w:r>
    </w:p>
    <w:p>
      <w:r>
        <w:t>ANDREW J. PIGORS, Plaintiff</w:t>
        <w:br/>
        <w:t>v.</w:t>
        <w:br/>
        <w:t>EMILY WATSON, Defendant</w:t>
      </w:r>
    </w:p>
    <w:p>
      <w:r>
        <w:br/>
        <w:t>The following exhibits are submitted in support of the Plaintiff’s Motion to Modify Custody, Parenting Time, and Support:</w:t>
      </w:r>
    </w:p>
    <w:p>
      <w:r>
        <w:t>Exhibit A: AppClose Communications</w:t>
        <w:br/>
        <w:t>→ Evidence of Plaintiff’s compliance with court-ordered communication method and Defendant’s refusal to engage in cooperative parenting.</w:t>
        <w:br/>
      </w:r>
    </w:p>
    <w:p>
      <w:r>
        <w:t>Exhibit B: Parenting Time Timeline</w:t>
        <w:br/>
        <w:t>→ Timeline demonstrating consistent involvement by Plaintiff and multiple periods of obstruction by Defendant (March–May 2024 and April–May 2025).</w:t>
        <w:br/>
      </w:r>
    </w:p>
    <w:p>
      <w:r>
        <w:t>Exhibit C: ECE Documentation</w:t>
        <w:br/>
        <w:t>→ Photos, schedules, and activity logs confirming stability and educational development within Plaintiff’s home environment.</w:t>
        <w:br/>
      </w:r>
    </w:p>
    <w:p>
      <w:r>
        <w:t>Exhibit D: Medical Neglect Records</w:t>
        <w:br/>
        <w:t>→ Evidence of Defendant’s refusal to share vaccination and pediatric updates despite multiple requests.</w:t>
        <w:br/>
      </w:r>
    </w:p>
    <w:p>
      <w:r>
        <w:t>Exhibit E: Court Order &amp; PPO Terms</w:t>
        <w:br/>
        <w:t>→ Clarifies AppClose authorization, lack of suspension of parenting time, and no legal justification for withheld custody.</w:t>
        <w:br/>
      </w:r>
    </w:p>
    <w:p>
      <w:r>
        <w:t>Exhibit F: Friend of the Court Recommendations</w:t>
        <w:br/>
        <w:t>→ Prior FOC recommendation for 50/50 shared custody and acknowledgment of Plaintiff’s fitness.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