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Clerk Coversheets and Certificate of Service</w:t>
      </w:r>
    </w:p>
    <w:p>
      <w:r>
        <w:t>Generated as part of the MAX GOD LEVEL FRED MBP CEPS OMNI litigation legal set.</w:t>
        <w:br/>
        <w:t>Date: 2025-07-01 20:34:13</w:t>
      </w:r>
    </w:p>
    <w:p>
      <w:r>
        <w:br/>
        <w:t>[CONTENT WILL BE AUTOFILLED WITH CASE-SPECIFIC LITIGATION MODULES, STATUTES, EXHIBIT REFERENCES, AND PROCEDURAL ENFORCEMENTS PER FRED_CEPS_SUPREME LOGIC.]</w:t>
      </w:r>
    </w:p>
    <w:p>
      <w:r>
        <w:br/>
        <w:t>This document is part of an integrated litigation system. All filings must be used in accordance with Michigan Court Rules, Compiled Laws, and judicial protocol enforcement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